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217BF8" w14:textId="4B62512F" w:rsidR="004D4777" w:rsidRPr="00806A11" w:rsidRDefault="009E74D8" w:rsidP="00F60272">
      <w:pPr>
        <w:pStyle w:val="Pagedecouverture"/>
        <w:rPr>
          <w:noProof/>
        </w:rPr>
      </w:pPr>
      <w:r>
        <w:rPr>
          <w:noProof/>
          <w:lang w:val="en-US"/>
        </w:rPr>
        <w:drawing>
          <wp:inline distT="0" distB="0" distL="0" distR="0" wp14:anchorId="7412C89F" wp14:editId="0F79B6B1">
            <wp:extent cx="5780405" cy="5770245"/>
            <wp:effectExtent l="0" t="0" r="0" b="1905"/>
            <wp:docPr id="1" name="Picture 1" descr="5B4E5A66-A1B5-4D70-AA85-0E00337B19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B4E5A66-A1B5-4D70-AA85-0E00337B197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80405" cy="5770245"/>
                    </a:xfrm>
                    <a:prstGeom prst="rect">
                      <a:avLst/>
                    </a:prstGeom>
                    <a:noFill/>
                    <a:ln>
                      <a:noFill/>
                    </a:ln>
                  </pic:spPr>
                </pic:pic>
              </a:graphicData>
            </a:graphic>
          </wp:inline>
        </w:drawing>
      </w:r>
    </w:p>
    <w:p w14:paraId="51D05297" w14:textId="77777777" w:rsidR="00976265" w:rsidRPr="00806A11" w:rsidRDefault="00976265">
      <w:pPr>
        <w:rPr>
          <w:noProof/>
        </w:rPr>
        <w:sectPr w:rsidR="00976265" w:rsidRPr="00806A11" w:rsidSect="00F60272">
          <w:footerReference w:type="default" r:id="rId9"/>
          <w:pgSz w:w="11907" w:h="16839"/>
          <w:pgMar w:top="1134" w:right="1417" w:bottom="1134" w:left="1417" w:header="709" w:footer="709" w:gutter="0"/>
          <w:pgNumType w:start="0"/>
          <w:cols w:space="720"/>
          <w:docGrid w:linePitch="360"/>
        </w:sectPr>
      </w:pPr>
      <w:bookmarkStart w:id="0" w:name="_GoBack"/>
      <w:bookmarkEnd w:id="0"/>
    </w:p>
    <w:p w14:paraId="3FFD4CC9" w14:textId="77777777" w:rsidR="00976265" w:rsidRPr="00806A11" w:rsidRDefault="0064263D">
      <w:pPr>
        <w:pStyle w:val="Exposdesmotifstitre"/>
        <w:rPr>
          <w:noProof/>
        </w:rPr>
      </w:pPr>
      <w:r w:rsidRPr="00806A11">
        <w:rPr>
          <w:noProof/>
        </w:rPr>
        <w:lastRenderedPageBreak/>
        <w:t>ΑΙΤΙΟΛΟΓΙΚΗ ΕΚΘΕΣΗ</w:t>
      </w:r>
    </w:p>
    <w:p w14:paraId="7377A45E" w14:textId="77777777" w:rsidR="00976265" w:rsidRPr="00806A11" w:rsidRDefault="00976265">
      <w:pPr>
        <w:rPr>
          <w:noProof/>
        </w:rPr>
      </w:pPr>
    </w:p>
    <w:p w14:paraId="4FE992D3" w14:textId="77777777" w:rsidR="00976265" w:rsidRPr="00806A11" w:rsidRDefault="0064263D">
      <w:pPr>
        <w:pStyle w:val="ManualHeading1"/>
        <w:rPr>
          <w:noProof/>
        </w:rPr>
      </w:pPr>
      <w:bookmarkStart w:id="1" w:name="_Toc128753738"/>
      <w:r w:rsidRPr="00806A11">
        <w:rPr>
          <w:noProof/>
        </w:rPr>
        <w:t>1.</w:t>
      </w:r>
      <w:r w:rsidRPr="00806A11">
        <w:rPr>
          <w:noProof/>
        </w:rPr>
        <w:tab/>
        <w:t>ΠΛΑΙΣΙΟ ΤΗΣ ΠΡΟΤΑΣΗΣ</w:t>
      </w:r>
      <w:bookmarkEnd w:id="1"/>
    </w:p>
    <w:p w14:paraId="4EB2790D" w14:textId="77777777" w:rsidR="00976265" w:rsidRPr="00806A11" w:rsidRDefault="0064263D">
      <w:pPr>
        <w:pStyle w:val="ManualHeading2"/>
        <w:rPr>
          <w:noProof/>
        </w:rPr>
      </w:pPr>
      <w:bookmarkStart w:id="2" w:name="_Toc128753739"/>
      <w:r w:rsidRPr="00806A11">
        <w:rPr>
          <w:noProof/>
          <w:u w:color="000000"/>
          <w:bdr w:val="nil"/>
        </w:rPr>
        <w:t>•</w:t>
      </w:r>
      <w:r w:rsidRPr="00806A11">
        <w:rPr>
          <w:noProof/>
        </w:rPr>
        <w:tab/>
        <w:t>Αιτιολόγηση και στόχοι της πρότασης</w:t>
      </w:r>
      <w:bookmarkEnd w:id="2"/>
    </w:p>
    <w:p w14:paraId="2FDABDBE" w14:textId="5A0A546A" w:rsidR="00976265" w:rsidRPr="00806A11" w:rsidRDefault="00093053" w:rsidP="00093053">
      <w:pPr>
        <w:pStyle w:val="ManualNumPar2"/>
        <w:rPr>
          <w:noProof/>
        </w:rPr>
      </w:pPr>
      <w:r w:rsidRPr="00093053">
        <w:t>1.1.</w:t>
      </w:r>
      <w:r w:rsidRPr="00093053">
        <w:tab/>
      </w:r>
      <w:r w:rsidR="0064263D" w:rsidRPr="00806A11">
        <w:rPr>
          <w:noProof/>
        </w:rPr>
        <w:t>Πλαίσιο πολιτικής</w:t>
      </w:r>
    </w:p>
    <w:p w14:paraId="75ADE994" w14:textId="77777777" w:rsidR="00976265" w:rsidRPr="00806A11" w:rsidRDefault="0064263D" w:rsidP="48C1E657">
      <w:pPr>
        <w:spacing w:line="360" w:lineRule="auto"/>
        <w:rPr>
          <w:rFonts w:eastAsia="Times New Roman"/>
          <w:noProof/>
        </w:rPr>
      </w:pPr>
      <w:r w:rsidRPr="00806A11">
        <w:rPr>
          <w:noProof/>
        </w:rPr>
        <w:t>Οι τιμές της ενέργειας αυξήθηκαν σημαντικά καθ’ όλη τη διάρκεια του 2021 και του 2022. Το γεγονός αυτό οφείλεται στη μείωση της προμήθειας αερίου, ιδίως μετά την έναρξη του πολέμου της Ρωσίας κατά της Ουκρανίας και τη χρήση της ενέργειας ως όπλου, καθώς και στις εγχώριες ελλείψεις υδροηλεκτρικής και πυρηνικής ενέργειας. Οι αυξήσεις των τιμών οφείλονταν επίσης στην αυξημένη ζήτηση ενέργειας, καθώς η παγκόσμια οικονομία ανέκαμπτε μετά την πανδημία COVID-19. Αυτή η αύξηση τιμών έγινε γρήγορα αισθητή από τα νοικοκυριά, τη βιομηχανία και τις επιχειρήσεις σε ολόκληρη την ΕΕ, ενώ οι κυβερνήσεις έλαβαν αμέσως μέτρα για τον μετριασμό της. Σε ευρωπαϊκό επίπεδο, η ΕΕ παρείχε ταχύτατα μια εργαλειοθήκη για τις τιμές της ενέργειας</w:t>
      </w:r>
      <w:r w:rsidRPr="00806A11">
        <w:rPr>
          <w:rStyle w:val="FootnoteReference"/>
          <w:rFonts w:eastAsia="Times New Roman"/>
          <w:noProof/>
        </w:rPr>
        <w:footnoteReference w:id="2"/>
      </w:r>
      <w:r w:rsidRPr="00806A11">
        <w:rPr>
          <w:noProof/>
        </w:rPr>
        <w:t xml:space="preserve"> με μέτρα για την αντιμετώπιση των υψηλών τιμών, ιδίως για τους πλέον ευάλωτους καταναλωτές (όπως εισοδηματική στήριξη, φορολογικές ελαφρύνσεις, μέτρα εξοικονόμησης και αποθήκευσης αερίου), καθώς και το σχέδιο REPowerEU</w:t>
      </w:r>
      <w:r w:rsidRPr="00806A11">
        <w:rPr>
          <w:rStyle w:val="FootnoteReference"/>
          <w:rFonts w:eastAsia="Times New Roman"/>
          <w:noProof/>
        </w:rPr>
        <w:footnoteReference w:id="3"/>
      </w:r>
      <w:r w:rsidRPr="00806A11">
        <w:rPr>
          <w:noProof/>
        </w:rPr>
        <w:t xml:space="preserve"> με περαιτέρω μέτρα και χρηματοδότηση για την ενίσχυση της ενεργειακής απόδοσης και των ανανεώσιμων πηγών ενέργειας, προκειμένου να μειωθεί η εξάρτηση από τα ρωσικά ορυκτά καύσιμα. Ακολούθησε η δημιουργία ενός προσωρινού καθεστώτος κρατικών ενισχύσεων</w:t>
      </w:r>
      <w:r w:rsidRPr="00806A11">
        <w:rPr>
          <w:rStyle w:val="FootnoteReference"/>
          <w:rFonts w:eastAsia="Times New Roman"/>
          <w:noProof/>
        </w:rPr>
        <w:footnoteReference w:id="4"/>
      </w:r>
      <w:r w:rsidRPr="00806A11">
        <w:rPr>
          <w:noProof/>
        </w:rPr>
        <w:t xml:space="preserve"> που θα επέτρεπε ορισμένα μέτρα για την άμβλυνση των επιπτώσεων των υψηλών τιμών, ένα ισχυρό καθεστώς αποθήκευσης αερίου</w:t>
      </w:r>
      <w:r w:rsidRPr="00806A11">
        <w:rPr>
          <w:rStyle w:val="FootnoteReference"/>
          <w:rFonts w:eastAsia="Times New Roman"/>
          <w:noProof/>
        </w:rPr>
        <w:footnoteReference w:id="5"/>
      </w:r>
      <w:r w:rsidRPr="00806A11">
        <w:rPr>
          <w:noProof/>
        </w:rPr>
        <w:t>, αποτελεσματικά μέτρα μείωσης της ζήτησης αερίου</w:t>
      </w:r>
      <w:r w:rsidRPr="00806A11">
        <w:rPr>
          <w:rStyle w:val="FootnoteReference"/>
          <w:rFonts w:eastAsia="Times New Roman"/>
          <w:noProof/>
        </w:rPr>
        <w:footnoteReference w:id="6"/>
      </w:r>
      <w:r w:rsidRPr="00806A11">
        <w:rPr>
          <w:noProof/>
        </w:rPr>
        <w:t xml:space="preserve"> και ηλεκτρικής ενέργειας</w:t>
      </w:r>
      <w:r w:rsidRPr="00806A11">
        <w:rPr>
          <w:rStyle w:val="FootnoteReference"/>
          <w:rFonts w:eastAsia="Times New Roman"/>
          <w:noProof/>
        </w:rPr>
        <w:footnoteReference w:id="7"/>
      </w:r>
      <w:r w:rsidRPr="00806A11">
        <w:rPr>
          <w:noProof/>
        </w:rPr>
        <w:t xml:space="preserve">, ταχύτερες διαδικασίες αδειοδότησης για ανανεώσιμες πηγές ενέργειας </w:t>
      </w:r>
      <w:r w:rsidRPr="00806A11">
        <w:rPr>
          <w:noProof/>
        </w:rPr>
        <w:lastRenderedPageBreak/>
        <w:t>και δίκτυα</w:t>
      </w:r>
      <w:r w:rsidRPr="00806A11">
        <w:rPr>
          <w:rStyle w:val="FootnoteReference"/>
          <w:rFonts w:eastAsia="Times New Roman"/>
          <w:noProof/>
        </w:rPr>
        <w:footnoteReference w:id="8"/>
      </w:r>
      <w:r w:rsidRPr="00806A11">
        <w:rPr>
          <w:noProof/>
        </w:rPr>
        <w:t>, και καθεστώτα περιορισμού των τιμών για την αποφυγή συγκυριακών υπερκερδών τόσο στην αγορά αερίου όσο και στην αγορά ηλεκτρικής ενέργειας</w:t>
      </w:r>
      <w:r w:rsidRPr="00806A11">
        <w:rPr>
          <w:rStyle w:val="FootnoteReference"/>
          <w:rFonts w:eastAsia="Times New Roman"/>
          <w:noProof/>
        </w:rPr>
        <w:footnoteReference w:id="9"/>
      </w:r>
      <w:r w:rsidRPr="00806A11">
        <w:rPr>
          <w:noProof/>
        </w:rPr>
        <w:t xml:space="preserve">. </w:t>
      </w:r>
    </w:p>
    <w:p w14:paraId="2BE6BE84" w14:textId="77777777" w:rsidR="00976265" w:rsidRPr="00806A11" w:rsidRDefault="65903BA4">
      <w:pPr>
        <w:spacing w:line="360" w:lineRule="auto"/>
        <w:rPr>
          <w:rFonts w:eastAsia="Times New Roman"/>
          <w:noProof/>
        </w:rPr>
      </w:pPr>
      <w:r w:rsidRPr="00806A11">
        <w:rPr>
          <w:noProof/>
        </w:rPr>
        <w:t>Αυτά τα βραχυπρόθεσμα μέτρα βοήθησαν τα κράτη μέλη να αντιμετωπίσουν τις άμεσες επιπτώσεις της ενεργειακής κρίσης. Ωστόσο, η κρίση κατέδειξε επίσης πόσο εκτεθειμένοι είναι οι καταναλωτές και οι βιομηχανίες, καθώς και την έλλειψη ανθεκτικότητάς μας στις εκτινάξεις των τιμών της ενέργειας. Ο αντίκτυπος της ηλεκτροπαραγωγής από ορυκτά καύσιμα στον καθορισμό των τιμών της ηλεκτρικής ενέργειας θεωρήθηκε υπερβολικός από τις επιχειρήσεις και τους πολίτες, ενώ η ικανότητα των κρατών μελών να αμβλύνουν τις βραχυπρόθεσμες τιμές με μακροπρόθεσμες συμβάσεις φαινόταν ανεπαρκής. Για τον λόγο αυτόν, η πρόεδρος της Ευρωπαϊκής Επιτροπής ανακοίνωσε στην ομιλία της για την κατάσταση της Ένωσης το 2022</w:t>
      </w:r>
      <w:r w:rsidRPr="00806A11">
        <w:rPr>
          <w:rStyle w:val="FootnoteReference"/>
          <w:rFonts w:eastAsia="Times New Roman"/>
          <w:noProof/>
        </w:rPr>
        <w:footnoteReference w:id="10"/>
      </w:r>
      <w:r w:rsidRPr="00806A11">
        <w:rPr>
          <w:noProof/>
        </w:rPr>
        <w:t xml:space="preserve"> την ανάγκη ριζικής αναμόρφωσης του σχεδιασμού της αγοράς ηλεκτρικής ενέργειας.</w:t>
      </w:r>
    </w:p>
    <w:p w14:paraId="4E278939" w14:textId="77777777" w:rsidR="00976265" w:rsidRPr="00806A11" w:rsidRDefault="0064263D">
      <w:pPr>
        <w:spacing w:line="360" w:lineRule="auto"/>
        <w:rPr>
          <w:rFonts w:eastAsia="Times New Roman"/>
          <w:noProof/>
        </w:rPr>
      </w:pPr>
      <w:r w:rsidRPr="00806A11">
        <w:rPr>
          <w:noProof/>
        </w:rPr>
        <w:t xml:space="preserve">Ενώ η εσωτερική αγορά ενέργειας της ΕΕ αποφέρει τεράστια οφέλη και ανάπτυξη σε ολόκληρη την Ευρώπη, η πρόσφατη ενεργειακή κρίση κατέδειξε ότι η βραχυπρόθεσμη προοπτική του σχεδιασμού της αγοράς ενέργειας μπορεί να αποσπάσει την προσοχή από γενικότερους, μακροπρόθεσμους στόχους. Η αντανάκλαση των βραχυπρόθεσμων τιμών στους λογαριασμούς των καταναλωτών οδήγησε σε απότομη άνοδο των τιμών, όπου οι λογαριασμοί ενέργειας πολλών καταναλωτών τριπλασιάστηκαν ή τετραπλασιάστηκαν, ακόμη και καθώς μειωνόταν το κόστος της αιολικής και της ηλιακής ενέργειας· η αιφνίδια έκθεση σε ευμετάβλητες και υψηλές τιμές οδήγησε ορισμένους προμηθευτές σε χρεοκοπία· πολλές βιομηχανικές επιχειρήσεις σε ενεργοβόρους τομείς αναγκάστηκαν να κλείσουν. Ως εκ τούτου, η πρόταση περιλαμβάνει δέσμη μέτρων που αποσκοπούν στη δημιουργία ενός «αναχώματος» μεταξύ των βραχυπρόθεσμων αγορών και των λογαριασμών ηλεκτρικής ενέργειας που πληρώνουν οι καταναλωτές, ιδίως μέσω της παροχής κινήτρων για τη σύναψη πιο μακροπρόθεσμων συμβάσεων, με σκοπό τη βελτίωση της λειτουργίας των βραχυπρόθεσμων αγορών για την καλύτερη ενσωμάτωση των ανανεώσιμων πηγών ενέργειας και την ενίσχυση του ρόλου της ευελιξίας, καθώς και την ενδυνάμωση και προστασία των καταναλωτών. </w:t>
      </w:r>
    </w:p>
    <w:p w14:paraId="5DC81D2E" w14:textId="77777777" w:rsidR="00976265" w:rsidRPr="00806A11" w:rsidRDefault="65903BA4">
      <w:pPr>
        <w:spacing w:line="360" w:lineRule="auto"/>
        <w:rPr>
          <w:rFonts w:eastAsia="Times New Roman"/>
          <w:noProof/>
        </w:rPr>
      </w:pPr>
      <w:r w:rsidRPr="00806A11">
        <w:rPr>
          <w:noProof/>
        </w:rPr>
        <w:lastRenderedPageBreak/>
        <w:t xml:space="preserve">Η πρόσφατη αστάθεια των τιμών ανέδειξε επίσης την έλλειψη ευελιξίας στο δίκτυο ηλεκτρικής ενέργειας, καθώς οι τιμές καθορίζονται πολύ συχνά από την παραγωγή ηλεκτρικής ενέργειας με τη χρήση αερίου, και δεδομένης της γενικής έλλειψης ευέλικτης προσφοράς με χαμηλές εκπομπές διοξειδίου του άνθρακα, απόκρισης ζήτησης και αποθήκευσης ενέργειας. Καθώς στο σύστημα εισέρχεται περισσότερη αιολική και ηλιακή ενέργεια, θα χρειαστούν ευέλικτες τεχνολογίες χαμηλών ανθρακούχων εκπομπών για την εξισορρόπηση της μεταβλητής προσφοράς με τη μεταβλητή ζήτηση. Παράλληλα με την παρούσα πρόταση, η Επιτροπή διατυπώνει συστάσεις για την προώθηση της καινοτομίας, των τεχνολογιών και της ισχύος αποθήκευσης. </w:t>
      </w:r>
    </w:p>
    <w:p w14:paraId="611466DE" w14:textId="0E3EB0D6" w:rsidR="00976265" w:rsidRPr="00806A11" w:rsidRDefault="0064263D">
      <w:pPr>
        <w:spacing w:line="360" w:lineRule="auto"/>
        <w:rPr>
          <w:rFonts w:eastAsia="Times New Roman"/>
          <w:noProof/>
        </w:rPr>
      </w:pPr>
      <w:r w:rsidRPr="00806A11">
        <w:rPr>
          <w:noProof/>
        </w:rPr>
        <w:t>Γενικότερα, η ευαισθησία της τιμής της ηλεκτρικής ενέργειας ως προς τις τιμές των ορυκτών καυσίμων ανέδειξε την ανάγκη να επιταχυνθεί η χρήση των ανανεώσιμων πηγών ενέργειας σε συνδυασμό με την ευελιξία του συστήματος ηλεκτρικής ενέργειας για τον εκτοπισμό των ορυκτών καυσίμων. Το σχέδιο REPowerEU παρέχει μια τέτοια ώθηση στις ανανεώσιμες πηγές ενέργειας και, παράλληλα, μια ώθηση στην οικονομική ανάπτυξη και στη δημιουργία ποιοτικών θέσεων εργασίας. Βασίζεται στην προσπάθεια της Ευρωπαϊκής Πράσινης Συμφωνίας να βελτιώσει την ευρωπαϊκή ανταγωνιστικότητα μέσω της καινοτομίας και της μετάβασης σε μια οικονομία μηδενικών καθαρών εκπομπών και ευθυγραμμίζεται στενά με το βιομηχανικό σχέδιο της Επιτροπής για την Πράσινη Συμφωνία. Για να διευκολυνθούν οι επενδύσεις που απαιτούνται ενόψει της πρόσφατης αστάθειας των τιμών, των ασυντόνιστων ρυθμιστικών παρεμβάσεων και των δικτυακών και κανονιστικών φραγμών εισόδου, απαιτείται ριζική μεταρρύθμιση. Τέλος, στην έκθεση για τα τελικά αποτελέσματα της Διάσκεψης για το Μέλλον της Ευρώπης, οι πολίτες ζήτησαν από τα θεσμικά όργανα της ΕΕ να λάβουν μέτρα για να «ενισχυθεί η ευρωπαϊκή ενεργειακή ασφάλεια και να επιτευχθεί η ενεργειακή ανεξαρτησία της ΕΕ» και για τη «μείωση της εξάρτησης της ΕΕ από ξένους παράγοντες σε οικονομικά στρατηγικούς τομείς», συμπεριλαμβανομένης της ενέργειας</w:t>
      </w:r>
      <w:r w:rsidRPr="00806A11">
        <w:rPr>
          <w:rStyle w:val="FootnoteReference"/>
          <w:noProof/>
        </w:rPr>
        <w:footnoteReference w:id="11"/>
      </w:r>
      <w:r w:rsidRPr="00806A11">
        <w:rPr>
          <w:noProof/>
        </w:rPr>
        <w:t>.</w:t>
      </w:r>
    </w:p>
    <w:p w14:paraId="66BB47D6" w14:textId="0365235D" w:rsidR="00976265" w:rsidRPr="00806A11" w:rsidRDefault="00093053" w:rsidP="00093053">
      <w:pPr>
        <w:pStyle w:val="ManualNumPar2"/>
        <w:rPr>
          <w:rFonts w:eastAsia="Times New Roman"/>
          <w:bCs/>
          <w:noProof/>
        </w:rPr>
      </w:pPr>
      <w:r w:rsidRPr="00093053">
        <w:t>1.2.</w:t>
      </w:r>
      <w:r w:rsidRPr="00093053">
        <w:tab/>
      </w:r>
      <w:r w:rsidR="0064263D" w:rsidRPr="00806A11">
        <w:rPr>
          <w:noProof/>
        </w:rPr>
        <w:t>Στόχοι της πρότασης</w:t>
      </w:r>
    </w:p>
    <w:p w14:paraId="39BFB9E1" w14:textId="77777777" w:rsidR="00976265" w:rsidRPr="00806A11" w:rsidRDefault="0064263D">
      <w:pPr>
        <w:spacing w:line="360" w:lineRule="auto"/>
        <w:rPr>
          <w:rFonts w:eastAsiaTheme="minorEastAsia"/>
          <w:noProof/>
        </w:rPr>
      </w:pPr>
      <w:r w:rsidRPr="00806A11">
        <w:rPr>
          <w:noProof/>
        </w:rPr>
        <w:t xml:space="preserve">Η πρόταση λαμβάνει υπόψη τις ανησυχίες των καταναλωτών, της βιομηχανίας και των επενδυτών σχετικά με την έκθεση σε ασταθείς βραχυπρόθεσμες τιμές, λόγω των υψηλών τιμών των ορυκτών καυσίμων. Θα βελτιστοποιήσει τον σχεδιασμό της αγοράς ηλεκτρικής ενέργειας, συμπληρώνοντας τις βραχυπρόθεσμες αγορές με την ενίσχυση του ρόλου των πιο μακροπρόθεσμων μέσων, επιτρέποντας στους καταναλωτές να επωφελούνται από </w:t>
      </w:r>
      <w:r w:rsidRPr="00806A11">
        <w:rPr>
          <w:noProof/>
        </w:rPr>
        <w:lastRenderedPageBreak/>
        <w:t>περισσότερες συμβάσεις σταθερής τιμής, και διευκολύνοντας τις επενδύσεις σε καθαρές τεχνολογίες. Κατ’ επέκταση, αυτό σημαίνει ότι θα απαιτείται λιγότερη παραγωγή ορυκτών καυσίμων και θα οδηγήσει σε χαμηλότερες τιμές για τους καταναλωτές κατά τη διάρκεια της μελλοντικής κρίσης ορυκτών καυσίμων λόγω του χαμηλού λειτουργικού κόστους της ενέργειας από ανανεώσιμες πηγές και χαμηλών ανθρακούχων εκπομπών.</w:t>
      </w:r>
    </w:p>
    <w:p w14:paraId="0B4ABE1D" w14:textId="77777777" w:rsidR="00976265" w:rsidRPr="00806A11" w:rsidRDefault="0064263D">
      <w:pPr>
        <w:spacing w:line="360" w:lineRule="auto"/>
        <w:rPr>
          <w:rFonts w:eastAsiaTheme="minorEastAsia"/>
          <w:noProof/>
        </w:rPr>
      </w:pPr>
      <w:r w:rsidRPr="00806A11">
        <w:rPr>
          <w:noProof/>
        </w:rPr>
        <w:t>Η πρόταση παρουσιάζει μέτρα που θα προστατεύουν τους καταναλωτές από την εν λόγω αστάθεια και θα τους παρέχουν μεγαλύτερη δυνατότητα επιλογής συμβάσεων και πιο άμεση πρόσβαση σε ενέργεια από ανανεώσιμες πηγές και χαμηλών ανθρακούχων εκπομπών. Για τη βελτίωση των επενδυτικών όρων για τις επιχειρήσεις, ιδίως για εκείνες που έχουν ως στόχο την απανθρακοποίηση, προτείνει μέτρα για την αντιμετώπιση της έκθεσης σε βραχυπρόθεσμες εκτινάξεις των τιμών μέσω συμβάσεων αγοράς ηλεκτρικής ενέργειας και περισσότερων υποχρεώσεων προληπτικής εποπτείας για τους προμηθευτές ενέργειας. Προτείνει επίσης μέτρα για τη βελτίωση του τρόπου με τον οποίο ενσωματώνεται στη βραχυπρόθεσμη αγορά η ενέργεια από ανανεώσιμες πηγές και πηγές χαμηλών ανθρακούχων εκπομπών. Μεταξύ αυτών, περιλαμβάνονται μέτρα για την ενίσχυση της χρήσης της απόκρισης ζήτησης και της αποθήκευσης, μεταξύ άλλων μορφών ευελιξίας χωρίς ορυκτά καύσιμα. Η πρόταση βελτιώνει επίσης και αποσαφηνίζει την πρόσβαση σε μακροπρόθεσμες συμβάσεις για τους φορείς ανάπτυξης (τόσο για τις υποστηριζόμενες από το κράτος συμβάσεις, όπως οι συμβάσεις επί διαφοράς, όσο και για τις ιδιωτικές, όπως οι συμβάσεις αγοράς ηλεκτρικής ενέργειας), προκειμένου να παρέχονται εξασφαλισμένα και σταθερά έσοδα για τους φορείς ανάπτυξης ενέργειας από ανανεώσιμες πηγές και από πηγές χαμηλών ανθρακούχων εκπομπών, και να μειωθεί ο κίνδυνος και το κόστος κεφαλαίου, αποφεύγοντας παράλληλα τα συγκυριακά υπερκέρδη σε περιόδους υψηλών τιμών.</w:t>
      </w:r>
    </w:p>
    <w:p w14:paraId="4D6C1C0D" w14:textId="68C2931A" w:rsidR="00976265" w:rsidRPr="00806A11" w:rsidRDefault="0064263D">
      <w:pPr>
        <w:spacing w:line="360" w:lineRule="auto"/>
        <w:rPr>
          <w:noProof/>
        </w:rPr>
      </w:pPr>
      <w:r w:rsidRPr="00806A11">
        <w:rPr>
          <w:noProof/>
        </w:rPr>
        <w:t xml:space="preserve">Παρότι ο σημερινός σχεδιασμός της αγοράς έχει οδηγήσει εδώ και πολλές δεκαετίες σε μια αποτελεσματική, ολοένα και πιο ενοποιημένη αγορά, η ενεργειακή κρίση έχει αναδείξει ορισμένες αδυναμίες που σχετίζονται με τα εξής: i) ανεπαρκή εργαλεία για την προστασία των καταναλωτών, συμπεριλαμβανομένων των επιχειρήσεων, από υψηλές βραχυπρόθεσμες τιμές· ii) την υπερβολική επιρροή των τιμών των ορυκτών καυσίμων στις τιμές της ηλεκτρικής ενέργειας και το γεγονός ότι η ανανεώσιμη ενέργεια χαμηλού κόστους και η ενέργεια χαμηλών ανθρακούχων εκπομπών δεν αντικατοπτρίζονται επαρκώς στους λογαριασμούς ηλεκτρικής ενέργειας· iii) τον αντίκτυπο της ακραίας αστάθειας των τιμών και των ρυθμιστικών παρεμβάσεων στις επενδύσεις· iv) την έλλειψη επαρκούς ευελιξίας χωρίς ορυκτά καύσιμα (όπως η αποθήκευση ή η απόκριση ζήτησης) η οποία θα μπορούσε να </w:t>
      </w:r>
      <w:r w:rsidRPr="00806A11">
        <w:rPr>
          <w:noProof/>
        </w:rPr>
        <w:lastRenderedPageBreak/>
        <w:t>μειώσει την εξάρτηση από την παραγωγή ενέργειας με χρήση αερίου· v) την περιορισμένη επιλογή των τύπων συμβάσεων με προμηθευτές· vi) τις δυσκολίες άμεσης πρόσβασης σε ανανεώσιμες πηγές ενέργειας μέσω της κοινής χρήσης της ενέργειας· και vii) την ανάγκη για αυστηρή παρακολούθηση της αγοράς ενέργειας με σκοπό την καλύτερη προστασία από καταχρηστικές πρακτικές στην αγορά.</w:t>
      </w:r>
    </w:p>
    <w:p w14:paraId="477CFD6F" w14:textId="04CD226A" w:rsidR="00976265" w:rsidRPr="00806A11" w:rsidRDefault="0064263D" w:rsidP="006F5642">
      <w:pPr>
        <w:spacing w:line="360" w:lineRule="auto"/>
        <w:rPr>
          <w:noProof/>
        </w:rPr>
      </w:pPr>
      <w:r w:rsidRPr="00806A11">
        <w:rPr>
          <w:b/>
          <w:noProof/>
          <w:u w:val="single"/>
        </w:rPr>
        <w:t>Για την προστασία των καταναλωτών</w:t>
      </w:r>
      <w:r w:rsidRPr="00806A11">
        <w:rPr>
          <w:noProof/>
        </w:rPr>
        <w:t xml:space="preserve"> από την αστάθεια των τιμών, η πρόταση θα προβλέπει το δικαίωμα σύναψης συμβάσεων σταθερής τιμής, αλλά και συμβάσεων δυναμικής τιμολόγησης, καθώς και το δικαίωμα σύναψης πολλαπλών συμβάσεων και παροχής καλύτερων και σαφέστερων πληροφοριών για τις συμβάσεις. Στους καταναλωτές θα προσφέρεται ποικιλία συμβάσεων που θα ανταποκρίνονται όσο το δυνατόν καλύτερα στις ανάγκες τους. Με τον τρόπο αυτόν, οι καταναλωτές, συμπεριλαμβανομένων των μικρών επιχειρήσεων, μπορούν να εξασφαλίσουν εγγυημένες, μακροπρόθεσμες τιμές για τον μετριασμό των επιπτώσεων από ξαφνικές εκτινάξεις των τιμών και/ή μπορούν να επιλέξουν να συνάψουν συμβάσεις δυναμικής τιμολόγησης με τους προμηθευτές, εάν επιθυμούν να επωφεληθούν από τη μεταβλητότητα των τιμών για τη χρήση ηλεκτρικής ενέργειας όταν αυτή είναι φθηνότερη (π.χ. για τη φόρτιση ηλεκτρικών αυτοκινήτων ή τη χρήση αντλιών θερμότητας). Ένας τέτοιος συνδυασμός δυναμικής και σταθερής τιμολόγησης επιτρέπει τη διατήρηση των κινήτρων της αγοράς για τους καταναλωτές ώστε να προσαρμόσουν τη ζήτηση ηλεκτρικής ενέργειας, ενώ παράλληλα παρέχει μεγαλύτερη βεβαιότητα και σε όσους επιθυμούν να επενδύσουν σε ανανεώσιμες πηγές ενέργειας (για παράδειγμα, ηλιακούς συλλέκτες στέγης), καθώς και σταθερότητα του κόστους. Εκτός από το υφιστάμενο πλαίσιο προστασίας για τους ενεργειακά φτωχούς και ευάλωτους καταναλωτές, η πρόταση θα παρέχει επίσης πρόσβαση σε ρυθμιζόμενες τιμές λιανικής για τα νοικοκυριά και τις ΜΜΕ σε περίπτωση κρίσης και θα σταθεροποιήσει τον κλάδο εφοδιασμού, επιβάλλοντας στους προμηθευτές την υποχρέωση να καταβάλουν μεγαλύτερες προσπάθειες για την προστασία από τις εκτινάξεις των τιμών, με μεγαλύτερη χρήση προθεσμιακών συμβάσεων με τους παραγωγούς (κατοχύρωση μελλοντικών τιμών), και θα απαιτεί από τα κράτη μέλη να θεσπίσουν καθεστώς ύστατου προμηθευτή. Η πρόταση θα δώσει μεγαλύτερη δύναμη τους καταναλωτές, δίνοντάς τους το δικαίωμα να μοιράζονται απευθείας την ανανεώσιμη ενέργεια, χωρίς να χρειάζεται να δημιουργούν ενεργειακές κοινότητες. Η αύξηση της κοινής χρήσης της ενέργειας (π.χ. κοινή χρήση με γείτονες της πλεονάζουσας ηλιακής ενέργειας από ηλιακούς συλλέκτες στέγης ) μπορεί να βελτιώσει τη χρήση ανανεώσιμης ενέργειας χαμηλού κόστους και να εξασφαλίσει μεγαλύτερη πρόσβαση στην άμεση χρήση ανανεώσιμης ενέργειας για καταναλωτές οι οποίοι διαφορετικά δεν θα είχαν αυτή την πρόσβαση. </w:t>
      </w:r>
    </w:p>
    <w:p w14:paraId="21135595" w14:textId="4CADEE7C" w:rsidR="00976265" w:rsidRPr="00806A11" w:rsidRDefault="65903BA4">
      <w:pPr>
        <w:spacing w:line="360" w:lineRule="auto"/>
        <w:rPr>
          <w:rFonts w:eastAsia="Times New Roman"/>
          <w:noProof/>
        </w:rPr>
      </w:pPr>
      <w:r w:rsidRPr="00806A11">
        <w:rPr>
          <w:b/>
          <w:noProof/>
          <w:u w:val="single"/>
        </w:rPr>
        <w:lastRenderedPageBreak/>
        <w:t>Για να ενισχύσει τη σταθερότητα και την προβλεψιμότητα του κόστους της ενέργειας, και κατ’ επέκταση την ανταγωνιστικότητα της οικονομίας της ΕΕ</w:t>
      </w:r>
      <w:r w:rsidRPr="00806A11">
        <w:rPr>
          <w:noProof/>
        </w:rPr>
        <w:t>, η οποία βρίσκεται αντιμέτωπη με εξαιρετικά ασταθείς τιμές, η πρόταση αποσκοπεί στην ενίσχυση της πρόσβασης της αγοράς σε πιο σταθερές μακροπρόθεσμες συμβάσεις και αγορές. Οι συμβάσεις αγοράς ηλεκτρικής ενέργειας (ΣΑΗΕ) —μακροπρόθεσμες ιδιωτικές συμβάσεις μεταξύ παραγωγού (συνήθως από ανανεώσιμες πηγές ή πηγές χαμηλών ανθρακούχων εκπομπών) και καταναλωτή— μπορούν να προστατεύσουν από την αστάθεια των τιμών, αλλά επί του παρόντος διατίθενται ως επί το πλείστον μόνο σε μεγάλους καταναλωτές ενέργειας σε πολύ λίγα κράτη μέλη. Ένας φραγμός στην ανάπτυξη αυτής της αγοράς είναι ο πιστωτικός κίνδυνος ότι ο καταναλωτής δεν θα είναι πάντα σε θέση να αγοράζει ηλεκτρική ενέργεια καθ’ όλη τη διάρκεια της περιόδου. Για να αντιμετωπιστεί αυτό το πρόβλημα, τα κράτη μέλη θα πρέπει να διασφαλίσουν ότι τα μέσα για τη μείωση των χρηματοοικονομικών κινδύνων που συνδέονται με την αθέτηση πληρωμών από τους αγοραστές στο πλαίσιο των ΣΑΗΕ, συμπεριλαμβανομένων των συστημάτων εγγυήσεων σε τιμές αγοράς, είναι προσβάσιμα για τις εταιρείες που αντιμετωπίζουν φραγμούς εισόδου στην αγορά των ΣΑΗΕ και δεν αντιμετωπίζουν οικονομικές δυσχέρειες. Για να ενθαρρυνθεί περαιτέρω η ανάπτυξη της αγοράς για τις εν λόγω συμβάσεις, οι φορείς ανάπτυξης έργων παραγωγής ανανεώσιμης ενέργειας και ενέργειας χαμηλών ανθρακούχων εκπομπών οι οποίοι συμμετέχουν σε διαγωνισμό δημόσιας στήριξης θα πρέπει να έχουν τη δυνατότητα να διατηρούν μερίδιο της παραγωγής προς πώληση μέσω ΣΑΗΕ. Επιπλέον, τα κράτη μέλη θα πρέπει να προσπαθήσουν να εφαρμόσουν σε ορισμένους από αυτούς τους διαγωνισμούς κριτήρια αξιολόγησης, ώστε να παρέχουν κίνητρα για την πρόσβαση των πελατών που αντιμετωπίζουν φραγμούς εισόδου στην αγορά ΣΑΗΕ. Τέλος, η υποχρέωση των προμηθευτών να προβαίνουν σε κατάλληλη αντιστάθμιση κινδύνου  μπορεί επίσης να τονώσει τη ζήτηση για ΣΑΗΕ (οι οποίες αποτελούν μέσο κατοχύρωσης των μελλοντικών τιμών).</w:t>
      </w:r>
    </w:p>
    <w:p w14:paraId="7DC6E8D3" w14:textId="387DF3D3" w:rsidR="00976265" w:rsidRPr="00806A11" w:rsidRDefault="65903BA4">
      <w:pPr>
        <w:spacing w:line="360" w:lineRule="auto"/>
        <w:rPr>
          <w:rFonts w:eastAsia="Times New Roman"/>
          <w:noProof/>
        </w:rPr>
      </w:pPr>
      <w:r w:rsidRPr="00806A11">
        <w:rPr>
          <w:noProof/>
        </w:rPr>
        <w:t xml:space="preserve">Ορισμένες μορφές δημόσιας στήριξης εγγυώνται στους παραγωγούς ενέργειας μια ελάχιστη τιμή από την κυβέρνηση, αλλά τους επιτρέπουν να κερδίσουν παρ’ όλα αυτά την πλήρη τιμή της αγοράς ακόμη και όταν αυτή η τιμή είναι πολύ υψηλή. Δεδομένων των πρόσφατων υψηλών τιμών, μεγάλο μέρος (φθηνής) δημόσια στηριζόμενης ενέργειας λαμβάνει αυτές τις υψηλές τιμές αγοράς. Για να περιοριστεί αυτό το γεγονός και έτσι να σταθεροποιηθούν οι τιμές, η στήριξη των επενδύσεων θα πρέπει να διαρθρωθεί ως «αμφίδρομη» (διμερής σύμβαση επί διαφοράς), η οποία καθορίζει μια ελάχιστη τιμή αλλά και μια μέγιστη τιμή, ώστε τυχόν έσοδα που υπερβαίνουν το ανώτατο όριο να επιστρέφονται. Η πρόταση θα εφαρμόζεται σε νέες επενδύσεις για την παραγωγή ηλεκτρικής ενέργειας, οι οποίες </w:t>
      </w:r>
      <w:r w:rsidRPr="00806A11">
        <w:rPr>
          <w:noProof/>
        </w:rPr>
        <w:lastRenderedPageBreak/>
        <w:t xml:space="preserve">περιλαμβάνουν επενδύσεις σε νέες εγκαταστάσεις ηλεκτροπαραγωγής, επενδύσεις που αποσκοπούν στην αντικατάσταση εξοπλισμού υφιστάμενων εγκαταστάσεων ηλεκτροπαραγωγής, επενδύσεις που αποσκοπούν στην επέκταση υφιστάμενων εγκαταστάσεων ηλεκτροπαραγωγής ή στην παράταση του χρόνου ζωής τους. Επιπλέον, η πρόταση θα απαιτεί τα ποσά αυτά να διοχετεύονται στη συνέχεια για τη στήριξη όλων των καταναλωτών ηλεκτρικής ενέργειας κατ’ αναλογία προς την κατανάλωσή τους, ώστε να μετριάζονται οι επιπτώσεις των υψηλών τιμών. </w:t>
      </w:r>
    </w:p>
    <w:p w14:paraId="52DEF397" w14:textId="77777777" w:rsidR="00976265" w:rsidRPr="00806A11" w:rsidRDefault="0064263D">
      <w:pPr>
        <w:spacing w:line="360" w:lineRule="auto"/>
        <w:rPr>
          <w:rFonts w:eastAsia="Times New Roman"/>
          <w:noProof/>
        </w:rPr>
      </w:pPr>
      <w:r w:rsidRPr="00806A11">
        <w:rPr>
          <w:noProof/>
        </w:rPr>
        <w:t xml:space="preserve">Ένα ακόμη μέσο προστασίας έναντι των ασταθών τιμών είναι η χρήση μακροπρόθεσμων συμβάσεων που κατοχυρώνουν συγκεκριμένες μελλοντικές τιμές («προθεσμιακές συμβάσεις»). Η αγορά αυτή παρουσιάζει χαμηλή ρευστότητα σε πολλά κράτη μέλη, αλλά θα μπορούσε να τονωθεί σε ολόκληρη την ΕΕ, έτσι ώστε περισσότεροι προμηθευτές ή καταναλωτές να μπορούν να προφυλάσσονται από την υπερβολική αστάθεια των τιμών για μεγαλύτερες χρονικές περιόδους. Η πρόταση θα δημιουργήσει περιφερειακές τιμές αναφοράς μέσω ενός κόμβου για την αύξηση της διαφάνειας των τιμών και θα υποχρεώσει τους διαχειριστές των συστημάτων να επιτρέπουν δικαιώματα μεταφοράς για διάστημα μεγαλύτερο του ενός έτους, έτσι ώστε, εάν υπάρχει προθεσμιακή σύμβαση μεταξύ μερών σε διαπεριφερειακό ή διασυνοριακό επίπεδο, να μπορούν να διασφαλίσουν τη μεταφορά της ηλεκτρικής ενέργειας. </w:t>
      </w:r>
    </w:p>
    <w:p w14:paraId="4E33DB52" w14:textId="77777777" w:rsidR="00976265" w:rsidRPr="00806A11" w:rsidRDefault="0064263D">
      <w:pPr>
        <w:spacing w:line="360" w:lineRule="auto"/>
        <w:rPr>
          <w:rFonts w:eastAsia="Times New Roman"/>
          <w:noProof/>
        </w:rPr>
      </w:pPr>
      <w:r w:rsidRPr="00806A11">
        <w:rPr>
          <w:noProof/>
        </w:rPr>
        <w:t xml:space="preserve">Τέλος, για να διασφαλιστεί ότι οι αγορές συμπεριφέρονται ανταγωνιστικά και οι τιμές καθορίζονται με διαφάνεια, θα ενισχυθεί η ικανότητα των ρυθμιστικών αρχών να παρακολουθούν την ακεραιότητα και τη διαφάνεια της αγοράς ενέργειας. </w:t>
      </w:r>
    </w:p>
    <w:p w14:paraId="3671AF1B" w14:textId="77777777" w:rsidR="00976265" w:rsidRPr="00806A11" w:rsidRDefault="0064263D">
      <w:pPr>
        <w:spacing w:line="360" w:lineRule="auto"/>
        <w:rPr>
          <w:rFonts w:eastAsia="Times New Roman"/>
          <w:noProof/>
        </w:rPr>
      </w:pPr>
      <w:r w:rsidRPr="00806A11">
        <w:rPr>
          <w:noProof/>
        </w:rPr>
        <w:t xml:space="preserve">Ο τρίτος στόχος είναι η </w:t>
      </w:r>
      <w:r w:rsidRPr="00806A11">
        <w:rPr>
          <w:b/>
          <w:noProof/>
          <w:u w:val="single"/>
        </w:rPr>
        <w:t>τόνωση των επενδύσεων σε ανανεώσιμη ενέργεια</w:t>
      </w:r>
      <w:r w:rsidRPr="00806A11">
        <w:rPr>
          <w:noProof/>
        </w:rPr>
        <w:t xml:space="preserve">, προκειμένου να διασφαλιστεί ότι η χρήση αυτού του είδους της ενέργειας θα τριπλασιαστεί, σύμφωνα με τους στόχους της Ευρωπαϊκής Πράσινης Συμφωνίας. Αυτός ο στόχος θα επιτευχθεί εν μέρει με τη βελτίωση των αγορών για μακροπρόθεσμες συμβάσεις. Οι συμβάσεις αγοράς ηλεκτρικής ενέργειας και οι συμβάσεις επί διαφοράς δεν παρέχουν μόνο σταθερές τιμές στους καταναλωτές, αλλά παρέχουν και αξιόπιστα έσοδα στους προμηθευτές ανανεώσιμης ενέργειας. Με τον τρόπο αυτόν, μειώνεται ο χρηματοοικονομικός κίνδυνος που διατρέχουν, ενώ μειώνεται σημαντικά και το κόστος κεφαλαίου τους. Κατά συνέπεια, δημιουργείται ένας «ενάρετος» κύκλος όπου τα σταθερά έσοδα μειώνουν το κόστος και τονώνουν τη ζήτηση ανανεώσιμης ενέργειας.  </w:t>
      </w:r>
    </w:p>
    <w:p w14:paraId="4257823D" w14:textId="07EAF72D" w:rsidR="00976265" w:rsidRPr="00806A11" w:rsidRDefault="65903BA4">
      <w:pPr>
        <w:spacing w:line="360" w:lineRule="auto"/>
        <w:rPr>
          <w:rFonts w:eastAsia="Times New Roman"/>
          <w:noProof/>
        </w:rPr>
      </w:pPr>
      <w:r w:rsidRPr="00806A11">
        <w:rPr>
          <w:noProof/>
        </w:rPr>
        <w:t xml:space="preserve">Η ανανεώσιμη ενέργεια αποτελεί επίσης καλύτερη επένδυση όταν η ικανότητά της να παράγει ενέργεια δεν παρεμποδίζεται λόγω τεχνικών περιορισμών στο σύστημα. Όσο πιο </w:t>
      </w:r>
      <w:r w:rsidRPr="00806A11">
        <w:rPr>
          <w:noProof/>
        </w:rPr>
        <w:lastRenderedPageBreak/>
        <w:t>ευέλικτο είναι το σύστημα (παραγωγή που μπορεί να ξεκινήσει ή να διακοπεί ταχύτατα, αποθήκευση που μπορεί να απορροφήσει ή να μεταφέρει ενέργεια στο σύστημα, ή άμεσα ανταποκρινόμενοι καταναλωτές που μπορούν να αυξήσουν ή να μειώσουν τη ζήτηση ηλεκτρικής ενέργειας), τόσο πιο σταθερές μπορεί να είναι οι τιμές και τόσο μεγαλύτερη μπορεί να είναι η ανανεώσιμη ενέργεια που μπορεί να ενσωματώσει το σύστημα. Για τον λόγο αυτόν, η πρόταση απαιτεί από τα κράτη μέλη να αξιολογήσουν τις ανάγκες τους για ευελιξία του συστήματος ηλεκτρικής ενέργειας και να θέσουν στόχους για την κάλυψη αυτών των αναγκών. Τα κράτη μέλη μπορούν να σχεδιάσουν ή να επανασχεδιάσουν μηχανισμούς ισχύος προκειμένου να προωθήσουν την ευελιξία από πηγές χαμηλών ανθρακούχων εκπομπών. Επιπλέον, η πρόταση παρέχει στα κράτη μέλη τη δυνατότητα να θεσπίσουν νέα καθεστώτα στήριξης για ευελιξία χωρίς ορυκτά καύσιμα, όπως η απόκριση από την πλευρά της ζήτησης και η αποθήκευση.</w:t>
      </w:r>
    </w:p>
    <w:p w14:paraId="322C396D" w14:textId="5C1934C4" w:rsidR="00976265" w:rsidRPr="00806A11" w:rsidRDefault="65903BA4">
      <w:pPr>
        <w:spacing w:line="360" w:lineRule="auto"/>
        <w:rPr>
          <w:rFonts w:eastAsia="Times New Roman"/>
          <w:noProof/>
        </w:rPr>
      </w:pPr>
      <w:r w:rsidRPr="00806A11">
        <w:rPr>
          <w:noProof/>
        </w:rPr>
        <w:t xml:space="preserve">Οι διαχειριστές συστημάτων θα πρέπει επίσης να διαδραματίσουν ενισχυμένο ρόλο στην ενσωμάτωση των ανανεώσιμων μορφών ενέργειας στο δίκτυο, εν μέρει αυξάνοντας τη διαφάνεια όσον αφορά τη διαθεσιμότητα της δυναμικότητας σύνδεσης στο δίκτυο. Πρώτον, αυτές οι σαφέστερες πληροφορίες θα ενισχύσουν την ικανότητα των φορέων ανάπτυξης ανανεώσιμης ενέργειας να αναπτύσσουν ανανεώσιμες μορφές ενέργειας σε περιοχές όπου το δίκτυο παρουσιάζει μικρότερη συμφόρηση. Δεύτερον, η ανανεώσιμη ενέργεια μπορεί να αποτελέσει αντικείμενο συναλλαγών και να εξισορροπηθεί πιο αποτελεσματικά στο σύστημα, εάν οι συναλλαγές μεταξύ των συμμετεχόντων στην αγορά μπορούν να πραγματοποιούνται πιο κοντά στον «πραγματικό χρόνο». Εάν οι προσφορές για την προμήθεια ηλεκτρικής ενέργειας γίνονται λεπτά πριν από την κατανάλωση και όχι ώρες πριν από την κατανάλωση, οι προσφορές των παραγωγών αιολικής και ηλιακής ενέργειας είναι πιο ακριβείς, μπορεί να καταναλωθεί περισσότερη αιολική και ηλιακή ενέργεια και μειώνεται το «κόστος ανισορροπίας» του συστήματος. Ως εκ τούτου, οι προθεσμίες των εμπορικών συναλλαγών θα προσεγγίσουν περισσότερο τον πραγματικό χρόνο. </w:t>
      </w:r>
    </w:p>
    <w:p w14:paraId="571E60CC" w14:textId="77777777" w:rsidR="21D997FA" w:rsidRPr="00806A11" w:rsidRDefault="21D997FA" w:rsidP="21D997FA">
      <w:pPr>
        <w:spacing w:line="360" w:lineRule="auto"/>
        <w:rPr>
          <w:rFonts w:eastAsia="Times New Roman"/>
          <w:noProof/>
        </w:rPr>
      </w:pPr>
    </w:p>
    <w:p w14:paraId="43744774" w14:textId="77777777" w:rsidR="00976265" w:rsidRPr="00806A11" w:rsidRDefault="0064263D">
      <w:pPr>
        <w:spacing w:line="360" w:lineRule="auto"/>
        <w:rPr>
          <w:rFonts w:eastAsia="Times New Roman"/>
          <w:b/>
          <w:bCs/>
          <w:noProof/>
        </w:rPr>
      </w:pPr>
      <w:r w:rsidRPr="00806A11">
        <w:rPr>
          <w:b/>
          <w:noProof/>
        </w:rPr>
        <w:t xml:space="preserve">Συνέπεια με τις ισχύουσες διατάξεις στον τομέα πολιτικής </w:t>
      </w:r>
    </w:p>
    <w:p w14:paraId="5EE602B5" w14:textId="77777777" w:rsidR="00976265" w:rsidRPr="00806A11" w:rsidRDefault="0064263D">
      <w:pPr>
        <w:spacing w:line="360" w:lineRule="auto"/>
        <w:rPr>
          <w:rFonts w:eastAsia="Times New Roman"/>
          <w:noProof/>
        </w:rPr>
      </w:pPr>
      <w:r w:rsidRPr="00806A11">
        <w:rPr>
          <w:noProof/>
        </w:rPr>
        <w:t xml:space="preserve">Η προτεινόμενη πρωτοβουλία συνδέεται στενά και είναι συμπληρωματική προς τις νομοθετικές προτάσεις που υποβάλλονται στο πλαίσιο της δέσμης μέτρων για την Ευρωπαϊκή Πράσινη Συμφωνία, ενώ παράλληλα επιταχύνει την επίτευξη των στόχων απανθρακοποίησης που ορίζονται στο σχέδιο REPowerEU, ιδίως όσον αφορά την πρόταση αναθεώρησης της οδηγίας για τις ανανεώσιμες πηγές ενέργειας (στο εξής: RED II), η οποία αποτελεί το κύριο </w:t>
      </w:r>
      <w:r w:rsidRPr="00806A11">
        <w:rPr>
          <w:noProof/>
        </w:rPr>
        <w:lastRenderedPageBreak/>
        <w:t xml:space="preserve">μέσο της ΕΕ για την προώθηση της ανανεώσιμης ενέργειας. Η προτεινόμενη πρωτοβουλία είναι συμπληρωματική, με την έννοια ότι έχει ως στόχο να καταστήσει δυνατή την επιτάχυνση της χρήσης ανανεώσιμων μορφών ενέργειας. Η πρόταση επιδιώκει να εξασφαλίσει σταθερότερες μακροπρόθεσμες πηγές εσόδων για την αποδέσμευση περαιτέρω επενδύσεων σε ανανεώσιμη ενέργεια και σε ενέργεια χαμηλών ανθρακούχων εκπομπών, βελτιώνοντας παράλληλα τη λειτουργία των βραχυπρόθεσμων αγορών, οι οποίες είναι καίριας σημασίας για την ενσωμάτωση των ανανεώσιμων μορφών ενέργειας στο σύστημα ηλεκτρικής ενέργειας. Επιπλέον, η πρόταση επιδιώκει να καταστήσει δυνατή την κοινή χρήση της ενέργειας, ώστε να δοθεί στους καταναλωτές η δυνατότητα να συμμετέχουν στην αγορά και να επιταχυνθεί η διαδικασία της ενεργειακής μετάβασης.  </w:t>
      </w:r>
    </w:p>
    <w:p w14:paraId="3902C43A" w14:textId="77777777" w:rsidR="00976265" w:rsidRPr="00806A11" w:rsidRDefault="0064263D">
      <w:pPr>
        <w:spacing w:line="360" w:lineRule="auto"/>
        <w:rPr>
          <w:rFonts w:eastAsia="Times New Roman"/>
          <w:noProof/>
        </w:rPr>
      </w:pPr>
      <w:r w:rsidRPr="00806A11">
        <w:rPr>
          <w:noProof/>
        </w:rPr>
        <w:t>Η μείωση της κατανάλωσης ενέργειας μέσω των μηνυμάτων των τιμών, μέτρων ενεργειακής απόδοσης ή εθελοντικών προσπαθειών, μπορεί συχνά να είναι ο φθηνότερος, ασφαλέστερος και καθαρότερος τρόπος για να μειωθεί η εξάρτησή μας από τα ορυκτά καύσιμα, να στηριχθεί η ασφάλεια εφοδιασμού και να μειωθούν οι λογαριασμοί ενέργειας. Η πρόταση θα διευκολύνει την ενεργό συμμετοχή των καταναλωτών στην αγορά και την ανάπτυξη της απόκρισης ζήτησης. Θα επιτρέψει επίσης στην ευελιξία χωρίς ορυκτά καύσιμα, όπως είναι η ευελιξία από την πλευρά της ζήτησης και η αποθήκευση, να συμμετέχουν επί ίσοις όροις στον ανταγωνισμό, ώστε να μειωθεί σταδιακά ο ρόλος του φυσικού αερίου στη βραχυπρόθεσμη αγορά όσον αφορά την παροχή ευελιξίας. Ως εκ τούτου, η πρόταση συνάδει με την προτεινόμενη αύξηση του στόχου για την ενεργειακή απόδοση στο 13 % με ορίζοντα το 2030, όπως ορίζεται στις προτεινόμενες τροποποιήσεις των οδηγιών για τις ανανεώσιμες πηγές ενέργειας, την ενεργειακή απόδοση των κτιρίων και την ενεργειακή απόδοση</w:t>
      </w:r>
      <w:r w:rsidRPr="00806A11">
        <w:rPr>
          <w:rStyle w:val="FootnoteReference"/>
          <w:rFonts w:eastAsia="Times New Roman"/>
          <w:noProof/>
        </w:rPr>
        <w:footnoteReference w:id="12"/>
      </w:r>
      <w:r w:rsidRPr="00806A11">
        <w:rPr>
          <w:noProof/>
        </w:rPr>
        <w:t xml:space="preserve"> που συνοδεύουν το σχέδιο REPowerEU</w:t>
      </w:r>
      <w:r w:rsidRPr="00806A11">
        <w:rPr>
          <w:rStyle w:val="FootnoteReference"/>
          <w:rFonts w:eastAsia="Times New Roman"/>
          <w:noProof/>
        </w:rPr>
        <w:footnoteReference w:id="13"/>
      </w:r>
      <w:r w:rsidRPr="00806A11">
        <w:rPr>
          <w:noProof/>
        </w:rPr>
        <w:t xml:space="preserve">. </w:t>
      </w:r>
    </w:p>
    <w:p w14:paraId="3A2EC32E" w14:textId="77777777" w:rsidR="00976265" w:rsidRPr="00806A11" w:rsidRDefault="0064263D">
      <w:pPr>
        <w:spacing w:line="360" w:lineRule="auto"/>
        <w:rPr>
          <w:rFonts w:eastAsia="Times New Roman"/>
          <w:noProof/>
        </w:rPr>
      </w:pPr>
      <w:r w:rsidRPr="00806A11">
        <w:rPr>
          <w:noProof/>
        </w:rPr>
        <w:t xml:space="preserve">Υπάρχει επίσης σημαντική σύνδεση μεταξύ της πρότασης και της οδηγίας για την ενεργειακή απόδοση των κτιρίων, η οποία αποτελεί το κύριο μέσο της ΕΕ για την επίτευξη των στόχων που αφορούν τα κτίρια και τις ανακαινίσεις, όπως ορίζονται στην Ευρωπαϊκή Πράσινη Συμφωνία. Η πρόταση συνδέεται στενά ιδίως με διατάξεις σχετικά με την τοπική μέτρηση και την απόκριση ζήτησης, επιπλέον της πρότασης της Επιτροπής, στο πλαίσιο της δέσμης </w:t>
      </w:r>
      <w:r w:rsidRPr="00806A11">
        <w:rPr>
          <w:noProof/>
        </w:rPr>
        <w:lastRenderedPageBreak/>
        <w:t xml:space="preserve">μέτρων για την Ευρωπαϊκή Πράσινη Συμφωνία, και εκφράζεται στην ανακοίνωση σχετικά με τη στρατηγική της ΕΕ για την ηλιακή ενέργεια, όσον αφορά τη σταδιακή υποχρεωτική ενσωμάτωση των ηλιακών φωτοβολταϊκών προκειμένου τα δημόσια, εμπορικά και οικιστικά κτίρια να καταστούν κλιματικά ουδέτερα. </w:t>
      </w:r>
    </w:p>
    <w:p w14:paraId="2F029AF2" w14:textId="77777777" w:rsidR="00976265" w:rsidRPr="00806A11" w:rsidRDefault="0064263D">
      <w:pPr>
        <w:pStyle w:val="ManualHeading2"/>
        <w:rPr>
          <w:rFonts w:eastAsia="Arial Unicode MS"/>
          <w:noProof/>
        </w:rPr>
      </w:pPr>
      <w:bookmarkStart w:id="3" w:name="_Toc128753740"/>
      <w:r w:rsidRPr="00806A11">
        <w:rPr>
          <w:noProof/>
          <w:bdr w:val="nil"/>
        </w:rPr>
        <w:t>•</w:t>
      </w:r>
      <w:r w:rsidRPr="00806A11">
        <w:rPr>
          <w:noProof/>
        </w:rPr>
        <w:tab/>
        <w:t>Συνέπεια με άλλες πολιτικές της Ένωσης</w:t>
      </w:r>
      <w:bookmarkEnd w:id="3"/>
    </w:p>
    <w:p w14:paraId="11FF0A96" w14:textId="77777777" w:rsidR="00976265" w:rsidRPr="00806A11" w:rsidRDefault="65903BA4" w:rsidP="208CACCC">
      <w:pPr>
        <w:spacing w:line="360" w:lineRule="auto"/>
        <w:rPr>
          <w:rFonts w:eastAsia="Times New Roman"/>
          <w:noProof/>
          <w:szCs w:val="24"/>
        </w:rPr>
      </w:pPr>
      <w:r w:rsidRPr="00806A11">
        <w:rPr>
          <w:noProof/>
        </w:rPr>
        <w:t>Οι στόχοι της πρότασης για την προστασία και την ενδυνάμωση των καταναλωτών, τη βελτίωση της ανταγωνιστικότητας της βιομηχανίας της ΕΕ και την τόνωση των επενδύσεων σε ανανεώσιμες μορφές ενέργειας και σε ενέργεια χαμηλών ανθρακούχων εκπομπών συνάδουν πλήρως με το πλαίσιο της Ευρωπαϊκής Πράσινης Συμφωνίας και είναι συνεκτικές και συμπληρωματικές προς τις τρέχουσες πρωτοβουλίες, συμπεριλαμβανομένης της νομοθετικής πρότασης για μια «πράξη για τη βιομηχανία μηδενικών καθαρών εκπομπών», η οποία βρίσκεται παράλληλα σε διαδικασία έγκρισης. Απαντά στα ζητήματα</w:t>
      </w:r>
      <w:r w:rsidRPr="00806A11">
        <w:rPr>
          <w:noProof/>
          <w:shd w:val="clear" w:color="auto" w:fill="E6E6E6"/>
        </w:rPr>
        <w:t xml:space="preserve"> </w:t>
      </w:r>
      <w:r w:rsidRPr="00806A11">
        <w:rPr>
          <w:noProof/>
        </w:rPr>
        <w:t>που προσδιορίστηκαν στην ανακοίνωση της Επιτροπής με τίτλο «Βιομηχανικό σχέδιο της Πράσινης Συμφωνίας για την εποχή των μηδενικών καθαρών εκπομπών», η οποία εκδόθηκε την 1η Φεβρουαρίου 2023</w:t>
      </w:r>
      <w:r w:rsidRPr="00806A11">
        <w:rPr>
          <w:rStyle w:val="FootnoteReference"/>
          <w:rFonts w:eastAsia="Times New Roman"/>
          <w:noProof/>
        </w:rPr>
        <w:footnoteReference w:id="14"/>
      </w:r>
      <w:r w:rsidRPr="00806A11">
        <w:rPr>
          <w:rStyle w:val="FootnoteReference"/>
          <w:rFonts w:eastAsia="Times New Roman"/>
          <w:noProof/>
          <w:vertAlign w:val="baseline"/>
        </w:rPr>
        <w:t xml:space="preserve">, </w:t>
      </w:r>
      <w:r w:rsidRPr="00806A11">
        <w:rPr>
          <w:rStyle w:val="FootnoteReference"/>
          <w:noProof/>
          <w:vertAlign w:val="baseline"/>
        </w:rPr>
        <w:t>,</w:t>
      </w:r>
      <w:r w:rsidRPr="00806A11">
        <w:rPr>
          <w:noProof/>
        </w:rPr>
        <w:t xml:space="preserve"> και συγκεκριμένα στο γεγονός ότι η ανταγωνιστικότητα πολλών εταιρειών έχει αποδυναμωθεί σε μεγάλο βαθμό από τις υψηλές τιμές της ενέργειας και ότι οι μακροπρόθεσμες τιμολογιακές συμβάσεις θα μπορούσαν να διαδραματίσουν σημαντικό ρόλο ώστε οι χρήστες ηλεκτρικής ενέργειας να επωφεληθούν από το πιο προβλέψιμο και χαμηλότερο κόστος της ανανεώσιμης ενέργειας. Τέλος, η νομοθετική πρόταση συμπληρώνει την υπό εξέλιξη αναθεώρηση των σχετικών κανονισμών για τις χρηματοπιστωτικές αγορές, όπως ο κανονισμός για την κατάχρηση της αγοράς</w:t>
      </w:r>
      <w:r w:rsidRPr="00806A11">
        <w:rPr>
          <w:rStyle w:val="FootnoteReference"/>
          <w:rFonts w:eastAsia="Times New Roman"/>
          <w:noProof/>
        </w:rPr>
        <w:footnoteReference w:id="15"/>
      </w:r>
      <w:r w:rsidRPr="00806A11">
        <w:rPr>
          <w:noProof/>
        </w:rPr>
        <w:t>. Η πρόταση βασίζεται επίσης στη σύσταση του Συμβουλίου σχετικά με τη διασφάλιση δίκαιης μετάβασης προς την κλιματική ουδετερότητα, βάσει της οποίας τα κράτη μέλη καλούνται να συνεχίσουν την κινητοποίηση δημόσιας και ιδιωτικής χρηματοδοτικής στήριξης για επενδύσεις σε ανανεώσιμες πηγές ενέργειας, να αντιμετωπίσουν τις προκλήσεις στον τομέα της κινητικότητας και να προωθούν ευκαιρίες εξοικονόμησης κόστους που συνδέονται με την κυκλική οικονομία</w:t>
      </w:r>
      <w:r w:rsidRPr="00806A11">
        <w:rPr>
          <w:rStyle w:val="FootnoteReference"/>
          <w:rFonts w:eastAsia="Times New Roman"/>
          <w:noProof/>
          <w:szCs w:val="24"/>
        </w:rPr>
        <w:footnoteReference w:id="16"/>
      </w:r>
      <w:r w:rsidRPr="00806A11">
        <w:rPr>
          <w:noProof/>
        </w:rPr>
        <w:t>.</w:t>
      </w:r>
    </w:p>
    <w:p w14:paraId="0045D9B6" w14:textId="77777777" w:rsidR="00976265" w:rsidRPr="00806A11" w:rsidRDefault="0064263D">
      <w:pPr>
        <w:pStyle w:val="ManualHeading1"/>
        <w:spacing w:line="360" w:lineRule="auto"/>
        <w:rPr>
          <w:rFonts w:eastAsia="Arial Unicode MS"/>
          <w:noProof/>
        </w:rPr>
      </w:pPr>
      <w:bookmarkStart w:id="4" w:name="_Toc128753741"/>
      <w:r w:rsidRPr="00806A11">
        <w:rPr>
          <w:noProof/>
        </w:rPr>
        <w:lastRenderedPageBreak/>
        <w:t>2.</w:t>
      </w:r>
      <w:r w:rsidRPr="00806A11">
        <w:rPr>
          <w:noProof/>
        </w:rPr>
        <w:tab/>
        <w:t>ΝΟΜΙΚΗ ΒΑΣΗ, ΕΠΙΚΟΥΡΙΚΟΤΗΤΑ ΚΑΙ ΑΝΑΛΟΓΙΚΟΤΗΤΑ</w:t>
      </w:r>
      <w:bookmarkEnd w:id="4"/>
    </w:p>
    <w:p w14:paraId="12BDDDF5" w14:textId="77777777" w:rsidR="00976265" w:rsidRPr="00806A11" w:rsidRDefault="0064263D">
      <w:pPr>
        <w:pStyle w:val="ManualHeading2"/>
        <w:rPr>
          <w:rFonts w:eastAsia="Arial Unicode MS"/>
          <w:noProof/>
          <w:bdr w:val="nil"/>
        </w:rPr>
      </w:pPr>
      <w:bookmarkStart w:id="5" w:name="_Toc128753742"/>
      <w:r w:rsidRPr="00806A11">
        <w:rPr>
          <w:noProof/>
          <w:bdr w:val="nil"/>
        </w:rPr>
        <w:t>•</w:t>
      </w:r>
      <w:r w:rsidRPr="00806A11">
        <w:rPr>
          <w:noProof/>
        </w:rPr>
        <w:tab/>
      </w:r>
      <w:r w:rsidRPr="00806A11">
        <w:rPr>
          <w:noProof/>
          <w:bdr w:val="nil"/>
        </w:rPr>
        <w:t>Νομική βάση</w:t>
      </w:r>
      <w:bookmarkEnd w:id="5"/>
    </w:p>
    <w:p w14:paraId="18F8B462" w14:textId="77777777" w:rsidR="00976265" w:rsidRPr="00806A11" w:rsidRDefault="0064263D">
      <w:pPr>
        <w:spacing w:line="360" w:lineRule="auto"/>
        <w:rPr>
          <w:rFonts w:eastAsia="Times New Roman"/>
          <w:noProof/>
        </w:rPr>
      </w:pPr>
      <w:r w:rsidRPr="00806A11">
        <w:rPr>
          <w:noProof/>
        </w:rPr>
        <w:t>Η πρόταση βασίζεται στο άρθρο 194 παράγραφος 2 της Συνθήκης για τη λειτουργία της Ευρωπαϊκής Ένωσης (ΣΛΕΕ), το οποίο παρέχει τη νομική βάση για την εισήγηση μέτρων που αποσκοπούν, μεταξύ άλλων, στη διασφάλιση της λειτουργίας της αγοράς ενέργειας, στην προώθηση της ενεργειακής απόδοσης και της εξοικονόμησης ενέργειας, καθώς και στην ανάπτυξη νέων και ανανεώσιμων μορφών ενέργειας</w:t>
      </w:r>
      <w:r w:rsidRPr="00806A11">
        <w:rPr>
          <w:rStyle w:val="FootnoteReference"/>
          <w:noProof/>
        </w:rPr>
        <w:footnoteReference w:id="17"/>
      </w:r>
      <w:r w:rsidRPr="00806A11">
        <w:rPr>
          <w:noProof/>
        </w:rPr>
        <w:t>. Στον τομέα της ενέργειας, η ΕΕ έχει συντρέχουσα αρμοδιότητα σύμφωνα με το άρθρο 4 παράγραφος 2 στοιχείο θ) της ΣΛΕΕ.</w:t>
      </w:r>
    </w:p>
    <w:p w14:paraId="182CD42C" w14:textId="77777777" w:rsidR="00976265" w:rsidRPr="00806A11" w:rsidRDefault="0064263D">
      <w:pPr>
        <w:pStyle w:val="ManualHeading2"/>
        <w:rPr>
          <w:rFonts w:eastAsia="Arial Unicode MS"/>
          <w:noProof/>
          <w:bdr w:val="nil"/>
        </w:rPr>
      </w:pPr>
      <w:bookmarkStart w:id="6" w:name="_Toc128753743"/>
      <w:r w:rsidRPr="00806A11">
        <w:rPr>
          <w:noProof/>
          <w:bdr w:val="nil"/>
        </w:rPr>
        <w:t>•</w:t>
      </w:r>
      <w:r w:rsidRPr="00806A11">
        <w:rPr>
          <w:noProof/>
        </w:rPr>
        <w:tab/>
      </w:r>
      <w:r w:rsidRPr="00806A11">
        <w:rPr>
          <w:noProof/>
          <w:bdr w:val="nil"/>
        </w:rPr>
        <w:t>Επικουρικότητα (σε περίπτωση μη αποκλειστικής αρμοδιότητας)</w:t>
      </w:r>
      <w:bookmarkEnd w:id="6"/>
      <w:r w:rsidRPr="00806A11">
        <w:rPr>
          <w:noProof/>
          <w:bdr w:val="nil"/>
        </w:rPr>
        <w:t xml:space="preserve"> </w:t>
      </w:r>
    </w:p>
    <w:p w14:paraId="0AD46D57" w14:textId="77777777" w:rsidR="00976265" w:rsidRPr="00806A11" w:rsidRDefault="00976265">
      <w:pPr>
        <w:pStyle w:val="Text1"/>
        <w:ind w:left="720"/>
        <w:rPr>
          <w:noProof/>
        </w:rPr>
      </w:pPr>
    </w:p>
    <w:p w14:paraId="127367F9" w14:textId="77777777" w:rsidR="00976265" w:rsidRPr="00806A11" w:rsidRDefault="0064263D">
      <w:pPr>
        <w:spacing w:line="360" w:lineRule="auto"/>
        <w:rPr>
          <w:rFonts w:eastAsia="Times New Roman"/>
          <w:b/>
          <w:noProof/>
        </w:rPr>
      </w:pPr>
      <w:r w:rsidRPr="00806A11">
        <w:rPr>
          <w:b/>
          <w:noProof/>
        </w:rPr>
        <w:t>Η ανάγκη για δράση σε επίπεδο ΕΕ</w:t>
      </w:r>
    </w:p>
    <w:p w14:paraId="70687E6C" w14:textId="77777777" w:rsidR="00976265" w:rsidRPr="00806A11" w:rsidRDefault="0064263D">
      <w:pPr>
        <w:spacing w:line="360" w:lineRule="auto"/>
        <w:rPr>
          <w:rFonts w:eastAsia="Times New Roman"/>
          <w:noProof/>
        </w:rPr>
      </w:pPr>
      <w:r w:rsidRPr="00806A11">
        <w:rPr>
          <w:noProof/>
        </w:rPr>
        <w:t>Η άνευ προηγουμένου κρίση στις τιμές της ενέργειας έφερε στο προσκήνιο τις αγορές ηλεκτρικής ενέργειας της ΕΕ. Παρά το αυξανόμενο μερίδιο ηλεκτρικής ενέργειας χαμηλού κόστους από ανανεώσιμες πηγές σε ολόκληρη την ΕΕ, η ηλεκτρική ενέργεια που παράγεται από ορυκτά καύσιμα εξακολουθεί να επηρεάζει συνολικά τους λογαριασμούς ενέργειας. Τα νοικοκυριά και οι επιχειρήσεις σε ολόκληρη την ΕΕ βίωσαν εκτόξευση των τιμών της ενέργειας κατά τη διάρκεια της κρίσης.</w:t>
      </w:r>
    </w:p>
    <w:p w14:paraId="73C6E5C1" w14:textId="77777777" w:rsidR="00976265" w:rsidRPr="00806A11" w:rsidRDefault="0064263D">
      <w:pPr>
        <w:spacing w:line="360" w:lineRule="auto"/>
        <w:rPr>
          <w:rFonts w:eastAsia="Times New Roman"/>
          <w:noProof/>
        </w:rPr>
      </w:pPr>
      <w:r w:rsidRPr="00806A11">
        <w:rPr>
          <w:noProof/>
        </w:rPr>
        <w:t xml:space="preserve">Πρόκειται για ζήτημα ενωσιακής κλίμακας, το οποίο μπορεί να αντιμετωπιστεί μόνο με την ανάληψη δράσης σε επίπεδο ΕΕ. Η αυξημένη ενοποίηση των αγορών ηλεκτρικής ενέργειας της ΕΕ απαιτεί καλύτερο συντονισμό μεταξύ των εθνικών φορέων, μεταξύ άλλων στο πλαίσιο της παρακολούθησης και της εποπτείας της αγοράς. Οι εθνικές πολιτικές παρεμβάσεις στον τομέα της ηλεκτρικής ενέργειας έχουν άμεσο αντίκτυπο στα γειτονικά κράτη μέλη λόγω της ενεργειακής αλληλεξάρτησης, των διασυνδέσεων του δικτύου και της υπό εξέλιξη ενοποίησης της αγοράς ηλεκτρικής ενέργειας. Για να διαφυλαχθεί η λειτουργία του συστήματος ηλεκτρικής ενέργειας και του εμπορίου και των επενδύσεων σε διασυνοριακό επίπεδο, αλλά και για να επιταχυνθεί, με συντονισμένο τρόπο, η ενεργειακή μετάβαση προς ένα πιο ενοποιημένο και ενεργειακά αποδοτικότερο ενεργειακό σύστημα που θα βασίζεται στην παραγωγή ενέργειας από ανανεώσιμες πηγές, απαιτείται κοινή προσέγγιση. </w:t>
      </w:r>
    </w:p>
    <w:p w14:paraId="30691E84" w14:textId="77777777" w:rsidR="00976265" w:rsidRPr="00806A11" w:rsidRDefault="0064263D">
      <w:pPr>
        <w:spacing w:line="360" w:lineRule="auto"/>
        <w:rPr>
          <w:rFonts w:eastAsia="Times New Roman"/>
          <w:noProof/>
        </w:rPr>
      </w:pPr>
      <w:r w:rsidRPr="00806A11">
        <w:rPr>
          <w:noProof/>
        </w:rPr>
        <w:t xml:space="preserve">Οι προτεινόμενες τροποποιήσεις προβλέπουν μια ισορροπία μεταξύ των υποχρεώσεων και της ευελιξίας που παρέχεται στα κράτη μέλη σχετικά με τον τρόπο επίτευξης των κύριων επιδιωκόμενων στόχων, δηλαδή να διασφαλιστεί ότι το χαμηλότερο κόστος της ηλεκτρικής </w:t>
      </w:r>
      <w:r w:rsidRPr="00806A11">
        <w:rPr>
          <w:noProof/>
        </w:rPr>
        <w:lastRenderedPageBreak/>
        <w:t>ενέργειας από ανανεώσιμες πηγές θα αποτυπώνεται στους λογαριασμούς των καταναλωτών και να ενισχυθεί η ανάπτυξη ανανεώσιμης ενέργειας.</w:t>
      </w:r>
    </w:p>
    <w:p w14:paraId="4BC47C1A" w14:textId="77777777" w:rsidR="00976265" w:rsidRPr="00806A11" w:rsidRDefault="0064263D">
      <w:pPr>
        <w:spacing w:line="360" w:lineRule="auto"/>
        <w:rPr>
          <w:rFonts w:eastAsia="Times New Roman"/>
          <w:noProof/>
        </w:rPr>
      </w:pPr>
      <w:r w:rsidRPr="00806A11">
        <w:rPr>
          <w:noProof/>
        </w:rPr>
        <w:t>Επιπλέον, ο στόχος των προτεινόμενων μέτρων μπορεί να επιτευχθεί μόνο με την ανάληψη δράσης σε επίπεδο ΕΕ και όχι σε επίπεδο μεμονωμένων κρατών μελών, δεδομένου ότι η προτεινόμενη δράση απαιτεί αλλαγές στο υφιστάμενο ενωσιακό πλαίσιο για τον σχεδιασμό της αγοράς ηλεκτρικής ενέργειας, όπως ορίζεται στον κανονισμό (ΕΕ) 2019/943 για την ηλεκτρική ενέργεια και στην οδηγία (ΕΕ) 2019/944 για την ηλεκτρική ενέργεια, καθώς και στο υφιστάμενο πλαίσιο REMIT.</w:t>
      </w:r>
    </w:p>
    <w:p w14:paraId="4BD9DC98" w14:textId="77777777" w:rsidR="00976265" w:rsidRPr="00806A11" w:rsidRDefault="0064263D">
      <w:pPr>
        <w:pStyle w:val="ManualHeading2"/>
        <w:rPr>
          <w:rFonts w:eastAsia="Times New Roman"/>
          <w:b w:val="0"/>
          <w:noProof/>
        </w:rPr>
      </w:pPr>
      <w:r w:rsidRPr="00806A11">
        <w:rPr>
          <w:noProof/>
          <w:bdr w:val="nil"/>
        </w:rPr>
        <w:t>•</w:t>
      </w:r>
      <w:r w:rsidRPr="00806A11">
        <w:rPr>
          <w:noProof/>
        </w:rPr>
        <w:tab/>
        <w:t>Ενωσιακή προστιθέμενη αξία</w:t>
      </w:r>
    </w:p>
    <w:p w14:paraId="7FF08350" w14:textId="77777777" w:rsidR="00976265" w:rsidRPr="00806A11" w:rsidRDefault="0064263D">
      <w:pPr>
        <w:spacing w:line="360" w:lineRule="auto"/>
        <w:rPr>
          <w:rFonts w:eastAsia="Times New Roman"/>
          <w:noProof/>
        </w:rPr>
      </w:pPr>
      <w:r w:rsidRPr="00806A11">
        <w:rPr>
          <w:noProof/>
        </w:rPr>
        <w:t>Η δράση της ΕΕ για την αντιμετώπιση των αδυναμιών στον υφιστάμενο σχεδιασμό της αγοράς ηλεκτρικής ενέργειας προσδίδει προστιθέμενη αξία, διότι είναι πιο αποδοτική και αποτελεσματική από τις δράσεις των μεμονωμένων κρατών μελών, με αποτέλεσμα να αποφεύγεται μια αποσπασματική προσέγγιση. Τα μέτρα που προτείνονται για την αντιμετώπιση των αδυναμιών που εντοπίστηκαν θα είναι πιο φιλόδοξα και αποδοτικά από άποψη κόστους εάν καθοδηγούνται από ένα κοινό νομικό και πολιτικό πλαίσιο. Επιπλέον, η ανάληψη δράσης σε επίπεδο κρατών μελών θα ήταν εφικτή μόνο υπό τους περιορισμούς του υφιστάμενου ενωσιακού πλαισίου για τον σχεδιασμό της αγοράς ηλεκτρικής ενέργειας, όπως ορίζεται στον κανονισμό για την ηλεκτρική ενέργεια και στην οδηγία για την ηλεκτρική ενέργεια, καθώς και στον κανονισμό REMIT, και δεν θα ήταν σε θέση να επιτύχει τις αναγκαίες αλλαγές στο εν λόγω πλαίσιο. Κατά συνέπεια, οι στόχοι της παρούσας πρωτοβουλίας δεν μπορούν να επιτευχθούν μόνο από τα ίδια τα κράτη μέλη, και σε αυτό ακριβώς το σημείο παρέχει προστιθέμενη αξία η δράση σε επίπεδο ΕΕ.</w:t>
      </w:r>
    </w:p>
    <w:p w14:paraId="48EA9AEF" w14:textId="77777777" w:rsidR="00976265" w:rsidRPr="00806A11" w:rsidRDefault="0064263D">
      <w:pPr>
        <w:pStyle w:val="ManualHeading2"/>
        <w:rPr>
          <w:rFonts w:eastAsia="Arial Unicode MS"/>
          <w:noProof/>
          <w:bdr w:val="nil"/>
        </w:rPr>
      </w:pPr>
      <w:bookmarkStart w:id="7" w:name="_Toc128753744"/>
      <w:r w:rsidRPr="00806A11">
        <w:rPr>
          <w:noProof/>
          <w:bdr w:val="nil"/>
        </w:rPr>
        <w:t>•</w:t>
      </w:r>
      <w:r w:rsidRPr="00806A11">
        <w:rPr>
          <w:noProof/>
        </w:rPr>
        <w:tab/>
      </w:r>
      <w:r w:rsidRPr="00806A11">
        <w:rPr>
          <w:noProof/>
          <w:bdr w:val="nil"/>
        </w:rPr>
        <w:t>Αναλογικότητα</w:t>
      </w:r>
      <w:bookmarkEnd w:id="7"/>
    </w:p>
    <w:p w14:paraId="6B469ADD" w14:textId="77777777" w:rsidR="00976265" w:rsidRPr="00806A11" w:rsidRDefault="0064263D">
      <w:pPr>
        <w:spacing w:line="360" w:lineRule="auto"/>
        <w:rPr>
          <w:rFonts w:eastAsia="Times New Roman"/>
          <w:noProof/>
          <w:highlight w:val="yellow"/>
        </w:rPr>
      </w:pPr>
      <w:r w:rsidRPr="00806A11">
        <w:rPr>
          <w:noProof/>
        </w:rPr>
        <w:t xml:space="preserve">Οι προτεινόμενες τροποποιήσεις του κανονισμού για την ηλεκτρική ενέργεια, της οδηγίας για την ηλεκτρική ενέργεια, του κανονισμού REMIT και του κανονισμού για τον ACER θεωρούνται αναλογικές. </w:t>
      </w:r>
    </w:p>
    <w:p w14:paraId="0EAFFA89" w14:textId="77777777" w:rsidR="00976265" w:rsidRPr="00806A11" w:rsidRDefault="0064263D">
      <w:pPr>
        <w:spacing w:line="360" w:lineRule="auto"/>
        <w:rPr>
          <w:rFonts w:eastAsia="Times New Roman"/>
          <w:noProof/>
        </w:rPr>
      </w:pPr>
      <w:r w:rsidRPr="00806A11">
        <w:rPr>
          <w:noProof/>
        </w:rPr>
        <w:t xml:space="preserve">Τα προτεινόμενα μέτρα για την παροχή κινήτρων όσον αφορά τη χρήση μακροπρόθεσμων συμβάσεων, όπως οι συμβάσεις αγοράς ηλεκτρικής ενέργειας και οι διμερείς συμβάσεις επί διαφοράς, μπορεί να οδηγήσουν σε αύξηση του διοικητικού κόστους και του φόρτου για τις επιχειρήσεις και τις εθνικές διοικητικές αρχές. Ωστόσο, οι προβλεπόμενες οικονομικές επιπτώσεις είναι αναγκαίες και αναλογικές για την επίτευξη του στόχου της παροχής κινήτρων για τη χρήση των εν λόγω μακροπρόθεσμων συμβάσεων και της διασφάλισης ότι οι λογαριασμοί ενέργειας των ευρωπαϊκών νοικοκυριών και επιχειρήσεων, καθώς και τα έσοδα </w:t>
      </w:r>
      <w:r w:rsidRPr="00806A11">
        <w:rPr>
          <w:noProof/>
        </w:rPr>
        <w:lastRenderedPageBreak/>
        <w:t>από τεχνολογίες με χαμηλό μεταβλητό κόστος που δεν χρησιμοποιούν ορυκτά καύσιμα, εξαρτώνται σε μικρότερο βαθμό από τη διακύμανση των τιμών σε βραχυπρόθεσμες αγορές και, ως εκ τούτου, διατηρούνται πιο σταθερά για μεγαλύτερες χρονικές περιόδους.</w:t>
      </w:r>
    </w:p>
    <w:p w14:paraId="102B2321" w14:textId="4E0A1E9D" w:rsidR="00976265" w:rsidRPr="00806A11" w:rsidRDefault="65903BA4">
      <w:pPr>
        <w:spacing w:line="360" w:lineRule="auto"/>
        <w:rPr>
          <w:rFonts w:eastAsia="Times New Roman"/>
          <w:noProof/>
        </w:rPr>
      </w:pPr>
      <w:r w:rsidRPr="00806A11">
        <w:rPr>
          <w:noProof/>
        </w:rPr>
        <w:t xml:space="preserve">Τα μέτρα που προβλέπονται για τη βελτίωση της ρευστότητας και της ενοποίησης των αγορών ενδέχεται επίσης να έχουν βραχυπρόθεσμο αντίκτυπο στις επιχειρήσεις, δεδομένου ότι αυτές θα πρέπει να προσαρμοστούν στις νέες ρυθμίσεις για τις εμπορικές συναλλαγές. Ωστόσο, τα μέτρα αυτά θεωρούνται αναγκαία προκειμένου να επιτευχθούν οι προβλεπόμενοι στόχοι που αφορούν τη διασφάλιση καλύτερης ενσωμάτωσης των ανανεώσιμων μορφών ενέργειας και της ενέργειας χαμηλών ανθρακούχων εκπομπών και τη μείωση της εξάρτησης από τα ορυκτά καύσιμα για ευελιξία και, εν τέλει, την επίτευξη ουδέτερου ισοζυγίου εκπομπών διοξειδίου του άνθρακα στην Ένωση με χαμηλότερο κόστος για τους καταναλωτές. Είναι επίσης αναλογικά προς τους στόχους αυτούς, δεδομένου ότι ο αντίκτυπος στις επιχειρήσεις φαίνεται ελάχιστος σε σύγκριση με το ισχύον πλαίσιο, ενώ τα οικονομικά οφέλη της μεταρρύθμισης θα υπερβούν σε μεγάλο βαθμό κάθε βραχυπρόθεσμη ή μακροπρόθεσμη διοικητική αναδιοργάνωση. </w:t>
      </w:r>
    </w:p>
    <w:p w14:paraId="61EF55CB" w14:textId="77777777" w:rsidR="4FA3D596" w:rsidRPr="00806A11" w:rsidRDefault="4FA3D596">
      <w:pPr>
        <w:spacing w:line="360" w:lineRule="auto"/>
        <w:rPr>
          <w:rFonts w:eastAsia="Times New Roman"/>
          <w:noProof/>
        </w:rPr>
      </w:pPr>
      <w:r w:rsidRPr="00806A11">
        <w:rPr>
          <w:noProof/>
        </w:rPr>
        <w:t>Είναι επίσης αναλογικό προς τους επιδιωκόμενους στόχους να μην προβλέπονται μέτρα για την τροποποίηση των υφιστάμενων διατάξεων του κανονισμού για την ηλεκτρική ενέργεια και της οδηγίας για την ηλεκτρική ενέργεια, όταν τυχόν ζητήματα που εντοπίζονται σε σχέση με υφιστάμενες διατάξεις μπορούν να αντιμετωπιστούν μέσω του τρόπου εφαρμογής ή υλοποίησής τους. Μια τέτοια περίπτωση σχετίζεται με τα μέτρα που αφορούν την επάρκεια των πόρων στο κεφάλαιο IV του κανονισμού για την ηλεκτρική ενέργεια, ιδίως τη διαδικασία θέσπισης μηχανισμών ισχύος από τα κράτη μέλη, οι οποίοι θα μπορούσαν να απλουστευθούν χωρίς τροποποίηση των σχετικών διατάξεων.</w:t>
      </w:r>
    </w:p>
    <w:p w14:paraId="35BB3E6A" w14:textId="77777777" w:rsidR="00976265" w:rsidRPr="00806A11" w:rsidRDefault="0064263D">
      <w:pPr>
        <w:spacing w:line="360" w:lineRule="auto"/>
        <w:rPr>
          <w:rFonts w:eastAsia="Times New Roman"/>
          <w:noProof/>
        </w:rPr>
      </w:pPr>
      <w:r w:rsidRPr="00806A11">
        <w:rPr>
          <w:noProof/>
        </w:rPr>
        <w:t xml:space="preserve">Τα μέτρα που προβλέπονται για την ενίσχυση της θέσης, των δικαιωμάτων και της προστασίας των καταναλωτών θα διευρύνουν τα καθήκοντα και τις υποχρεώσεις που επιβάλλονται στους προμηθευτές και στους διαχειριστές δικτύων. Ωστόσο, ο πρόσθετος φόρτος είναι αναγκαίος και αναλογικός για την επίτευξη των στόχων που αφορούν τη διασφάλιση της πρόσβασης των καταναλωτών σε καλύτερη πληροφόρηση και ποικιλία προσφορών, την απεξάρτηση των λογαριασμών ηλεκτρικής ενέργειας από τις βραχυπρόθεσμες διακυμάνσεις στις αγορές ενέργειας και την επανεξισορρόπηση του κινδύνου μεταξύ προμηθευτών και καταναλωτών. </w:t>
      </w:r>
    </w:p>
    <w:p w14:paraId="6B563109" w14:textId="77777777" w:rsidR="00976265" w:rsidRPr="00806A11" w:rsidRDefault="0064263D">
      <w:pPr>
        <w:spacing w:line="360" w:lineRule="auto"/>
        <w:rPr>
          <w:rFonts w:eastAsia="Times New Roman"/>
          <w:noProof/>
        </w:rPr>
      </w:pPr>
      <w:r w:rsidRPr="00806A11">
        <w:rPr>
          <w:noProof/>
        </w:rPr>
        <w:t xml:space="preserve">Τα μέτρα που προβλέπονται για τη βελτίωση του πλαισίου του κανονισμού REMIT ενδέχεται να αυξήσουν τις υποχρεώσεις υποβολής εκθέσεων για τους συμμετέχοντες στην αγορά λόγω </w:t>
      </w:r>
      <w:r w:rsidRPr="00806A11">
        <w:rPr>
          <w:noProof/>
        </w:rPr>
        <w:lastRenderedPageBreak/>
        <w:t xml:space="preserve">του ευρύτερου πεδίου εφαρμογής του κανονισμού REMIT. Τα μέτρα αυτά είναι αναγκαία για την επίτευξη του στόχου της αύξησης της διαφάνειας και των ικανοτήτων παρακολούθησης και της εξασφάλισης αποτελεσματικότερης διερεύνησης των διασυνοριακών υποθέσεων στην ΕΕ και επιβολής της νομοθεσίας, ώστε οι καταναλωτές και οι συμμετέχοντες στην αγορά να έχουν εμπιστοσύνη στην ακεραιότητα των αγορών ενέργειας, οι τιμές να αντικατοπτρίζουν μια δίκαιη και ανταγωνιστική αλληλεπίδραση μεταξύ προσφοράς και ζήτησης και να μην μπορούν να αντληθούν κέρδη από κατάχρηση της αγοράς. Είναι επίσης αναλογικά προς τον εν λόγω στόχο, δεδομένου ότι τα οφέλη όσον αφορά την ποιότητα της παρακολούθησης και της εποπτείας της αγοράς θα υπερβαίνουν τυχόν βραχυπρόθεσμες ή μακροπρόθεσμες διοικητικές δαπάνες.  </w:t>
      </w:r>
    </w:p>
    <w:p w14:paraId="64A41FE0" w14:textId="77777777" w:rsidR="00976265" w:rsidRPr="00806A11" w:rsidRDefault="0064263D">
      <w:pPr>
        <w:spacing w:line="360" w:lineRule="auto"/>
        <w:rPr>
          <w:rFonts w:eastAsia="Times New Roman"/>
          <w:noProof/>
        </w:rPr>
      </w:pPr>
      <w:r w:rsidRPr="00806A11">
        <w:rPr>
          <w:noProof/>
        </w:rPr>
        <w:t>Τέλος, η συνολική προτεινόμενη δέσμη μέτρων θεωρείται κατάλληλη δεδομένης της πρωταρχικής επιτακτικής ανάγκης να επιτευχθεί κλιματική ουδετερότητα με το ελάχιστο δυνατό κόστος για τους καταναλωτές, και παράλληλα να υπάρχει εγγυημένη ασφάλεια εφοδιασμού.</w:t>
      </w:r>
    </w:p>
    <w:p w14:paraId="0767CD17" w14:textId="77777777" w:rsidR="00976265" w:rsidRPr="00806A11" w:rsidRDefault="0064263D">
      <w:pPr>
        <w:pStyle w:val="ManualHeading2"/>
        <w:rPr>
          <w:rFonts w:eastAsia="Arial Unicode MS"/>
          <w:noProof/>
          <w:u w:color="000000"/>
          <w:bdr w:val="nil"/>
        </w:rPr>
      </w:pPr>
      <w:bookmarkStart w:id="8" w:name="_Toc128753745"/>
      <w:r w:rsidRPr="00806A11">
        <w:rPr>
          <w:noProof/>
          <w:u w:color="000000"/>
          <w:bdr w:val="nil"/>
        </w:rPr>
        <w:t>•</w:t>
      </w:r>
      <w:r w:rsidRPr="00806A11">
        <w:rPr>
          <w:noProof/>
        </w:rPr>
        <w:tab/>
      </w:r>
      <w:r w:rsidRPr="00806A11">
        <w:rPr>
          <w:noProof/>
          <w:u w:color="000000"/>
          <w:bdr w:val="nil"/>
        </w:rPr>
        <w:t>Επιλογή της νομικής πράξης</w:t>
      </w:r>
      <w:bookmarkEnd w:id="8"/>
    </w:p>
    <w:p w14:paraId="3433905F" w14:textId="77777777" w:rsidR="00976265" w:rsidRPr="00806A11" w:rsidRDefault="0064263D">
      <w:pPr>
        <w:spacing w:line="360" w:lineRule="auto"/>
        <w:rPr>
          <w:rFonts w:eastAsia="Times New Roman"/>
          <w:noProof/>
        </w:rPr>
      </w:pPr>
      <w:r w:rsidRPr="00806A11">
        <w:rPr>
          <w:noProof/>
        </w:rPr>
        <w:t>Η πρόταση θα τροποποιήσει τον κανονισμό για την ηλεκτρική ενέργεια, την οδηγία για την ηλεκτρική ενέργεια, τον κανονισμό REMIT, τον κανονισμό για τον ACER και την οδηγία για τις ανανεώσιμες πηγές ενέργειας. Δεδομένου ότι η πρόταση αποσκοπεί στην προσθήκη περιορισμένου αριθμού νέων διατάξεων και στην τροποποίηση περιορισμένου αριθμού υφιστάμενων διατάξεων στις εν λόγω πράξεις, η προσφυγή σε τροποποιητική πράξη είναι επαρκής. Για τον ίδιο λόγο, κρίνεται επίσης σκόπιμο να χρησιμοποιηθεί τροποποιητικός κανονισμός για την εισαγωγή τροποποιήσεων τόσο στους υφιστάμενους κανονισμούς όσο και στις υφιστάμενες οδηγίες.</w:t>
      </w:r>
    </w:p>
    <w:p w14:paraId="39365C03" w14:textId="77777777" w:rsidR="00976265" w:rsidRPr="00806A11" w:rsidRDefault="0064263D">
      <w:pPr>
        <w:pStyle w:val="ManualHeading1"/>
        <w:rPr>
          <w:rFonts w:eastAsia="Times New Roman"/>
          <w:noProof/>
        </w:rPr>
      </w:pPr>
      <w:bookmarkStart w:id="9" w:name="_Toc128753746"/>
      <w:r w:rsidRPr="00806A11">
        <w:rPr>
          <w:noProof/>
        </w:rPr>
        <w:t>3.</w:t>
      </w:r>
      <w:r w:rsidRPr="00806A11">
        <w:rPr>
          <w:noProof/>
        </w:rPr>
        <w:tab/>
        <w:t>ΔΙΑΒΟΥΛΕΥΣΕΙΣ ΜΕ ΤΑ ΕΝΔΙΑΦΕΡΟΜΕΝΑ ΜΕΡΗ ΚΑΙ ΕΓΓΡΑΦΟ ΕΡΓΑΣΙΑΣ ΤΩΝ ΥΠΗΡΕΣΙΩΝ ΤΗΣ ΕΠΙΤΡΟΠΗΣ</w:t>
      </w:r>
      <w:bookmarkEnd w:id="9"/>
    </w:p>
    <w:p w14:paraId="7574AE36" w14:textId="77777777" w:rsidR="00976265" w:rsidRPr="00806A11" w:rsidRDefault="0064263D">
      <w:pPr>
        <w:pStyle w:val="ManualHeading2"/>
        <w:ind w:left="360" w:firstLine="0"/>
        <w:rPr>
          <w:rFonts w:eastAsia="Arial Unicode MS"/>
          <w:noProof/>
          <w:u w:color="000000"/>
          <w:bdr w:val="nil"/>
        </w:rPr>
      </w:pPr>
      <w:bookmarkStart w:id="10" w:name="_Toc128753747"/>
      <w:r w:rsidRPr="00806A11">
        <w:rPr>
          <w:noProof/>
          <w:u w:color="000000"/>
          <w:bdr w:val="nil"/>
        </w:rPr>
        <w:t>•</w:t>
      </w:r>
      <w:r w:rsidRPr="00806A11">
        <w:rPr>
          <w:noProof/>
        </w:rPr>
        <w:tab/>
      </w:r>
      <w:r w:rsidRPr="00806A11">
        <w:rPr>
          <w:noProof/>
          <w:u w:color="000000"/>
          <w:bdr w:val="nil"/>
        </w:rPr>
        <w:t>Διαβουλεύσεις με τα ενδιαφερόμενα μέρη</w:t>
      </w:r>
      <w:bookmarkEnd w:id="10"/>
    </w:p>
    <w:p w14:paraId="184C46A1" w14:textId="77777777" w:rsidR="00976265" w:rsidRPr="00806A11" w:rsidRDefault="0064263D">
      <w:pPr>
        <w:spacing w:line="360" w:lineRule="auto"/>
        <w:rPr>
          <w:rFonts w:eastAsia="Times New Roman"/>
          <w:noProof/>
        </w:rPr>
      </w:pPr>
      <w:r w:rsidRPr="00806A11">
        <w:rPr>
          <w:noProof/>
        </w:rPr>
        <w:t>Στο πλαίσιο της προετοιμασίας της παρούσας πρωτοβουλίας, η Επιτροπή διεξήγαγε δημόσια διαβούλευση από τις 23 Ιανουαρίου 2023 έως τις 13 Φεβρουαρίου 2023. Η διαβούλευση ήταν ανοικτή σε όλους.</w:t>
      </w:r>
    </w:p>
    <w:p w14:paraId="413E4F74" w14:textId="77777777" w:rsidR="00976265" w:rsidRPr="00806A11" w:rsidRDefault="0064263D">
      <w:pPr>
        <w:spacing w:line="360" w:lineRule="auto"/>
        <w:rPr>
          <w:rFonts w:eastAsia="Times New Roman"/>
          <w:noProof/>
        </w:rPr>
      </w:pPr>
      <w:r w:rsidRPr="00806A11">
        <w:rPr>
          <w:noProof/>
        </w:rPr>
        <w:t xml:space="preserve">Η Επιτροπή έλαβε 1 369 απαντήσεις στο πλαίσιο αυτής της διαβούλευσης. Πάνω από 700 από αυτές προέρχονται από πολίτες, περίπου 450 από επιχειρήσεις και επιχειρηματικές ενώσεις, περίπου 40 από εθνικές ή τοπικές διοικήσεις ή από εθνικές ρυθμιστικές αρχές και περίπου 70 από διαχειριστές δικτύων. Επίσης, συμμετείχαν περίπου 20 ενεργειακές </w:t>
      </w:r>
      <w:r w:rsidRPr="00806A11">
        <w:rPr>
          <w:noProof/>
        </w:rPr>
        <w:lastRenderedPageBreak/>
        <w:t xml:space="preserve">κοινότητες, 15 συνδικαλιστικές οργανώσεις και 20 οργανώσεις καταναλωτών. Απαντήσεις επίσης υποβλήθηκαν από σημαντικό αριθμό ΜΚΟ, ομάδων προβληματισμού και ερευνητικών ή άλλων ακαδημαϊκών οργανισμών. Μια επισκόπηση των απόψεων των ενδιαφερόμενων μερών είναι διαθέσιμη στο έγγραφο εργασίας των υπηρεσιών της Επιτροπής που συνοδεύει την παρούσα νομοθετική πρωτοβουλία. </w:t>
      </w:r>
    </w:p>
    <w:p w14:paraId="0E7ADB21" w14:textId="77777777" w:rsidR="00976265" w:rsidRPr="00806A11" w:rsidRDefault="0064263D">
      <w:pPr>
        <w:spacing w:line="360" w:lineRule="auto"/>
        <w:rPr>
          <w:rFonts w:eastAsia="Times New Roman"/>
          <w:noProof/>
        </w:rPr>
      </w:pPr>
      <w:r w:rsidRPr="00806A11">
        <w:rPr>
          <w:noProof/>
        </w:rPr>
        <w:t xml:space="preserve">Επιπλέον, στις 15 Φεβρουαρίου 2023 η Επιτροπή διοργάνωσε διαδικτυακή στοχευμένη συνεδρίαση διαβούλευσης με τα ενδιαφερόμενα μέρη, στην οποία συμμετείχαν περίπου 70 παράγοντες της αγοράς, μη κυβερνητικές οργανώσεις, διαχειριστές δικτύων, ο ACER και εθνικές ρυθμιστικές αρχές, ομάδες προβληματισμού και πανεπιστημιακοί. Η διαβούλευση κατέδειξε συνολικά ότι τα ενδιαφερόμενα μέρη θεωρούν ότι: </w:t>
      </w:r>
    </w:p>
    <w:p w14:paraId="1A352721" w14:textId="77777777" w:rsidR="00976265" w:rsidRPr="00806A11" w:rsidRDefault="0064263D" w:rsidP="00C974D7">
      <w:pPr>
        <w:pStyle w:val="Tiret0"/>
        <w:numPr>
          <w:ilvl w:val="0"/>
          <w:numId w:val="23"/>
        </w:numPr>
        <w:spacing w:line="360" w:lineRule="auto"/>
        <w:rPr>
          <w:noProof/>
        </w:rPr>
      </w:pPr>
      <w:r w:rsidRPr="00806A11">
        <w:rPr>
          <w:noProof/>
        </w:rPr>
        <w:t>Οι βραχυπρόθεσμες αγορές και ο μηχανισμός τιμολόγησης που βασίζεται στην τιμολόγηση με βάση το οριακό κόστος θα πρέπει να διατηρηθούν, καθώς λειτουργούν καλά και παρέχουν τα σωστά μηνύματα τιμών. Οι βραχυπρόθεσμες αγορές (επόμενης ημέρας και ενδοημερήσια) είναι καλά ανεπτυγμένες και προκύπτουν από πολυετή εφαρμογή της νομοθεσίας της ΕΕ για την ενέργεια.</w:t>
      </w:r>
    </w:p>
    <w:p w14:paraId="042AE1ED" w14:textId="77777777" w:rsidR="00976265" w:rsidRPr="00806A11" w:rsidRDefault="0064263D" w:rsidP="00C974D7">
      <w:pPr>
        <w:pStyle w:val="Tiret0"/>
        <w:numPr>
          <w:ilvl w:val="0"/>
          <w:numId w:val="24"/>
        </w:numPr>
        <w:spacing w:line="360" w:lineRule="auto"/>
        <w:rPr>
          <w:noProof/>
        </w:rPr>
      </w:pPr>
      <w:r w:rsidRPr="00806A11">
        <w:rPr>
          <w:noProof/>
        </w:rPr>
        <w:t xml:space="preserve">Οι βραχυπρόθεσμες αγορές πρέπει να συμπληρωθούν με μέσα που θα παρέχουν κίνητρα για πιο μακροπρόθεσμα μηνύματα τιμών, όπως αυτά που αναφέρονται σε διαβούλευση με την Επιτροπή, ιδίως με συμβάσεις αγοράς ηλεκτρικής ενέργειας (ΣΑΗΕ), συμβάσεις επί διαφοράς και βελτιωμένες προθεσμιακές αγορές. Θα πρέπει να επιτευχθεί η σωστή ισορροπία μεταξύ των διαφόρων εργαλείων. Ωστόσο, δεν θα πρέπει να υπάρχουν υποχρεωτικά συστήματα, ενώ επίσης θα πρέπει να διατηρηθεί η ελευθερία επιλογής των σχετικών συμβάσεων.  </w:t>
      </w:r>
    </w:p>
    <w:p w14:paraId="7C29F8C4" w14:textId="77777777" w:rsidR="00976265" w:rsidRPr="00806A11" w:rsidRDefault="0064263D" w:rsidP="00BA31AC">
      <w:pPr>
        <w:pStyle w:val="Tiret0"/>
        <w:spacing w:line="360" w:lineRule="auto"/>
        <w:rPr>
          <w:noProof/>
        </w:rPr>
      </w:pPr>
      <w:r w:rsidRPr="00806A11">
        <w:rPr>
          <w:noProof/>
        </w:rPr>
        <w:t>Αναγνωρίστηκαν τα οφέλη των λύσεων ευελιξίας χωρίς ορυκτά καύσιμα, όπως η απόκριση ζήτησης και η αποθήκευση, ιδίως στο πλαίσιο του αυξανόμενου μεριδίου των ανανεώσιμων μορφών ενέργειας. Η συμμετοχή τους στην αγορά θα πρέπει να διευκολυνθεί.</w:t>
      </w:r>
    </w:p>
    <w:p w14:paraId="713975D4" w14:textId="01322938" w:rsidR="00976265" w:rsidRPr="00806A11" w:rsidRDefault="65903BA4" w:rsidP="00BA31AC">
      <w:pPr>
        <w:pStyle w:val="Tiret0"/>
        <w:spacing w:line="360" w:lineRule="auto"/>
        <w:rPr>
          <w:noProof/>
        </w:rPr>
      </w:pPr>
      <w:r w:rsidRPr="00806A11">
        <w:rPr>
          <w:noProof/>
        </w:rPr>
        <w:t>Οι προθεσμιακές αγορές ηλεκτρικής ενέργειας θα πρέπει να προσαρμοστούν στο υψηλό μερίδιο των ανανεώσιμων μορφών ενέργειας. Επιπλέον, θα πρέπει να δοθεί μεγαλύτερη έμφαση στην τοπική διάσταση και στην ανάπτυξη των δικτύων. Οι προκλήσεις αυτές θα μπορούσαν να αντιμετωπιστούν με τις λύσεις που παρουσιάστηκαν στη δημόσια διαβούλευση.</w:t>
      </w:r>
    </w:p>
    <w:p w14:paraId="446A4552" w14:textId="77777777" w:rsidR="00976265" w:rsidRPr="00806A11" w:rsidRDefault="0064263D" w:rsidP="000B2020">
      <w:pPr>
        <w:pStyle w:val="Tiret0"/>
        <w:spacing w:line="360" w:lineRule="auto"/>
        <w:rPr>
          <w:noProof/>
        </w:rPr>
      </w:pPr>
      <w:r w:rsidRPr="00806A11">
        <w:rPr>
          <w:noProof/>
        </w:rPr>
        <w:lastRenderedPageBreak/>
        <w:t>Η προστασία των καταναλωτών είναι απαραίτητη, όπως και η οικονομική προσιτότητα της ενέργειας, αλλά η διατήρηση των μηνυμάτων για την απόκριση ζήτησης είναι εξίσου σημαντική. Θα πρέπει να δοθεί η δυνατότητα εφαρμογής αναδυόμενων λύσεων, όπως οι ενεργειακές κοινότητες, η αυτοκατανάλωση και η κοινή χρήση της ενέργειας, και να δοθούν σχετικά κίνητρα.</w:t>
      </w:r>
    </w:p>
    <w:p w14:paraId="3BF225A5" w14:textId="48E081F9" w:rsidR="00976265" w:rsidRPr="00806A11" w:rsidRDefault="0064263D" w:rsidP="00034D87">
      <w:pPr>
        <w:pStyle w:val="ManualHeading2"/>
        <w:ind w:left="360" w:firstLine="0"/>
        <w:rPr>
          <w:rFonts w:eastAsia="Arial Unicode MS"/>
          <w:noProof/>
          <w:u w:color="000000"/>
          <w:bdr w:val="nil"/>
        </w:rPr>
      </w:pPr>
      <w:r w:rsidRPr="00806A11">
        <w:rPr>
          <w:noProof/>
          <w:u w:color="000000"/>
          <w:bdr w:val="nil"/>
        </w:rPr>
        <w:t>•</w:t>
      </w:r>
      <w:r w:rsidRPr="00806A11">
        <w:rPr>
          <w:noProof/>
        </w:rPr>
        <w:tab/>
      </w:r>
      <w:r w:rsidRPr="00806A11">
        <w:rPr>
          <w:noProof/>
          <w:u w:color="000000"/>
          <w:bdr w:val="nil"/>
        </w:rPr>
        <w:t>Έγγραφο εργασίας των υπηρεσιών της Επιτροπής</w:t>
      </w:r>
    </w:p>
    <w:p w14:paraId="539AF006" w14:textId="225CDC2C" w:rsidR="00976265" w:rsidRPr="00806A11" w:rsidRDefault="65903BA4">
      <w:pPr>
        <w:spacing w:line="360" w:lineRule="auto"/>
        <w:rPr>
          <w:noProof/>
        </w:rPr>
      </w:pPr>
      <w:r w:rsidRPr="00806A11">
        <w:rPr>
          <w:noProof/>
        </w:rPr>
        <w:t>Δεδομένου του επείγοντος χαρακτήρα της πρωτοβουλίας, καταρτίστηκε έγγραφο εργασίας των υπηρεσιών της Επιτροπής αντί εκτίμησης επιπτώσεων. Το έγγραφο εργασίας των υπηρεσιών της Επιτροπής στο οποίο βασίζεται η παρούσα πρόταση παρουσιάζει την επεξήγηση και το σκεπτικό των προτάσεων της Επιτροπής για διαρθρωτική αντιμετώπιση των υψηλών τιμών ενέργειας που αντιμετωπίζουν τα νοικοκυριά και οι επιχειρήσεις, και για την εξασφάλιση ασφαλούς, καθαρής και οικονομικά προσιτής ενέργειας για τα νοικοκυριά και τις επιχειρήσεις στο μέλλον, ενώ παράλληλα παρουσιάζει τα διαθέσιμα στοιχεία που αποδεικνύουν τη συνάφεια των προτεινόμενων μέτρων.</w:t>
      </w:r>
    </w:p>
    <w:p w14:paraId="79F70226" w14:textId="77777777" w:rsidR="00976265" w:rsidRPr="00806A11" w:rsidRDefault="0064263D">
      <w:pPr>
        <w:spacing w:line="360" w:lineRule="auto"/>
        <w:rPr>
          <w:rFonts w:eastAsia="Times New Roman"/>
          <w:noProof/>
          <w:szCs w:val="24"/>
        </w:rPr>
      </w:pPr>
      <w:r w:rsidRPr="00806A11">
        <w:rPr>
          <w:noProof/>
        </w:rPr>
        <w:t>Το έγγραφο εργασίας των υπηρεσιών της Επιτροπής καταλήγει στο συμπέρασμα ότι η δέσμη προτεινόμενων μεταρρυθμίσεων αναμένεται να βελτιώσει σημαντικά τη δομή και τη λειτουργία της ευρωπαϊκής αγοράς ηλεκτρικής ενέργειας. Αποτελεί ένα ακόμη δομικό στοιχείο για την επίτευξη των στόχων της Πράσινης Συμφωνίας ενώ, επιπλέον, καταγράφει τις αδυναμίες που έφερε στο προσκήνιο η ενεργειακή κρίση και επιδιώκει να τις αντιμετωπίσει.</w:t>
      </w:r>
    </w:p>
    <w:p w14:paraId="141A6232" w14:textId="34218598" w:rsidR="00976265" w:rsidRPr="00806A11" w:rsidRDefault="65903BA4">
      <w:pPr>
        <w:spacing w:line="360" w:lineRule="auto"/>
        <w:rPr>
          <w:rFonts w:eastAsia="Times New Roman"/>
          <w:noProof/>
        </w:rPr>
      </w:pPr>
      <w:r w:rsidRPr="00806A11">
        <w:rPr>
          <w:noProof/>
        </w:rPr>
        <w:t xml:space="preserve">Το έγγραφο αποδεικνύει ότι η μεταρρύθμιση θα συμβάλει στην προστασία και την ενδυνάμωση των καταναλωτών που σήμερα βρίσκονται αντιμέτωποι με υψηλές και ασταθείς τιμές, δημιουργώντας ένα «ανάχωμα» μεταξύ αυτών και των βραχυπρόθεσμων αγορών. Η παρούσα πρόταση θα αποσυνδέσει τις υψηλές τιμές των τεχνολογιών ορυκτών καυσίμων που λειτουργούν στην αγορά ηλεκτρικής ενέργειας από τους λογαριασμούς ενέργειας των καταναλωτών και των επιχειρήσεων. Οι πιο μακροπρόθεσμες ευκαιρίες σύναψης συμβάσεων με τη μορφή ΣΑΗΕ, συμβάσεων επί διαφοράς και προθεσμιακών αγορών θα διασφαλίσουν ότι το μέρος του λογαριασμού ηλεκτρικής ενέργειας που εκτίθεται σε βραχυπρόθεσμες αγορές μπορεί να μειωθεί σημαντικά. Επιπλέον, η επιβολή της υποχρέωσης αντιστάθμισης για τους προμηθευτές και της υποχρέωσης να προσφέρουν επίσης συμβάσεις σταθερής τιμής θα αυξήσει σημαντικά τις επιλογές για τη μείωση της έκθεσης στην αστάθεια των τιμών για τους λογαριασμούς ηλεκτρικής ενέργειας. Οι καταναλωτές θα έχουν επίσης καλύτερη πληροφόρηση σχετικά με τις προσφορές προτού τις υπογράψουν, ενώ τα κράτη μέλη θα </w:t>
      </w:r>
      <w:r w:rsidRPr="00806A11">
        <w:rPr>
          <w:noProof/>
        </w:rPr>
        <w:lastRenderedPageBreak/>
        <w:t xml:space="preserve">έχουν την υποχρέωση να ορίσουν ύστατους προμηθευτές. Επιπλέον, μπορούν να καταστήσουν δυνατή την πρόσβαση σε ρυθμιζόμενες τιμές λιανικής σε περίπτωση κρίσης. Το δικαίωμα κοινής χρήσης της ενέργειας είναι ένα νέο χαρακτηριστικό που θα ενδυναμώσει τους καταναλωτές και θα στηρίξει την αποκεντρωμένη ανάπτυξη της ανανεώσιμης ενέργειας, καθώς παρέχει στους καταναλωτές μεγαλύτερο έλεγχο επί των λογαριασμών ενέργειάς τους. </w:t>
      </w:r>
    </w:p>
    <w:p w14:paraId="5335CB57" w14:textId="559CC630" w:rsidR="00976265" w:rsidRPr="00806A11" w:rsidRDefault="65903BA4" w:rsidP="68951435">
      <w:pPr>
        <w:spacing w:line="360" w:lineRule="auto"/>
        <w:rPr>
          <w:rFonts w:eastAsia="Times New Roman"/>
          <w:noProof/>
        </w:rPr>
      </w:pPr>
      <w:r w:rsidRPr="00806A11">
        <w:rPr>
          <w:noProof/>
        </w:rPr>
        <w:t>Το έγγραφο εργασίας των υπηρεσιών της Επιτροπής εξηγεί τον τρόπο με τον οποίο η μεταρρύθμιση αυτή θα ενισχύσει επίσης την ανταγωνιστικότητα της βιομηχανίας της ΕΕ κατά τρόπο πλήρως συμπληρωματικό προς την πράξη για τη βιομηχανία μηδενικών καθαρών εκπομπών. Τα κράτη μέλη θα πρέπει να διασφαλίσουν ότι υπάρχουν οι κατάλληλες συνθήκες για την ανάπτυξη αγορών ΣΑΗΕ, εξασφαλίζοντας έτσι τη μακροπρόθεσμη πρόσβαση της βιομηχανίας σε οικονομικά προσιτή και καθαρή ηλεκτρική ενέργεια. Οι βελτιώσεις στις προθεσμιακές αγορές θα εξασφαλίσουν πολύ μεγαλύτερη πρόσβαση σε διασυνοριακές ανανεώσιμες μορφές ενέργειας για τις βιομηχανίες και τους προμηθευτές έως και τρία έτη νωρίτερα, γεγονός που αποτελεί σημαντική βελτίωση σε σύγκριση με σήμερα. Συνολικά, τα καθεστώτα δημόσιας στήριξης για την ανανεώσιμη ενέργεια θα αυξήσουν την ενεργειακή ανεξαρτησία στα κράτη μέλη και τη διείσδυση των ανανεώσιμων μορφών ενέργειας στο σύστημα, ενώ παράλληλα θα στηρίξουν τις τοπικές θέσεις εργασίας και δεξιότητες.</w:t>
      </w:r>
    </w:p>
    <w:p w14:paraId="51C6A4C4" w14:textId="1BF92273" w:rsidR="00976265" w:rsidRPr="00806A11" w:rsidRDefault="0064263D">
      <w:pPr>
        <w:spacing w:line="360" w:lineRule="auto"/>
        <w:rPr>
          <w:rFonts w:eastAsia="Times New Roman"/>
          <w:noProof/>
        </w:rPr>
      </w:pPr>
      <w:r w:rsidRPr="00806A11">
        <w:rPr>
          <w:noProof/>
        </w:rPr>
        <w:t xml:space="preserve">Το έγγραφο καταδεικνύει ότι η μεταρρύθμιση αυτή θα επιταχύνει την ανάπτυξη των ανανεώσιμων μορφών ενέργειας και θα αξιοποιήσει πλήρως τις δυνατότητες των λύσεων σταθερής ισχύος παραγωγής και ευελιξίας που θα επιτρέψουν στα κράτη μέλη να ενσωματώσουν ακόμη υψηλότερα επίπεδα ανανεώσιμων μορφών ενέργειας. Η Επιτροπή προτείνει στα κράτη μέλη να αξιολογήσουν την ανάγκη τους για ευελιξία του συστήματος ηλεκτρικής ενέργειας και να επιτρέψουν την εισαγωγή νέων καθεστώτων στήριξης για την απόκριση ζήτησης και την αποθήκευση. Η πρόταση εισάγει επίσης πρόσθετες δυνατότητες για πραγματοποίηση των εμπορικών συναλλαγών ανανεώσιμης ενέργειας πιο κοντά στον πραγματικό χρόνο σε διασυνοριακό και εθνικό επίπεδο. Με τον τρόπο αυτόν, η αγορά μπορεί να στηρίξει καλύτερα την ενσωμάτωση των ανανεώσιμων μορφών ενέργειας και την επιχειρηματική σκοπιμότητα λύσεων ευελιξίας που μπορούν να συμβάλουν στην ασφάλεια του εφοδιασμού. </w:t>
      </w:r>
    </w:p>
    <w:p w14:paraId="4CABDD14" w14:textId="77777777" w:rsidR="00976265" w:rsidRPr="00806A11" w:rsidRDefault="0064263D">
      <w:pPr>
        <w:spacing w:line="360" w:lineRule="auto"/>
        <w:rPr>
          <w:noProof/>
        </w:rPr>
      </w:pPr>
      <w:r w:rsidRPr="00806A11">
        <w:rPr>
          <w:noProof/>
        </w:rPr>
        <w:t xml:space="preserve">Τέλος, το έγγραφο εργασίας των υπηρεσιών της Επιτροπής περιγράφει τον τρόπο με τον οποίο η παρούσα πρόταση ανταποκρίνεται στο αίτημα του Ευρωπαϊκού Συμβουλίου να αξιολογηθούν τρόποι βελτιστοποίησης της λειτουργίας του σχεδιασμού της αγοράς ηλεκτρικής ενέργειας στο πλαίσιο της ενεργειακής κρίσης. Αποσκοπεί στην προστασία των </w:t>
      </w:r>
      <w:r w:rsidRPr="00806A11">
        <w:rPr>
          <w:noProof/>
        </w:rPr>
        <w:lastRenderedPageBreak/>
        <w:t xml:space="preserve">καταναλωτών, δημιουργώντας ένα «ανάχωμα» μεταξύ αυτών και των βραχυπρόθεσμων αγορών ηλεκτρικής ενέργειας μέσω πιο μακροπρόθεσμων συμβάσεων, και στην αποτελεσματικότερη λειτουργία των εν λόγω βραχυπρόθεσμων αγορών για λύσεις ανανεώσιμων πηγών ενέργειας και ευελιξίας, με καλύτερη ρυθμιστική εποπτεία. Η παρούσα πρόταση διασφαλίζει ότι οι κανόνες της αγοράς παραμένουν κατάλληλοι για τον επιδιωκόμενο σκοπό, ώστε να προωθηθεί η οικονομικά αποδοτική απανθρακοποίηση του τομέα της ηλεκτρικής ενέργειας και να αυξηθεί η ανθεκτικότητά του στην αστάθεια των τιμών της ενέργειας. </w:t>
      </w:r>
    </w:p>
    <w:p w14:paraId="784D14FD" w14:textId="77777777" w:rsidR="00976265" w:rsidRPr="00806A11" w:rsidRDefault="0064263D">
      <w:pPr>
        <w:pStyle w:val="ManualHeading2"/>
        <w:spacing w:line="360" w:lineRule="auto"/>
        <w:rPr>
          <w:rFonts w:eastAsia="Times New Roman"/>
          <w:noProof/>
        </w:rPr>
      </w:pPr>
      <w:bookmarkStart w:id="11" w:name="_Toc128753748"/>
      <w:r w:rsidRPr="00806A11">
        <w:rPr>
          <w:noProof/>
          <w:bdr w:val="nil"/>
        </w:rPr>
        <w:t>•</w:t>
      </w:r>
      <w:r w:rsidRPr="00806A11">
        <w:rPr>
          <w:noProof/>
        </w:rPr>
        <w:tab/>
      </w:r>
      <w:r w:rsidRPr="00806A11">
        <w:rPr>
          <w:noProof/>
          <w:bdr w:val="nil"/>
        </w:rPr>
        <w:t>Συλλογή και χρήση εμπειρογνωσίας</w:t>
      </w:r>
      <w:bookmarkEnd w:id="11"/>
      <w:r w:rsidRPr="00806A11">
        <w:rPr>
          <w:noProof/>
          <w:bdr w:val="nil"/>
        </w:rPr>
        <w:t xml:space="preserve"> </w:t>
      </w:r>
    </w:p>
    <w:p w14:paraId="402B2E1D" w14:textId="77777777" w:rsidR="00976265" w:rsidRPr="00806A11" w:rsidRDefault="0064263D">
      <w:pPr>
        <w:spacing w:line="360" w:lineRule="auto"/>
        <w:rPr>
          <w:rFonts w:eastAsia="Times New Roman"/>
          <w:noProof/>
        </w:rPr>
      </w:pPr>
      <w:r w:rsidRPr="00806A11">
        <w:rPr>
          <w:noProof/>
        </w:rPr>
        <w:t xml:space="preserve">Η προετοιμασία της παρούσας νομοθετικής πρότασης και του εγγράφου εργασίας των υπηρεσιών της Επιτροπής βασίζεται σε μεγάλο όγκο υλικού, το οποίο αναφέρεται στις υποσημειώσεις του εγγράφου εργασίας των υπηρεσιών της Επιτροπής, καθώς και στις απαντήσεις στη δημόσια διαβούλευση. </w:t>
      </w:r>
    </w:p>
    <w:p w14:paraId="5394E048" w14:textId="77777777" w:rsidR="00976265" w:rsidRPr="00806A11" w:rsidRDefault="0064263D">
      <w:pPr>
        <w:pStyle w:val="ManualHeading2"/>
        <w:spacing w:line="360" w:lineRule="auto"/>
        <w:rPr>
          <w:rFonts w:eastAsia="Times New Roman"/>
          <w:noProof/>
        </w:rPr>
      </w:pPr>
      <w:bookmarkStart w:id="12" w:name="_Toc128753749"/>
      <w:r w:rsidRPr="00806A11">
        <w:rPr>
          <w:noProof/>
          <w:bdr w:val="nil"/>
        </w:rPr>
        <w:t>•</w:t>
      </w:r>
      <w:r w:rsidRPr="00806A11">
        <w:rPr>
          <w:noProof/>
        </w:rPr>
        <w:tab/>
        <w:t>Θεμελιώδη δικαιώματα</w:t>
      </w:r>
      <w:bookmarkEnd w:id="12"/>
      <w:r w:rsidRPr="00806A11">
        <w:rPr>
          <w:noProof/>
        </w:rPr>
        <w:t xml:space="preserve"> </w:t>
      </w:r>
    </w:p>
    <w:p w14:paraId="116D0A84" w14:textId="77777777" w:rsidR="00976265" w:rsidRPr="00806A11" w:rsidRDefault="0064263D">
      <w:pPr>
        <w:spacing w:line="360" w:lineRule="auto"/>
        <w:rPr>
          <w:rFonts w:eastAsia="Times New Roman"/>
          <w:noProof/>
        </w:rPr>
      </w:pPr>
      <w:r w:rsidRPr="00806A11">
        <w:rPr>
          <w:noProof/>
        </w:rPr>
        <w:t>Η παρούσα πρόταση ενδέχεται να έχει αντίκτυπο σε ορισμένα θεμελιώδη δικαιώματα που προβλέπονται στον Χάρτη των Θεμελιωδών Δικαιωμάτων της ΕΕ, ιδίως: στην επιχειρηματική ελευθερία (άρθρο 16) και στο δικαίωμα ιδιοκτησίας (άρθρο 17). Ωστόσο, όπως εξηγείται ανωτέρω, στον βαθμό που τα προτεινόμενα μέτρα περιορίζουν την άσκηση των εν λόγω δικαιωμάτων, οι επιπτώσεις αυτές θεωρούνται αναγκαίες και αναλογικές για την επίτευξη των στόχων της πρότασης και, ως εκ τούτου, συνιστούν θεμιτούς περιορισμούς των εν λόγω δικαιωμάτων οι οποίοι επιτρέπονται βάσει του Χάρτη.</w:t>
      </w:r>
    </w:p>
    <w:p w14:paraId="1F39340F" w14:textId="77777777" w:rsidR="00976265" w:rsidRPr="00806A11" w:rsidRDefault="0064263D">
      <w:pPr>
        <w:spacing w:line="360" w:lineRule="auto"/>
        <w:rPr>
          <w:rFonts w:eastAsia="Times New Roman"/>
          <w:noProof/>
        </w:rPr>
      </w:pPr>
      <w:r w:rsidRPr="00806A11">
        <w:rPr>
          <w:noProof/>
        </w:rPr>
        <w:t>Αφετέρου, η πρόταση ενισχύει την προστασία θεμελιωδών δικαιωμάτων, όπως ο σεβασμός της ιδιωτικής και οικογενειακής ζωής (άρθρο 7), το δικαίωμα προστασίας των δεδομένων προσωπικού χαρακτήρα (άρθρο 8), η απαγόρευση των διακρίσεων (άρθρο 21), η πρόσβαση στις υπηρεσίες γενικού οικονομικού ενδιαφέροντος (άρθρο 36), η ενσωμάτωση υψηλού επιπέδου προστασίας του περιβάλλοντος (άρθρο 37) και το δικαίωμα πραγματικής προσφυγής (άρθρο 47), ιδίως μέσω σειράς διατάξεων που αφορούν την ενδυνάμωση, τα δικαιώματα και την προστασία των καταναλωτών.</w:t>
      </w:r>
    </w:p>
    <w:p w14:paraId="708EEF93" w14:textId="77777777" w:rsidR="00976265" w:rsidRPr="00806A11" w:rsidRDefault="0064263D">
      <w:pPr>
        <w:pStyle w:val="ManualHeading2"/>
        <w:rPr>
          <w:rFonts w:eastAsia="Arial Unicode MS"/>
          <w:noProof/>
          <w:bdr w:val="nil"/>
        </w:rPr>
      </w:pPr>
      <w:bookmarkStart w:id="13" w:name="_Toc128753750"/>
      <w:r w:rsidRPr="00806A11">
        <w:rPr>
          <w:noProof/>
          <w:bdr w:val="nil"/>
        </w:rPr>
        <w:t>•</w:t>
      </w:r>
      <w:r w:rsidRPr="00806A11">
        <w:rPr>
          <w:noProof/>
        </w:rPr>
        <w:tab/>
      </w:r>
      <w:r w:rsidRPr="00806A11">
        <w:rPr>
          <w:noProof/>
          <w:bdr w:val="nil"/>
        </w:rPr>
        <w:t>Καταλληλότητα και απλούστευση του κανονιστικού πλαισίου</w:t>
      </w:r>
      <w:bookmarkEnd w:id="13"/>
    </w:p>
    <w:p w14:paraId="3689C939" w14:textId="77777777" w:rsidR="00976265" w:rsidRPr="00806A11" w:rsidRDefault="0064263D">
      <w:pPr>
        <w:spacing w:line="360" w:lineRule="auto"/>
        <w:rPr>
          <w:rFonts w:eastAsia="Times New Roman"/>
          <w:noProof/>
        </w:rPr>
      </w:pPr>
      <w:r w:rsidRPr="00806A11">
        <w:rPr>
          <w:noProof/>
        </w:rPr>
        <w:t xml:space="preserve">Οι προτεινόμενες τροποποιήσεις της οδηγίας για την ηλεκτρική ενέργεια, του κανονισμού για την ηλεκτρική ενέργεια, του κανονισμού REMIT και του κανονισμού για τον ACER επικεντρώνονται σε ό, τι θεωρείται αναγκαίο για την αντιμετώπιση των αδυναμιών του </w:t>
      </w:r>
      <w:r w:rsidRPr="00806A11">
        <w:rPr>
          <w:noProof/>
        </w:rPr>
        <w:lastRenderedPageBreak/>
        <w:t>τρέχοντος σχεδιασμού της αγοράς ηλεκτρικής ενέργειας στο πλαίσιο της ενεργειακής κρίσης και για τη συμβολή τους στους φιλόδοξους στόχους της Ένωσης για το κλίμα με οικονομικά αποδοτικό τρόπο. Δεν συνιστούν πλήρη αναθεώρηση των εν λόγω πράξεων.</w:t>
      </w:r>
    </w:p>
    <w:p w14:paraId="5EF95C0F" w14:textId="77777777" w:rsidR="00976265" w:rsidRPr="00806A11" w:rsidRDefault="0064263D">
      <w:pPr>
        <w:spacing w:line="360" w:lineRule="auto"/>
        <w:rPr>
          <w:rFonts w:eastAsia="Times New Roman"/>
          <w:noProof/>
        </w:rPr>
      </w:pPr>
      <w:r w:rsidRPr="00806A11">
        <w:rPr>
          <w:noProof/>
        </w:rPr>
        <w:t>Η πρόταση μπορεί να αυξήσει τις διοικητικές απαιτήσεις για τις εθνικές διοικητικές αρχές και τις επιχειρήσεις, έστω και με αναλογικό τρόπο, όπως εξηγείται ανωτέρω. Για παράδειγμα, τα προτεινόμενα μέτρα για την παροχή κινήτρων όσον αφορά τη χρήση μακροπρόθεσμων συμβάσεων, όπως οι συμβάσεις αγοράς ηλεκτρικής ενέργειας και οι διμερείς συμβάσεις επί διαφοράς, μπορεί να οδηγήσουν σε αύξηση του διοικητικού κόστους και του φόρτου για τις επιχειρήσεις και τις εθνικές διοικητικές αρχές. Ωστόσο, οι προβλεπόμενες οικονομικές επιπτώσεις θα ωφελήσουν οπωσδήποτε τις επιχειρήσεις και τους καταναλωτές.</w:t>
      </w:r>
    </w:p>
    <w:p w14:paraId="1F4D88D0" w14:textId="77777777" w:rsidR="00976265" w:rsidRPr="00806A11" w:rsidRDefault="0064263D">
      <w:pPr>
        <w:spacing w:line="360" w:lineRule="auto"/>
        <w:rPr>
          <w:rFonts w:eastAsia="Times New Roman"/>
          <w:noProof/>
        </w:rPr>
      </w:pPr>
      <w:r w:rsidRPr="00806A11">
        <w:rPr>
          <w:noProof/>
        </w:rPr>
        <w:t>Τα μέτρα που προβλέπονται για τη βελτίωση της ρευστότητας και της ενοποίησης των αγορών ενδέχεται επίσης να έχουν βραχυπρόθεσμο αντίκτυπο στις επιχειρήσεις, δεδομένου ότι αυτές θα πρέπει να προσαρμοστούν στις νέες ρυθμίσεις για τις εμπορικές συναλλαγές. Ωστόσο, θεωρούνται ελάχιστες σε σύγκριση με το ισχύον πλαίσιο, ενώ τα οικονομικά οφέλη της μεταρρύθμισης θα υπερβούν σε μεγάλο βαθμό κάθε βραχυπρόθεσμη ή μακροπρόθεσμη διοικητική αναδιοργάνωση.</w:t>
      </w:r>
    </w:p>
    <w:p w14:paraId="7C865379" w14:textId="77777777" w:rsidR="00976265" w:rsidRPr="00806A11" w:rsidRDefault="0064263D">
      <w:pPr>
        <w:spacing w:line="360" w:lineRule="auto"/>
        <w:rPr>
          <w:rFonts w:eastAsia="Times New Roman"/>
          <w:noProof/>
        </w:rPr>
      </w:pPr>
      <w:r w:rsidRPr="00806A11">
        <w:rPr>
          <w:noProof/>
        </w:rPr>
        <w:t>Τα μέτρα που προβλέπονται για ενδυνάμωσης, την ενίσχυση των δικαιωμάτων και της προστασίας των καταναλωτών θα διευρύνουν τα καθήκοντα και τις υποχρεώσεις που επιβάλλονται στους προμηθευτές και τους διαχειριστές δικτύων με στόχο τη βελτίωση των επιλογών, την αύξηση της προστασίας και τη διευκόλυνση της ενεργού συμμετοχής των καταναλωτών, ιδίως των νοικοκυριών, στην αγορά. Ωστόσο, οι πρόσθετες επιβαρύνσεις είναι ελάχιστες, καθώς τα εν λόγω πλαίσια έχουν ήδη δρομολογηθεί σε ολόκληρη την Ευρώπη και, ως εκ τούτου, απαιτείται εξορθολογισμός των κανόνων.</w:t>
      </w:r>
    </w:p>
    <w:p w14:paraId="483D46D6" w14:textId="77777777" w:rsidR="00976265" w:rsidRPr="00806A11" w:rsidRDefault="0064263D">
      <w:pPr>
        <w:spacing w:line="360" w:lineRule="auto"/>
        <w:rPr>
          <w:rFonts w:eastAsia="Times New Roman"/>
          <w:noProof/>
        </w:rPr>
      </w:pPr>
      <w:r w:rsidRPr="00806A11">
        <w:rPr>
          <w:noProof/>
        </w:rPr>
        <w:t xml:space="preserve">Τα μέτρα που προβλέπονται για τη βελτίωση του πλαισίου του κανονισμού REMIT ενδέχεται να αυξήσουν τις υποχρεώσεις υποβολής εκθέσεων για ορισμένους συμμετέχοντες στην αγορά, αλλά με αναλογικό τρόπο. Ωστόσο, θεωρούνται ελάχιστες σε σύγκριση με το ισχύον πλαίσιο, δεδομένου ότι τα οφέλη όσον αφορά την ποιότητα της παρακολούθησης και της εποπτείας της αγοράς θα υπερβαίνουν τυχόν βραχυπρόθεσμες ή μακροπρόθεσμες διοικητικές δαπάνες.  </w:t>
      </w:r>
    </w:p>
    <w:p w14:paraId="71D35F93" w14:textId="77777777" w:rsidR="00976265" w:rsidRPr="00806A11" w:rsidRDefault="0064263D">
      <w:pPr>
        <w:pStyle w:val="ManualHeading1"/>
        <w:spacing w:line="360" w:lineRule="auto"/>
        <w:rPr>
          <w:noProof/>
        </w:rPr>
      </w:pPr>
      <w:bookmarkStart w:id="14" w:name="_Toc128753751"/>
      <w:r w:rsidRPr="00806A11">
        <w:rPr>
          <w:noProof/>
        </w:rPr>
        <w:t>4.</w:t>
      </w:r>
      <w:r w:rsidRPr="00806A11">
        <w:rPr>
          <w:noProof/>
        </w:rPr>
        <w:tab/>
        <w:t>ΔΗΜΟΣΙΟΝΟΜΙΚΕΣ ΕΠΙΠΤΩΣΕΙΣ</w:t>
      </w:r>
      <w:bookmarkEnd w:id="14"/>
    </w:p>
    <w:p w14:paraId="55067074" w14:textId="7C6813EE" w:rsidR="00976265" w:rsidRPr="00806A11" w:rsidRDefault="0064263D" w:rsidP="47723A09">
      <w:pPr>
        <w:spacing w:line="360" w:lineRule="auto"/>
        <w:rPr>
          <w:rFonts w:eastAsia="Times New Roman"/>
          <w:noProof/>
        </w:rPr>
      </w:pPr>
      <w:r w:rsidRPr="00806A11">
        <w:rPr>
          <w:noProof/>
        </w:rPr>
        <w:t xml:space="preserve">Οι δημοσιονομικές επιπτώσεις που συνδέονται με την πρόταση για τη βελτίωση του σχεδιασμού της αγοράς ηλεκτρικής ενέργειας της ΕΕ αφορούν τους πόρους του Οργανισμού </w:t>
      </w:r>
      <w:r w:rsidRPr="00806A11">
        <w:rPr>
          <w:noProof/>
        </w:rPr>
        <w:lastRenderedPageBreak/>
        <w:t>Συνεργασίας των Ρυθμιστικών Αρχών Ενέργειας (ACER) και της ΓΔ Ενέργειας, οι οποίοι περιγράφονται στο νομοθετικό δημοσιονομικό δελτίο που συνοδεύει την πρόταση.  Ουσιαστικά, για τα νέα καθήκοντα που θα αναλάβει ο ACER θα απαιτηθούν 4 επιπλέον ισοδύναμα πλήρους απασχόλησης (ΙΠΑ) για τον ACER από το 2025 και μετά, καθώς και οι αντίστοιχοι χρηματοδοτικοί πόροι. Ο φόρτος εργασίας της ΓΔ Ενέργειας θα αυξηθεί κατά 3 ΙΠΑ.</w:t>
      </w:r>
    </w:p>
    <w:p w14:paraId="7314FB43" w14:textId="77777777" w:rsidR="24267477" w:rsidRPr="00806A11" w:rsidRDefault="24267477" w:rsidP="24B86FA0">
      <w:pPr>
        <w:spacing w:line="360" w:lineRule="auto"/>
        <w:rPr>
          <w:rFonts w:eastAsia="Times New Roman"/>
          <w:noProof/>
          <w:szCs w:val="24"/>
        </w:rPr>
      </w:pPr>
      <w:r w:rsidRPr="00806A11">
        <w:rPr>
          <w:noProof/>
        </w:rPr>
        <w:t>Οι δημοσιονομικές επιπτώσεις που συνδέονται με την πρόταση για την τροποποίηση του κανονισμού REMIT αφορούν τους πόρους του Οργανισμού Συνεργασίας των Ρυθμιστικών Αρχών Ενέργειας (ACER) και της ΓΔ Ενέργειας, οι οποίοι περιγράφονται στο νομοθετικό δημοσιονομικό δελτίο που συνοδεύει την πρόταση.  Ουσιαστικά, τα νέα καθήκοντα που θα αναλάβει ο ACER, ιδίως όσον αφορά τις ενισχυμένες εξουσίες έρευνας, απαιτούν τη σταδιακή εισαγωγή 25 πρόσθετων ισοδυνάμων πλήρους απασχόλησης (ΙΠΑ) στον ACER από το 2025, καθώς και των αντίστοιχων χρηματοδοτικών πόρων, παρότι το μεγαλύτερο μέρος του πρόσθετου προσωπικού θα χρηματοδοτείται από τέλη. Για τον σκοπό αυτόν, θα πρέπει να προσαρμοστεί η απόφαση (ΕΕ) 2020/2152 της Επιτροπής, της 17ης Δεκεμβρίου 2020, σχετικά με τα τέλη που πρέπει να καταβάλλονται στον ACER για τα καθήκοντα που αυτός αναλαμβάνει στο πλαίσιο του κανονισμού REMIT. Ο φόρτος εργασίας της ΓΔ Ενέργειας θα αυξηθεί κατά 2 ΙΠΑ.</w:t>
      </w:r>
    </w:p>
    <w:p w14:paraId="06F8337A" w14:textId="77777777" w:rsidR="24B86FA0" w:rsidRPr="00806A11" w:rsidRDefault="24B86FA0" w:rsidP="24B86FA0">
      <w:pPr>
        <w:spacing w:line="360" w:lineRule="auto"/>
        <w:rPr>
          <w:rFonts w:eastAsia="Times New Roman"/>
          <w:noProof/>
        </w:rPr>
      </w:pPr>
    </w:p>
    <w:p w14:paraId="7ADB85CA" w14:textId="77777777" w:rsidR="00976265" w:rsidRPr="00806A11" w:rsidRDefault="0064263D" w:rsidP="38109D3F">
      <w:pPr>
        <w:pStyle w:val="ManualHeading1"/>
        <w:spacing w:line="360" w:lineRule="auto"/>
        <w:rPr>
          <w:rFonts w:eastAsia="Times New Roman"/>
          <w:noProof/>
        </w:rPr>
      </w:pPr>
      <w:bookmarkStart w:id="15" w:name="_Toc128753752"/>
      <w:r w:rsidRPr="00806A11">
        <w:rPr>
          <w:noProof/>
        </w:rPr>
        <w:t>5.</w:t>
      </w:r>
      <w:r w:rsidRPr="00806A11">
        <w:rPr>
          <w:noProof/>
        </w:rPr>
        <w:tab/>
        <w:t>ΛΟΙΠΑ ΣΤΟΙΧΕΙΑ</w:t>
      </w:r>
      <w:bookmarkEnd w:id="15"/>
    </w:p>
    <w:p w14:paraId="52A8989B" w14:textId="77777777" w:rsidR="00976265" w:rsidRPr="00806A11" w:rsidRDefault="0064263D">
      <w:pPr>
        <w:pStyle w:val="ManualHeading2"/>
        <w:rPr>
          <w:rFonts w:eastAsia="Arial Unicode MS"/>
          <w:noProof/>
          <w:bdr w:val="nil"/>
        </w:rPr>
      </w:pPr>
      <w:bookmarkStart w:id="16" w:name="_Toc128753753"/>
      <w:r w:rsidRPr="00806A11">
        <w:rPr>
          <w:noProof/>
          <w:bdr w:val="nil"/>
        </w:rPr>
        <w:t>•</w:t>
      </w:r>
      <w:r w:rsidRPr="00806A11">
        <w:rPr>
          <w:noProof/>
        </w:rPr>
        <w:tab/>
      </w:r>
      <w:r w:rsidRPr="00806A11">
        <w:rPr>
          <w:noProof/>
          <w:bdr w:val="nil"/>
        </w:rPr>
        <w:t>Σχέδια εφαρμογής και ρυθμίσεις παρακολούθησης, αξιολόγησης και υποβολής εκθέσεων</w:t>
      </w:r>
      <w:bookmarkEnd w:id="16"/>
    </w:p>
    <w:p w14:paraId="28F366D3" w14:textId="77777777" w:rsidR="00976265" w:rsidRPr="00806A11" w:rsidRDefault="0064263D">
      <w:pPr>
        <w:spacing w:line="360" w:lineRule="auto"/>
        <w:rPr>
          <w:rFonts w:eastAsia="Times New Roman"/>
          <w:noProof/>
          <w:highlight w:val="lightGray"/>
        </w:rPr>
      </w:pPr>
      <w:r w:rsidRPr="00806A11">
        <w:rPr>
          <w:noProof/>
        </w:rPr>
        <w:t xml:space="preserve">Η Επιτροπή θα παρακολουθεί τη μεταφορά στο εθνικό δίκαιο και τη συμμόρφωση των κρατών μελών και άλλων φορέων με τα μέτρα που τελικά θα θεσπιστούν, και θα λάβει μέτρα επιβολής εφόσον και όταν απαιτείται. Για σκοπούς παρακολούθησης και εφαρμογής, η Επιτροπή θα υποστηρίζεται κυρίως από τον ACER, ιδίως σε σχέση με τον κανονισμό REMIT. Η Επιτροπή θα συνεργάζεται επίσης με τον ACER και τις εθνικές ρυθμιστικές αρχές σε σχέση με τον κανονισμό για την ηλεκτρική ενέργεια και την οδηγία για την ηλεκτρική ενέργεια. </w:t>
      </w:r>
    </w:p>
    <w:p w14:paraId="1CBC7170" w14:textId="77777777" w:rsidR="00976265" w:rsidRPr="00806A11" w:rsidRDefault="0064263D">
      <w:pPr>
        <w:spacing w:line="360" w:lineRule="auto"/>
        <w:rPr>
          <w:rFonts w:eastAsia="Times New Roman"/>
          <w:noProof/>
        </w:rPr>
      </w:pPr>
      <w:r w:rsidRPr="00806A11">
        <w:rPr>
          <w:noProof/>
        </w:rPr>
        <w:t xml:space="preserve">Επιπλέον, για να διευκολυνθεί η εφαρμογή, η Επιτροπή θα είναι διαθέσιμη για διμερείς συναντήσεις και κλήσεις με τα κράτη μέλη σε περίπτωση συγκεκριμένων ζητημάτων. </w:t>
      </w:r>
    </w:p>
    <w:p w14:paraId="0458A5CA" w14:textId="77777777" w:rsidR="00976265" w:rsidRPr="00806A11" w:rsidRDefault="00976265">
      <w:pPr>
        <w:spacing w:line="360" w:lineRule="auto"/>
        <w:rPr>
          <w:rFonts w:eastAsia="Times New Roman"/>
          <w:noProof/>
        </w:rPr>
      </w:pPr>
    </w:p>
    <w:p w14:paraId="57DCF087" w14:textId="6853DD83" w:rsidR="00976265" w:rsidRPr="00806A11" w:rsidRDefault="0064263D">
      <w:pPr>
        <w:pStyle w:val="ManualHeading2"/>
        <w:rPr>
          <w:rFonts w:eastAsia="Arial Unicode MS"/>
          <w:noProof/>
          <w:bdr w:val="nil"/>
        </w:rPr>
      </w:pPr>
      <w:bookmarkStart w:id="17" w:name="_Toc128753754"/>
      <w:r w:rsidRPr="00806A11">
        <w:rPr>
          <w:noProof/>
          <w:bdr w:val="nil"/>
        </w:rPr>
        <w:lastRenderedPageBreak/>
        <w:t>•</w:t>
      </w:r>
      <w:r w:rsidRPr="00806A11">
        <w:rPr>
          <w:noProof/>
        </w:rPr>
        <w:tab/>
      </w:r>
      <w:r w:rsidRPr="00806A11">
        <w:rPr>
          <w:noProof/>
          <w:bdr w:val="nil"/>
        </w:rPr>
        <w:t xml:space="preserve">Επεξήγηση των επιμέρους διατάξεων της πρότασης </w:t>
      </w:r>
      <w:bookmarkEnd w:id="17"/>
      <w:r w:rsidRPr="00806A11">
        <w:rPr>
          <w:noProof/>
          <w:bdr w:val="nil"/>
        </w:rPr>
        <w:t xml:space="preserve"> </w:t>
      </w:r>
    </w:p>
    <w:p w14:paraId="52044315" w14:textId="77777777" w:rsidR="00976265" w:rsidRPr="00806A11" w:rsidRDefault="788F5868">
      <w:pPr>
        <w:spacing w:line="360" w:lineRule="auto"/>
        <w:rPr>
          <w:rFonts w:eastAsia="Times New Roman"/>
          <w:noProof/>
        </w:rPr>
      </w:pPr>
      <w:r w:rsidRPr="00806A11">
        <w:rPr>
          <w:noProof/>
        </w:rPr>
        <w:t>Οι τροποποιήσεις που αφορούν τον κανονισμό για την ηλεκτρική ενέργεια παρέχουν διευκρινίσεις σχετικά με το πεδίο εφαρμογής και το αντικείμενο του κανονισμού, τονίζοντας τη σημασία των μη στρεβλωμένων μηνυμάτων της αγοράς για την παροχή αυξημένης ευελιξίας, καθώς και τον ρόλο των μακροπρόθεσμων επενδύσεων για τον μετριασμό της αστάθειας των βραχυπρόθεσμων τιμών της αγοράς στους λογαριασμούς ηλεκτρικής ενέργειας των καταναλωτών, συμπεριλαμβανομένων των ενεργοβόρων βιομηχανιών, των ΜΜΕ και των νοικοκυριών. Αποσαφηνίζει ορισμένες βασικές αρχές για τις συναλλαγές στην αγορά επόμενης ημέρας και στην ενδοημερήσια αγορά. Προβλέπει νέους κανόνες σχετικά με την προμήθεια απόκρισης ζήτησης από τους ΔΣΜ με τη μορφή προϊόντος εξομάλυνσης αιχμών, καθώς και κανόνες που επιτρέπουν στους διαχειριστές συστημάτων μεταφοράς και στους διαχειριστές συστημάτων διανομής να χρησιμοποιούν δεδομένα από ειδικές συσκευές μέτρησης. Θεσπίζει νέους κανόνες σχετικά με τις προθεσμιακές αγορές ηλεκτρικής ενέργειας, με σκοπό τη βελτίωση της ρευστότητάς τους. Περιλαμβάνει νέους κανόνες που αποσκοπούν στην αποσαφήνιση και την παροχή κινήτρων για τον ρόλο και τη χρήση πιο μακροπρόθεσμων συμβάσεων με τη μορφή συμβάσεων αγοράς ηλεκτρικής ενέργειας και διμερών συμβάσεων επί διαφοράς. Προβλέπει νέους κανόνες σχετικά με την αξιολόγηση των αναγκών ευελιξίας από τα κράτη μέλη, τη δυνατότητά τους να θεσπίζουν καθεστώτα στήριξης της ευελιξίας και αρχές σχεδιασμού για τα εν λόγω καθεστώτα στήριξης της ευελιξίας. Εισάγει επίσης νέες απαιτήσεις διαφάνειας για τους διαχειριστές συστημάτων μεταφοράς όσον αφορά τη διαθέσιμη δυναμικότητα για νέες συνδέσεις στο δίκτυο.</w:t>
      </w:r>
    </w:p>
    <w:p w14:paraId="088E66E2" w14:textId="130A9851" w:rsidR="00181B9A" w:rsidRPr="00806A11" w:rsidRDefault="39BC9F1A" w:rsidP="76C550FD">
      <w:pPr>
        <w:spacing w:line="360" w:lineRule="auto"/>
        <w:rPr>
          <w:rFonts w:eastAsia="Times New Roman"/>
          <w:noProof/>
        </w:rPr>
      </w:pPr>
      <w:r w:rsidRPr="00806A11">
        <w:rPr>
          <w:noProof/>
        </w:rPr>
        <w:t xml:space="preserve">Οι τροποποιήσεις που αφορούν την οδηγία για την ηλεκτρική ενέργεια προβλέπουν νέους κανόνες για την προστασία και την ενδυνάμωση των καταναλωτών. Η τροποποίηση σχετικά με την ελεύθερη επιλογή του προμηθευτή εισάγει νέες απαιτήσεις προκειμένου να διασφαλιστεί ότι οι πελάτες είναι σε θέση να έχουν περισσότερους από έναν προμηθευτές στις εγκαταστάσεις τους, μέσω της δυνατότητας χρήσης πολλαπλών μετρητών (οι οποίοι ενίοτε καλούνται επιμέρους μετρητές) για ένα μόνο σημείο σύνδεσης. </w:t>
      </w:r>
    </w:p>
    <w:p w14:paraId="5A0D8EF1" w14:textId="77777777" w:rsidR="004C75A8" w:rsidRPr="00806A11" w:rsidRDefault="004C75A8" w:rsidP="76C550FD">
      <w:pPr>
        <w:spacing w:line="360" w:lineRule="auto"/>
        <w:rPr>
          <w:noProof/>
        </w:rPr>
      </w:pPr>
      <w:r w:rsidRPr="00806A11">
        <w:rPr>
          <w:noProof/>
        </w:rPr>
        <w:t xml:space="preserve">Οι τροποποιήσεις σχετικά με την ενδυνάμωση και την προστασία των καταναλωτών διασφαλίζουν ότι στους πελάτες προσφέρεται ποικιλία συμβάσεων που ταιριάζουν καλύτερα στις ανάγκες τους, ώστε να διασφαλίζεται ότι όλοι οι πελάτες έχουν τουλάχιστον μία προσφορά καθορισμένης διάρκειας και σταθερής τιμής. Επιπλέον, στους πελάτες πρέπει να παρέχονται σαφείς προσυμβατικές πληροφορίες σχετικά με τις εν λόγω προσφορές. </w:t>
      </w:r>
    </w:p>
    <w:p w14:paraId="55319F26" w14:textId="77777777" w:rsidR="00F94E09" w:rsidRPr="00806A11" w:rsidRDefault="004C75A8" w:rsidP="004C75A8">
      <w:pPr>
        <w:spacing w:line="360" w:lineRule="auto"/>
        <w:rPr>
          <w:rFonts w:eastAsia="Times New Roman"/>
          <w:noProof/>
        </w:rPr>
      </w:pPr>
      <w:r w:rsidRPr="00806A11">
        <w:rPr>
          <w:noProof/>
        </w:rPr>
        <w:lastRenderedPageBreak/>
        <w:t>Θεσπίζεται επίσης νέο δικαίωμα για τα νοικοκυριά και τις μικρές και μεσαίες επιχειρήσεις να συμμετέχουν σε κοινή χρήση της ενέργειας — δηλαδή η αυτοκατανάλωση από ενεργούς πελάτες της ανανεώσιμης ενέργειας που παράγεται ή αποθηκεύεται εκτός εγκαταστάσεων, από εγκαταστάσεις τις οποίες είτε έχουν στην κατοχή τους, είτε τις μισθώνουν, είτε ενοικιάζουν το σύνολο ή μέρος τους, ή τους έχουν μεταβιβαστεί από άλλον ενεργό πελάτη.</w:t>
      </w:r>
    </w:p>
    <w:p w14:paraId="6BB34859" w14:textId="18821619" w:rsidR="00F94E09" w:rsidRPr="00806A11" w:rsidRDefault="00F94E09" w:rsidP="004C75A8">
      <w:pPr>
        <w:spacing w:line="360" w:lineRule="auto"/>
        <w:rPr>
          <w:rFonts w:eastAsia="Times New Roman"/>
          <w:noProof/>
        </w:rPr>
      </w:pPr>
      <w:r w:rsidRPr="00806A11">
        <w:rPr>
          <w:noProof/>
        </w:rPr>
        <w:t xml:space="preserve">Θεσπίζονται επίσης σημαντικές νέες μορφές προστασίας για τους πελάτες, ώστε να διασφαλίζεται η συνεχής παροχή ηλεκτρικής ενέργειας —συμπεριλαμβανομένης της απαίτησης για τα κράτη μέλη να ορίζουν ύστατους προμηθευτές οι οποίοι θα αναλαμβάνουν την ευθύνη για τους πελάτες των προμηθευτών που αδυνατούν να τηρήσουν τις υποχρεώσεις τους— και η προστασία των ευάλωτων πελατών από πιθανή αποσύνδεσή τους. Οι προμηθευτές θα υποχρεούνται επίσης να εφαρμόζουν συστήματα διαχείρισης κινδύνου για τον περιορισμό του κινδύνου αθέτησης υποχρεώσεων, εφαρμόζοντας κατάλληλες στρατηγικές αντιστάθμισης κινδύνου. Αυτές οι στρατηγικές θα εποπτεύονται από τις εθνικές ρυθμιστικές αρχές.  </w:t>
      </w:r>
    </w:p>
    <w:p w14:paraId="57EB6C7A" w14:textId="77777777" w:rsidR="4AE6CA1C" w:rsidRPr="00806A11" w:rsidRDefault="4AE6CA1C" w:rsidP="491EB03B">
      <w:pPr>
        <w:spacing w:line="360" w:lineRule="auto"/>
        <w:rPr>
          <w:rFonts w:eastAsia="Times New Roman"/>
          <w:noProof/>
        </w:rPr>
      </w:pPr>
      <w:r w:rsidRPr="00806A11">
        <w:rPr>
          <w:noProof/>
        </w:rPr>
        <w:t>Οι τροποποιήσεις της οδηγίας για την ηλεκτρική ενέργεια εισάγουν νέες απαιτήσεις διαφάνειας για τους διαχειριστές συστημάτων διανομής όσον αφορά τη διαθέσιμη δυναμικότητα για νέες συνδέσεις στο δίκτυο. Αποσαφηνίζεται ο ρόλος των ρυθμιστικών αρχών όσον αφορά τον ενιαίο μηχανισμό κατανομής που θεσπίστηκε σύμφωνα με τον κανονισμό (ΕΕ) 2016/1719.</w:t>
      </w:r>
    </w:p>
    <w:p w14:paraId="7DAD5EC1" w14:textId="77777777" w:rsidR="0F5A4371" w:rsidRPr="00806A11" w:rsidRDefault="2ECF6051" w:rsidP="7B14B35F">
      <w:pPr>
        <w:spacing w:line="360" w:lineRule="auto"/>
        <w:rPr>
          <w:rFonts w:eastAsia="Times New Roman"/>
          <w:noProof/>
        </w:rPr>
      </w:pPr>
      <w:r w:rsidRPr="00806A11">
        <w:rPr>
          <w:noProof/>
        </w:rPr>
        <w:t xml:space="preserve">Οι τροποποιήσεις που αφορούν τον κανονισμό REMIT προσαρμόζουν το πεδίο εφαρμογής του στις τρέχουσες και εξελισσόμενες συνθήκες της αγοράς, διευρύνοντας, μεταξύ άλλων, το πεδίο εφαρμογής της υποβολής δεδομένων στις νέες αγορές εξισορρόπησης ηλεκτρικής ενέργειας και στις συζευγμένες αγορές, καθώς και στις αλγοριθμικές συναλλαγές. Εξασφαλίζεται ισχυρότερη, πιο εδραιωμένη και τακτική συνεργασία μεταξύ των ρυθμιστικών αρχών ενέργειας και των χρηματοπιστωτικών ρυθμιστικών αρχών, συμπεριλαμβανομένου του ACER και της ESMA όσον αφορά τα παράγωγα ενεργειακά προϊόντα χονδρικής. Θα βελτιωθεί επίσης η διαδικασία συλλογής προνομιακών πληροφοριών και η διαφάνεια της αγοράς με την ενίσχυση της εποπτείας του ACER και την προσαρμογή του ορισμού των προνομιακών πληροφοριών. Οι τροποποιήσεις του κανονισμού REMIT ενισχύουν την εποπτεία των μερών που υποβάλλουν δεδομένα, όπως οι εγγεγραμμένοι μηχανισμοί αναφοράς και τα πρόσωπα που κατ’ επάγγελμα διεκπεραιώνουν συναλλαγές. Οι τροποποιήσεις βελτιώνουν τις δυνατότητες κοινοχρησίας δεδομένων μεταξύ του ACER, των αρμόδιων εθνικών αρχών και της Επιτροπής. Η τροποποίηση του κανονισμού REMIT </w:t>
      </w:r>
      <w:r w:rsidRPr="00806A11">
        <w:rPr>
          <w:noProof/>
        </w:rPr>
        <w:lastRenderedPageBreak/>
        <w:t>προβλέπει ενίσχυση του ρόλου του ACER στις έρευνες σημαντικών διασυνοριακών υποθέσεων για την καταπολέμηση των παραβιάσεων του κανονισμού REMIT. Θέτει επίσης το πλαίσιο για την εναρμόνιση των προστίμων που καθορίζουν οι ρυθμιστικές αρχές σε εθνικό επίπεδο.</w:t>
      </w:r>
    </w:p>
    <w:p w14:paraId="7F191B87" w14:textId="77777777" w:rsidR="00705EE6" w:rsidRPr="00806A11" w:rsidRDefault="6C1F6375" w:rsidP="1533B72A">
      <w:pPr>
        <w:spacing w:line="360" w:lineRule="auto"/>
        <w:rPr>
          <w:rFonts w:eastAsia="Times New Roman"/>
          <w:noProof/>
        </w:rPr>
      </w:pPr>
      <w:r w:rsidRPr="00806A11">
        <w:rPr>
          <w:noProof/>
        </w:rPr>
        <w:t>Οι τροποποιήσεις που αφορούν τον κανονισμό για τον ACER αποσκοπούν στην αποσαφήνιση του ρόλου του ACER όσον αφορά τον ενιαίο μηχανισμό κατανομής που θεσπίστηκε σύμφωνα με τον κανονισμό (ΕΕ) 2016/1719 και όσον αφορά τους νέους κανόνες που θεσπίστηκαν στον κανονισμό για την ηλεκτρική ενέργεια σχετικά με τις προθεσμιακές αγορές και τα καθεστώτα στήριξης της ευελιξίας. Αποσαφηνίζουν επίσης τον ρόλο και τις αρμοδιότητες του ACER σύμφωνα με την τροποποίηση του κανονισμού REMIT. Η τροποποίηση της οδηγίας RED II αποσκοπεί στην αποσαφήνιση του πεδίου εφαρμογής των κανόνων σχετικά με τα είδη των καθεστώτων άμεσης στήριξης των τιμών για τις ανανεώσιμες πηγές ενέργειας που μπορούν να θεσπίσουν τα κράτη μέλη.</w:t>
      </w:r>
    </w:p>
    <w:p w14:paraId="01420F58" w14:textId="77777777" w:rsidR="6C1F6375" w:rsidRPr="00806A11" w:rsidRDefault="6713B61B" w:rsidP="1533B72A">
      <w:pPr>
        <w:spacing w:line="360" w:lineRule="auto"/>
        <w:rPr>
          <w:rFonts w:eastAsia="Times New Roman"/>
          <w:noProof/>
        </w:rPr>
        <w:sectPr w:rsidR="6C1F6375" w:rsidRPr="00806A11" w:rsidSect="00F60272">
          <w:footerReference w:type="default" r:id="rId10"/>
          <w:footerReference w:type="first" r:id="rId11"/>
          <w:pgSz w:w="11907" w:h="16839"/>
          <w:pgMar w:top="1134" w:right="1417" w:bottom="1134" w:left="1417" w:header="709" w:footer="709" w:gutter="0"/>
          <w:cols w:space="708"/>
          <w:docGrid w:linePitch="360"/>
        </w:sectPr>
      </w:pPr>
      <w:r w:rsidRPr="00806A11">
        <w:rPr>
          <w:noProof/>
        </w:rPr>
        <w:t xml:space="preserve"> </w:t>
      </w:r>
    </w:p>
    <w:p w14:paraId="26411C64" w14:textId="08DF6728" w:rsidR="005C3415" w:rsidRPr="00806A11" w:rsidRDefault="00157A19" w:rsidP="00157A19">
      <w:pPr>
        <w:pStyle w:val="Rfrenceinterinstitutionnelle"/>
        <w:rPr>
          <w:noProof/>
        </w:rPr>
      </w:pPr>
      <w:r w:rsidRPr="00157A19">
        <w:lastRenderedPageBreak/>
        <w:t>2023/0077 (COD)</w:t>
      </w:r>
    </w:p>
    <w:p w14:paraId="5E535BD6" w14:textId="10A4584C" w:rsidR="00976265" w:rsidRPr="00806A11" w:rsidRDefault="00806A11" w:rsidP="00806A11">
      <w:pPr>
        <w:pStyle w:val="Statut"/>
        <w:rPr>
          <w:noProof/>
        </w:rPr>
      </w:pPr>
      <w:r w:rsidRPr="00806A11">
        <w:rPr>
          <w:noProof/>
        </w:rPr>
        <w:t>Πρόταση</w:t>
      </w:r>
    </w:p>
    <w:p w14:paraId="3EF71BC7" w14:textId="173B0E23" w:rsidR="00976265" w:rsidRPr="00806A11" w:rsidRDefault="00806A11" w:rsidP="00806A11">
      <w:pPr>
        <w:pStyle w:val="Typedudocument"/>
        <w:rPr>
          <w:noProof/>
        </w:rPr>
      </w:pPr>
      <w:r w:rsidRPr="00806A11">
        <w:rPr>
          <w:noProof/>
        </w:rPr>
        <w:t>ΚΑΝΟΝΙΣΜΟΣ ΤΟΥ ΕΥΡΩΠΑΪΚΟΥ ΚΟΙΝΟΒΟΥΛΙΟΥ ΚΑΙ ΤΟΥ ΣΥΜΒΟΥΛΙΟΥ</w:t>
      </w:r>
    </w:p>
    <w:p w14:paraId="28F169FA" w14:textId="5DA4CAA2" w:rsidR="00976265" w:rsidRPr="00806A11" w:rsidRDefault="00806A11" w:rsidP="00806A11">
      <w:pPr>
        <w:pStyle w:val="Titreobjet"/>
        <w:rPr>
          <w:noProof/>
        </w:rPr>
      </w:pPr>
      <w:r w:rsidRPr="00806A11">
        <w:rPr>
          <w:noProof/>
        </w:rPr>
        <w:t xml:space="preserve">για την τροποποίηση των κανονισμών (ΕΕ) 2019/943 και (ΕΕ) 2019/942, καθώς και των οδηγιών (ΕΕ) 2018/2001 και (ΕΕ) 2019/944, με σκοπό τη βελτίωση του σχεδιασμού της αγοράς ηλεκτρικής ενέργειας της Ένωσης </w:t>
      </w:r>
      <w:r w:rsidRPr="00806A11">
        <w:rPr>
          <w:noProof/>
        </w:rPr>
        <w:br/>
        <w:t xml:space="preserve"> </w:t>
      </w:r>
      <w:r w:rsidRPr="00806A11">
        <w:rPr>
          <w:noProof/>
        </w:rPr>
        <w:br/>
      </w:r>
    </w:p>
    <w:p w14:paraId="507B56A3" w14:textId="61B47D47" w:rsidR="00976265" w:rsidRPr="00806A11" w:rsidRDefault="00806A11" w:rsidP="00806A11">
      <w:pPr>
        <w:pStyle w:val="IntrtEEE"/>
        <w:rPr>
          <w:noProof/>
        </w:rPr>
      </w:pPr>
      <w:r w:rsidRPr="00806A11">
        <w:rPr>
          <w:noProof/>
        </w:rPr>
        <w:t>(Κείμενο που παρουσιάζει ενδιαφέρον για τον ΕΟΧ)</w:t>
      </w:r>
    </w:p>
    <w:p w14:paraId="26B79B9C" w14:textId="77777777" w:rsidR="00976265" w:rsidRPr="00806A11" w:rsidRDefault="0064263D">
      <w:pPr>
        <w:pStyle w:val="Institutionquiagit"/>
        <w:rPr>
          <w:noProof/>
        </w:rPr>
      </w:pPr>
      <w:r w:rsidRPr="00806A11">
        <w:rPr>
          <w:noProof/>
        </w:rPr>
        <w:t>ΤΟ ΕΥΡΩΠΑΪΚΟ ΚΟΙΝΟΒΟΥΛΙΟ ΚΑΙ ΤΟ ΣΥΜΒΟΥΛΙΟ ΤΗΣ ΕΥΡΩΠΑΪΚΗΣ ΕΝΩΣΗΣ,</w:t>
      </w:r>
    </w:p>
    <w:p w14:paraId="6CD974D4" w14:textId="77777777" w:rsidR="00976265" w:rsidRPr="00806A11" w:rsidRDefault="0064263D">
      <w:pPr>
        <w:rPr>
          <w:rFonts w:eastAsia="Times New Roman"/>
          <w:noProof/>
        </w:rPr>
      </w:pPr>
      <w:r w:rsidRPr="00806A11">
        <w:rPr>
          <w:noProof/>
        </w:rPr>
        <w:t>Έχοντας υπόψη τη συνθήκη για τη λειτουργία της Ευρωπαϊκής Ένωσης, και ιδίως το άρθρο 194 παράγραφος 2,</w:t>
      </w:r>
    </w:p>
    <w:p w14:paraId="6D63DBF4" w14:textId="77777777" w:rsidR="00976265" w:rsidRPr="00806A11" w:rsidRDefault="0064263D">
      <w:pPr>
        <w:rPr>
          <w:rFonts w:eastAsia="Times New Roman"/>
          <w:noProof/>
        </w:rPr>
      </w:pPr>
      <w:r w:rsidRPr="00806A11">
        <w:rPr>
          <w:noProof/>
        </w:rPr>
        <w:t>Έχοντας υπόψη την πρόταση της Ευρωπαϊκής Επιτροπής,</w:t>
      </w:r>
    </w:p>
    <w:p w14:paraId="2AFA120F" w14:textId="77777777" w:rsidR="00976265" w:rsidRPr="00806A11" w:rsidRDefault="0064263D">
      <w:pPr>
        <w:pStyle w:val="Normal1"/>
        <w:rPr>
          <w:noProof/>
        </w:rPr>
      </w:pPr>
      <w:r w:rsidRPr="00806A11">
        <w:rPr>
          <w:noProof/>
        </w:rPr>
        <w:t>Κατόπιν διαβίβασης του σχεδίου νομοθετικής πράξης στα εθνικά κοινοβούλια,</w:t>
      </w:r>
    </w:p>
    <w:p w14:paraId="56938B03" w14:textId="77777777" w:rsidR="00976265" w:rsidRPr="00806A11" w:rsidRDefault="0064263D">
      <w:pPr>
        <w:pStyle w:val="Normal1"/>
        <w:rPr>
          <w:noProof/>
        </w:rPr>
      </w:pPr>
      <w:r w:rsidRPr="00806A11">
        <w:rPr>
          <w:noProof/>
        </w:rPr>
        <w:t xml:space="preserve">Έχοντας υπόψη τη γνώμη της Ευρωπαϊκής Οικονομικής και Κοινωνικής Επιτροπής, </w:t>
      </w:r>
    </w:p>
    <w:p w14:paraId="7548C974" w14:textId="77777777" w:rsidR="00976265" w:rsidRPr="00806A11" w:rsidRDefault="0064263D">
      <w:pPr>
        <w:pStyle w:val="Normal1"/>
        <w:rPr>
          <w:noProof/>
        </w:rPr>
      </w:pPr>
      <w:r w:rsidRPr="00806A11">
        <w:rPr>
          <w:noProof/>
        </w:rPr>
        <w:t xml:space="preserve">Έχοντας υπόψη τη γνώμη της Επιτροπής των Περιφερειών, </w:t>
      </w:r>
    </w:p>
    <w:p w14:paraId="04655F68" w14:textId="77777777" w:rsidR="00976265" w:rsidRPr="00806A11" w:rsidRDefault="0064263D">
      <w:pPr>
        <w:rPr>
          <w:rFonts w:eastAsia="Times New Roman"/>
          <w:noProof/>
        </w:rPr>
      </w:pPr>
      <w:r w:rsidRPr="00806A11">
        <w:rPr>
          <w:noProof/>
        </w:rPr>
        <w:t>Αποφασίζοντας σύμφωνα με τη συνήθη νομοθετική διαδικασία,</w:t>
      </w:r>
    </w:p>
    <w:p w14:paraId="4009BA6D" w14:textId="77777777" w:rsidR="00976265" w:rsidRPr="00806A11" w:rsidRDefault="0064263D">
      <w:pPr>
        <w:rPr>
          <w:rFonts w:eastAsia="Times New Roman"/>
          <w:noProof/>
        </w:rPr>
      </w:pPr>
      <w:r w:rsidRPr="00806A11">
        <w:rPr>
          <w:noProof/>
        </w:rPr>
        <w:t>Εκτιμώντας τα ακόλουθα:</w:t>
      </w:r>
    </w:p>
    <w:p w14:paraId="5041B06D" w14:textId="12EF5A3A" w:rsidR="00976265" w:rsidRPr="00806A11" w:rsidRDefault="00093053" w:rsidP="00093053">
      <w:pPr>
        <w:pStyle w:val="ManualConsidrant"/>
        <w:rPr>
          <w:noProof/>
        </w:rPr>
      </w:pPr>
      <w:r w:rsidRPr="00093053">
        <w:t>(1)</w:t>
      </w:r>
      <w:r w:rsidRPr="00093053">
        <w:tab/>
      </w:r>
      <w:r w:rsidR="0064263D" w:rsidRPr="00806A11">
        <w:rPr>
          <w:noProof/>
        </w:rPr>
        <w:t>Από τον Σεπτέμβριο του 2021 έχουν παρατηρηθεί πολύ υψηλές τιμές και αστάθεια στις αγορές ηλεκτρικής ενέργειας. Όπως εξηγείται από τον Ευρωπαϊκό Οργανισμό Συνεργασίας των Ρυθμιστικών Αρχών Ενέργειας (ACER) στην αξιολόγηση του σχεδιασμού της χονδρικής αγοράς ηλεκτρικής ενέργειας στην ΕΕ τον Απρίλιο του 2022</w:t>
      </w:r>
      <w:r w:rsidR="0064263D" w:rsidRPr="00806A11">
        <w:rPr>
          <w:rStyle w:val="FootnoteReference"/>
          <w:b/>
          <w:bCs/>
          <w:noProof/>
        </w:rPr>
        <w:footnoteReference w:id="18"/>
      </w:r>
      <w:r w:rsidR="0064263D" w:rsidRPr="00806A11">
        <w:rPr>
          <w:noProof/>
        </w:rPr>
        <w:t xml:space="preserve">, το φαινόμενο αυτό αποτελεί κυρίως συνέπεια της υψηλής τιμής του αερίου, το οποίο χρησιμοποιείται ως εισροή για την παραγωγή ηλεκτρικής ενέργειας.  </w:t>
      </w:r>
    </w:p>
    <w:p w14:paraId="031A34B8" w14:textId="569AFD2C" w:rsidR="00976265" w:rsidRPr="00806A11" w:rsidRDefault="00093053" w:rsidP="00093053">
      <w:pPr>
        <w:pStyle w:val="ManualConsidrant"/>
        <w:rPr>
          <w:noProof/>
        </w:rPr>
      </w:pPr>
      <w:r w:rsidRPr="00093053">
        <w:t>(2)</w:t>
      </w:r>
      <w:r w:rsidRPr="00093053">
        <w:tab/>
      </w:r>
      <w:r w:rsidR="65903BA4" w:rsidRPr="00806A11">
        <w:rPr>
          <w:noProof/>
        </w:rPr>
        <w:t xml:space="preserve">Η κλιμάκωση της ρωσικής στρατιωτικής επίθεσης κατά της Ουκρανίας, η οποία είναι συμβαλλόμενο μέρος της Ενεργειακής Κοινότητας, καθώς και οι σχετικές διεθνείς κυρώσεις που επιβάλλονται από τον Φεβρουάριο του 2022 έχουν διαταράξει τις παγκόσμιες αγορές ενέργειας, έχουν επιδεινώσει το πρόβλημα των υψηλών τιμών του αερίου και έχουν σημαντικές δευτερογενείς επιπτώσεις στις τιμές της ηλεκτρικής ενέργειας. Η ρωσική εισβολή στην Ουκρανία προκάλεσε επίσης αβεβαιότητα όσον αφορά τον εφοδιασμό με άλλα βασικά προϊόντα, όπως ο λιθάνθρακας και το αργό πετρέλαιο, τα οποία χρησιμοποιούνται σε </w:t>
      </w:r>
      <w:r w:rsidR="65903BA4" w:rsidRPr="00806A11">
        <w:rPr>
          <w:noProof/>
        </w:rPr>
        <w:lastRenderedPageBreak/>
        <w:t>εγκαταστάσεις ηλεκτροπαραγωγής. Αυτό είχε ως αποτέλεσμα τεράστιες πρόσθετες αυξήσεις στην αστάθεια του επιπέδου των τιμών της ηλεκτρικής ενέργειας.</w:t>
      </w:r>
    </w:p>
    <w:p w14:paraId="1F6538A2" w14:textId="409C5F49" w:rsidR="00976265" w:rsidRPr="00806A11" w:rsidRDefault="00093053" w:rsidP="00093053">
      <w:pPr>
        <w:pStyle w:val="ManualConsidrant"/>
        <w:rPr>
          <w:noProof/>
        </w:rPr>
      </w:pPr>
      <w:r w:rsidRPr="00093053">
        <w:t>(3)</w:t>
      </w:r>
      <w:r w:rsidRPr="00093053">
        <w:tab/>
      </w:r>
      <w:r w:rsidR="65903BA4" w:rsidRPr="00806A11">
        <w:rPr>
          <w:noProof/>
        </w:rPr>
        <w:t>Ως απάντηση στην κατάσταση αυτή, η ανακοίνωση σχετικά με τις τιμές της ενέργειας που παρουσίασε η Επιτροπή τον Οκτώβριο του 2021 περιείχε μια εργαλειοθήκη μέτρων που μπορούν να χρησιμοποιήσουν η ΕΕ και τα κράτη μέλη της για την αντιμετώπιση των άμεσων επιπτώσεων των υψηλών τιμών της ενέργειας στα νοικοκυριά και στις επιχειρήσεις (συμπεριλαμβανομένων μέτρων εισοδηματικής στήριξης, φορολογικών ελαφρύνσεων, εξοικονόμησης και αποθήκευσης αερίου) και για την ενίσχυση της ανθεκτικότητας έναντι εκτίναξης των τιμών στο μέλλον. Στην ανακοίνωσή της, της 8ης Μαρτίου 2022, με τίτλο «REPowerEU: Κοινή ευρωπαϊκή δράση για πιο οικονομικά προσιτή, εξασφαλισμένη και βιώσιμη ενέργεια»</w:t>
      </w:r>
      <w:r w:rsidR="65903BA4" w:rsidRPr="00806A11">
        <w:rPr>
          <w:rStyle w:val="FootnoteReference"/>
          <w:b/>
          <w:bCs/>
          <w:noProof/>
        </w:rPr>
        <w:footnoteReference w:id="19"/>
      </w:r>
      <w:r w:rsidR="65903BA4" w:rsidRPr="00806A11">
        <w:rPr>
          <w:noProof/>
        </w:rPr>
        <w:t>, η Επιτροπή περιέγραψε μια σειρά πρόσθετων μέτρων για την ενίσχυση της εργαλειοθήκης και την αντιμετώπιση των αυξανόμενων τιμών της ενέργειας. Στις 23 Μαρτίου 2022, η Επιτροπή θέσπισε επίσης προσωρινό καθεστώς κρατικών ενισχύσεων με το οποίο επέτρεψε τη χορήγηση ορισμένων επιδοτήσεων με σκοπό να αμβλύνει τις επιπτώσεις των υψηλών τιμών της ενέργειας</w:t>
      </w:r>
      <w:r w:rsidR="65903BA4" w:rsidRPr="00806A11">
        <w:rPr>
          <w:rStyle w:val="FootnoteReference"/>
          <w:b/>
          <w:bCs/>
          <w:noProof/>
        </w:rPr>
        <w:footnoteReference w:id="20"/>
      </w:r>
      <w:r w:rsidR="65903BA4" w:rsidRPr="00806A11">
        <w:rPr>
          <w:noProof/>
        </w:rPr>
        <w:t>.</w:t>
      </w:r>
    </w:p>
    <w:p w14:paraId="093A64C4" w14:textId="3D88B534" w:rsidR="00976265" w:rsidRPr="00806A11" w:rsidRDefault="00093053" w:rsidP="00093053">
      <w:pPr>
        <w:pStyle w:val="ManualConsidrant"/>
        <w:rPr>
          <w:noProof/>
        </w:rPr>
      </w:pPr>
      <w:r w:rsidRPr="00093053">
        <w:t>(4)</w:t>
      </w:r>
      <w:r w:rsidRPr="00093053">
        <w:tab/>
      </w:r>
      <w:r w:rsidR="65903BA4" w:rsidRPr="00806A11">
        <w:rPr>
          <w:noProof/>
        </w:rPr>
        <w:t>Στις 18 Μαΐου 2022, η Επιτροπή παρουσίασε το σχέδιο REPowerEU</w:t>
      </w:r>
      <w:r w:rsidR="65903BA4" w:rsidRPr="00806A11">
        <w:rPr>
          <w:rStyle w:val="FootnoteReference"/>
          <w:noProof/>
        </w:rPr>
        <w:footnoteReference w:id="21"/>
      </w:r>
      <w:r w:rsidR="65903BA4" w:rsidRPr="00806A11">
        <w:rPr>
          <w:rStyle w:val="FootnoteReference"/>
          <w:noProof/>
        </w:rPr>
        <w:t xml:space="preserve">  </w:t>
      </w:r>
      <w:r w:rsidR="65903BA4" w:rsidRPr="00806A11">
        <w:rPr>
          <w:noProof/>
        </w:rPr>
        <w:t>με το οποίο θεσπίστηκαν πρόσθετα μέτρα που είχαν ως επίκεντρο την εξοικονόμηση ενέργειας, τη διαφοροποίηση του ενεργειακού εφοδιασμού και την επιτάχυνση της ανάπτυξης ανανεώσιμης ενέργειας, με στόχο την απεξάρτηση της Ένωσης από τα ρωσικά ορυκτά καύσιμα, συμπεριλαμβανομένης πρότασης για αύξηση του στόχου της Ένωσης για το 2030 όσον αφορά τις ανανεώσιμες πηγές ενέργειας στο 45 %.  Επιπλέον, στην ανακοίνωση σχετικά με τις βραχυπρόθεσμες παρεμβάσεις στην αγορά ενέργειας και τις μακροπρόθεσμες βελτιώσεις στον σχεδιασμό της αγοράς ηλεκτρικής ενέργειας</w:t>
      </w:r>
      <w:r w:rsidR="65903BA4" w:rsidRPr="00806A11">
        <w:rPr>
          <w:rStyle w:val="FootnoteReference"/>
          <w:noProof/>
        </w:rPr>
        <w:footnoteReference w:id="22"/>
      </w:r>
      <w:r w:rsidR="65903BA4" w:rsidRPr="00806A11">
        <w:rPr>
          <w:noProof/>
        </w:rPr>
        <w:t>, εκτός από τον καθορισμό πρόσθετων βραχυπρόθεσμων μέτρων για την αντιμετώπιση των υψηλών τιμών ενέργειας, προσδιορίστηκαν πιθανοί τομείς για τη βελτίωση του σχεδιασμού της αγοράς ηλεκτρικής ενέργειας και ανακοινώθηκε η πρόθεση να αξιολογηθούν οι τομείς αυτοί με σκοπό την αλλαγή του νομοθετικού πλαισίου.</w:t>
      </w:r>
    </w:p>
    <w:p w14:paraId="20386961" w14:textId="0969DE7A" w:rsidR="00976265" w:rsidRPr="00806A11" w:rsidRDefault="00093053" w:rsidP="00093053">
      <w:pPr>
        <w:pStyle w:val="ManualConsidrant"/>
        <w:rPr>
          <w:noProof/>
        </w:rPr>
      </w:pPr>
      <w:r w:rsidRPr="00093053">
        <w:t>(5)</w:t>
      </w:r>
      <w:r w:rsidRPr="00093053">
        <w:tab/>
      </w:r>
      <w:r w:rsidR="65903BA4" w:rsidRPr="00806A11">
        <w:rPr>
          <w:noProof/>
        </w:rPr>
        <w:t>Για την επείγουσα αντιμετώπιση της κρίσης των τιμών και των ανησυχιών για την ασφάλεια, αλλά και για την αντιμετώπιση της εκτίναξης των τιμών για τους πολίτες, και με βάση σειρά προτάσεων της Επιτροπής, η Ένωση ενέκρινε ένα ισχυρό καθεστώς αερίου</w:t>
      </w:r>
      <w:r w:rsidR="65903BA4" w:rsidRPr="00806A11">
        <w:rPr>
          <w:rStyle w:val="FootnoteReference"/>
          <w:noProof/>
        </w:rPr>
        <w:footnoteReference w:id="23"/>
      </w:r>
      <w:r w:rsidR="65903BA4" w:rsidRPr="00806A11">
        <w:rPr>
          <w:noProof/>
        </w:rPr>
        <w:t>, αποτελεσματικά μέτρα μείωσης της ζήτησης αερίου και ηλεκτρικής ενέργειας</w:t>
      </w:r>
      <w:r w:rsidR="65903BA4" w:rsidRPr="00806A11">
        <w:rPr>
          <w:rStyle w:val="FootnoteReference"/>
          <w:rFonts w:eastAsiaTheme="minorEastAsia"/>
          <w:noProof/>
          <w:szCs w:val="24"/>
        </w:rPr>
        <w:footnoteReference w:id="24"/>
      </w:r>
      <w:r w:rsidR="65903BA4" w:rsidRPr="00806A11">
        <w:rPr>
          <w:noProof/>
        </w:rPr>
        <w:t xml:space="preserve">, καθεστώτα περιορισμού των </w:t>
      </w:r>
      <w:r w:rsidR="65903BA4" w:rsidRPr="00806A11">
        <w:rPr>
          <w:noProof/>
        </w:rPr>
        <w:lastRenderedPageBreak/>
        <w:t>τιμών για την αποφυγή συγκυριακών υπερκερδών τόσο στην αγορά αερίου όσο και στην αγορά ηλεκτρικής ενέργειας</w:t>
      </w:r>
      <w:r w:rsidR="65903BA4" w:rsidRPr="00806A11">
        <w:rPr>
          <w:rStyle w:val="FootnoteReference"/>
          <w:rFonts w:eastAsiaTheme="minorEastAsia"/>
          <w:noProof/>
          <w:szCs w:val="24"/>
        </w:rPr>
        <w:footnoteReference w:id="25"/>
      </w:r>
      <w:r w:rsidR="65903BA4" w:rsidRPr="00806A11">
        <w:rPr>
          <w:noProof/>
        </w:rPr>
        <w:t xml:space="preserve"> και μέτρα για την επιτάχυνση των διαδικασιών αδειοδότησης για εγκαταστάσεις ανανεώσιμης ενέργειας</w:t>
      </w:r>
      <w:r w:rsidR="65903BA4" w:rsidRPr="00806A11">
        <w:rPr>
          <w:rStyle w:val="FootnoteReference"/>
          <w:rFonts w:eastAsiaTheme="minorEastAsia"/>
          <w:noProof/>
          <w:szCs w:val="24"/>
        </w:rPr>
        <w:footnoteReference w:id="26"/>
      </w:r>
      <w:r w:rsidR="65903BA4" w:rsidRPr="00806A11">
        <w:rPr>
          <w:noProof/>
        </w:rPr>
        <w:t>.</w:t>
      </w:r>
    </w:p>
    <w:p w14:paraId="2F2F6E3A" w14:textId="10B1A093" w:rsidR="00976265" w:rsidRPr="00806A11" w:rsidRDefault="00093053" w:rsidP="00093053">
      <w:pPr>
        <w:pStyle w:val="ManualConsidrant"/>
        <w:rPr>
          <w:noProof/>
        </w:rPr>
      </w:pPr>
      <w:r w:rsidRPr="00093053">
        <w:t>(6)</w:t>
      </w:r>
      <w:r w:rsidRPr="00093053">
        <w:tab/>
      </w:r>
      <w:r w:rsidR="65903BA4" w:rsidRPr="00806A11">
        <w:rPr>
          <w:noProof/>
        </w:rPr>
        <w:t>Η ικανοποιητική ενοποίηση μιας αγοράς που βασίζεται στη δέσμη μέτρων «Καθαρή ενέργεια για όλους τους Ευρωπαίους» η οποία εγκρίθηκε το 2018 και το 2019</w:t>
      </w:r>
      <w:r w:rsidR="65903BA4" w:rsidRPr="00806A11">
        <w:rPr>
          <w:rStyle w:val="FootnoteReference"/>
          <w:noProof/>
        </w:rPr>
        <w:footnoteReference w:id="27"/>
      </w:r>
      <w:r w:rsidR="65903BA4" w:rsidRPr="00806A11">
        <w:rPr>
          <w:noProof/>
        </w:rPr>
        <w:t xml:space="preserve"> θα επιτρέψει στην Ένωση να αποκομίσει τα οικονομικά οφέλη μιας ενιαίας αγοράς ενέργειας υπό κανονικές συνθήκες αγοράς, διασφαλίζοντας την ασφάλεια του εφοδιασμού και διατηρώντας τη διαδικασία απανθρακοποίησης. Η διασυνοριακή διασυνδεσιμότητα εξασφαλίζει επίσης ασφαλέστερη, πιο αξιόπιστη και αποτελεσματική λειτουργία του συστήματος ηλεκτρικής ενέργειας. </w:t>
      </w:r>
    </w:p>
    <w:p w14:paraId="49A4858E" w14:textId="32556287" w:rsidR="00976265" w:rsidRPr="00806A11" w:rsidRDefault="00093053" w:rsidP="00093053">
      <w:pPr>
        <w:pStyle w:val="ManualConsidrant"/>
        <w:rPr>
          <w:noProof/>
        </w:rPr>
      </w:pPr>
      <w:r w:rsidRPr="00093053">
        <w:t>(7)</w:t>
      </w:r>
      <w:r w:rsidRPr="00093053">
        <w:tab/>
      </w:r>
      <w:r w:rsidR="65903BA4" w:rsidRPr="00806A11">
        <w:rPr>
          <w:noProof/>
        </w:rPr>
        <w:t>Ο σημερινός σχεδιασμός της αγοράς ηλεκτρικής ενέργειας έχει επίσης συμβάλει στην εμφάνιση νέων και καινοτόμων προϊόντων, υπηρεσιών και μέτρων στις λιανικές αγορές ηλεκτρικής ενέργειας, υποστηρίζοντας την ενεργειακή απόδοση και τη χρήση της ανανεώσιμης ενέργειας και ενισχύοντας τη δυνατότητα επιλογής, ώστε οι καταναλωτές να μπορούν να μειώσουν τους λογαριασμούς ενέργειας, μεταξύ άλλων μέσω εγκαταστάσεων ηλεκτροπαραγωγής μικρής κλίμακας και αναδυόμενων υπηρεσιών για την παροχή απόκρισης ζήτησης. Η αξιοποίηση των δυνατοτήτων της ψηφιοποίησης του ενεργειακού συστήματος, όπως η ενεργός συμμετοχή των καταναλωτών, θα πρέπει να αποτελέσει βασικό στοιχείο των μελλοντικών μας αγορών και συστημάτων ηλεκτρικής ενέργειας. Ταυτόχρονα, είναι αναγκαίο να γίνονται σεβαστές οι επιλογές των καταναλωτών και να τους παρέχεται η δυνατότητα να επωφελούνται από διάφορους τύπους συμβάσεων.</w:t>
      </w:r>
    </w:p>
    <w:p w14:paraId="47A4744C" w14:textId="55AB93E4" w:rsidR="00976265" w:rsidRPr="00806A11" w:rsidRDefault="00093053" w:rsidP="00093053">
      <w:pPr>
        <w:pStyle w:val="ManualConsidrant"/>
        <w:rPr>
          <w:noProof/>
        </w:rPr>
      </w:pPr>
      <w:r w:rsidRPr="00093053">
        <w:t>(8)</w:t>
      </w:r>
      <w:r w:rsidRPr="00093053">
        <w:tab/>
      </w:r>
      <w:r w:rsidR="65903BA4" w:rsidRPr="00806A11">
        <w:rPr>
          <w:noProof/>
        </w:rPr>
        <w:t xml:space="preserve">Ωστόσο, στο πλαίσιο της ενεργειακής κρίσης, ο σημερινός σχεδιασμός της αγοράς ηλεκτρικής ενέργειας αποκάλυψε επίσης ότι υπάρχουν ορισμένες σημαντικές αδυναμίες που συνδέονται με τον αντίκτυπο των υψηλών και ευμετάβλητων τιμών των ορυκτών καυσίμων στις βραχυπρόθεσμες αγορές ηλεκτρικής ενέργειας, οι οποίες εκθέτουν τα νοικοκυριά και τις επιχειρήσεις σε σημαντικές εκτινάξεις των τιμών με επιπτώσεις στους λογαριασμούς ηλεκτρικής ενέργειας. </w:t>
      </w:r>
    </w:p>
    <w:p w14:paraId="0B0E6E0A" w14:textId="70A71A5F" w:rsidR="00976265" w:rsidRPr="00806A11" w:rsidRDefault="00093053" w:rsidP="00093053">
      <w:pPr>
        <w:pStyle w:val="ManualConsidrant"/>
        <w:rPr>
          <w:noProof/>
        </w:rPr>
      </w:pPr>
      <w:r w:rsidRPr="00093053">
        <w:t>(9)</w:t>
      </w:r>
      <w:r w:rsidRPr="00093053">
        <w:tab/>
      </w:r>
      <w:r w:rsidR="65903BA4" w:rsidRPr="00806A11">
        <w:rPr>
          <w:noProof/>
        </w:rPr>
        <w:t xml:space="preserve">Η ταχύτερη ανάπτυξη της ανανεώσιμης ενέργειας και των καθαρών ευέλικτων τεχνολογιών αποτελεί τον πλέον βιώσιμο και οικονομικά αποδοτικό τρόπο για τη διαρθρωτική μείωση της </w:t>
      </w:r>
      <w:r w:rsidR="65903BA4" w:rsidRPr="00806A11">
        <w:rPr>
          <w:noProof/>
        </w:rPr>
        <w:lastRenderedPageBreak/>
        <w:t xml:space="preserve">ζήτησης ορυκτών καυσίμων για παραγωγή ηλεκτρικής ενέργειας και για άμεση κατανάλωση μέσω του εξηλεκτρισμού και της ενοποίησης του ενεργειακού συστήματος. Χάρη στο χαμηλό λειτουργικό κόστος τους, οι ανανεώσιμες πηγές ενέργειας μπορούν να επηρεάσουν θετικά τις τιμές της ηλεκτρικής ενέργειας σε ολόκληρη την Ένωση και να μειώσουν την άμεση κατανάλωση των ορυκτών καυσίμων. </w:t>
      </w:r>
    </w:p>
    <w:p w14:paraId="43A034B9" w14:textId="05F3AFAC" w:rsidR="00976265" w:rsidRPr="00806A11" w:rsidRDefault="00093053" w:rsidP="00093053">
      <w:pPr>
        <w:pStyle w:val="ManualConsidrant"/>
        <w:rPr>
          <w:noProof/>
        </w:rPr>
      </w:pPr>
      <w:r w:rsidRPr="00093053">
        <w:t>(10)</w:t>
      </w:r>
      <w:r w:rsidRPr="00093053">
        <w:tab/>
      </w:r>
      <w:r w:rsidR="65903BA4" w:rsidRPr="00806A11">
        <w:rPr>
          <w:noProof/>
        </w:rPr>
        <w:t xml:space="preserve">Οι αλλαγές στον σχεδιασμό της αγοράς ηλεκτρικής ενέργειας θα πρέπει να διασφαλίζουν ότι θα αποφέρουν στους καταναλωτές, συμπεριλαμβανομένων των πλέον ευάλωτων, τα οφέλη από την αυξανόμενη ανάπτυξη της ανανεώσιμης ενέργειας και την ενεργειακή μετάβαση στο σύνολό της, και, κατ’ επέκταση, θα τους προστατεύσουν από ενεργειακές κρίσεις και θα αποτρέψουν τον κίνδυνο της ενεργειακής φτώχειας για περισσότερα νοικοκυριά. Αναμένεται να μετριάσουν τον αντίκτυπο των υψηλών τιμών των ορυκτών καυσίμων, ιδίως του αερίου, στις τιμές της ηλεκτρικής ενέργειας, με στόχο να μπορέσουν τα νοικοκυριά και οι επιχειρήσεις να αποκομίσουν μακροπρόθεσμα τα οφέλη της οικονομικά προσιτής και εξασφαλισμένης ενέργειας από βιώσιμες ανανεώσιμες πηγές και πηγές χαμηλών ανθρακούχων εκπομπών. </w:t>
      </w:r>
    </w:p>
    <w:p w14:paraId="741374CC" w14:textId="5005B4BE" w:rsidR="00976265" w:rsidRPr="00806A11" w:rsidRDefault="00093053" w:rsidP="00093053">
      <w:pPr>
        <w:pStyle w:val="ManualConsidrant"/>
        <w:rPr>
          <w:noProof/>
        </w:rPr>
      </w:pPr>
      <w:r w:rsidRPr="00093053">
        <w:t>(11)</w:t>
      </w:r>
      <w:r w:rsidRPr="00093053">
        <w:tab/>
      </w:r>
      <w:r w:rsidR="65903BA4" w:rsidRPr="00806A11">
        <w:rPr>
          <w:noProof/>
        </w:rPr>
        <w:t xml:space="preserve">Η μεταρρύθμιση του σχεδιασμού της αγοράς ηλεκτρικής ενέργειας αναμένεται να ωφελήσει όχι μόνο τους οικιακούς καταναλωτές αλλά και την ανταγωνιστικότητα των βιομηχανιών της Ένωσης, διευκολύνοντας τις δυνατότητές τους να πραγματοποιήσουν τις απαιτούμενες επενδύσεις σε καθαρή τεχνολογία για να επιτύχουν την πορεία μετάβασής τους σε μηδενικές καθαρές εκπομπές. Η ενεργειακή μετάβαση στην Ένωση πρέπει να υποστηριχθεί από μια ισχυρή παραγωγική βάση χρήση καθαρής τεχνολογίας. Οι μεταρρυθμίσεις αυτές θα στηρίξουν τον οικονομικά προσιτό εξηλεκτρισμό της βιομηχανίας και τη θέση της Ένωσης ως παγκόσμιας ηγέτιδας δύναμης όσον αφορά την έρευνα και την καινοτομία στις τεχνολογίες καθαρής ενέργειας.  </w:t>
      </w:r>
    </w:p>
    <w:p w14:paraId="29749CEA" w14:textId="77213546" w:rsidR="00976265" w:rsidRPr="00806A11" w:rsidRDefault="00093053" w:rsidP="00093053">
      <w:pPr>
        <w:pStyle w:val="ManualConsidrant"/>
        <w:rPr>
          <w:noProof/>
        </w:rPr>
      </w:pPr>
      <w:r w:rsidRPr="00093053">
        <w:t>(12)</w:t>
      </w:r>
      <w:r w:rsidRPr="00093053">
        <w:tab/>
      </w:r>
      <w:r w:rsidR="65903BA4" w:rsidRPr="00806A11">
        <w:rPr>
          <w:noProof/>
        </w:rPr>
        <w:t xml:space="preserve">Όταν οι βραχυπρόθεσμες αγορές λειτουργούν εύρυθμα και αποτελεσματικά, αποτελούν βασικό εργαλείο για την ενσωμάτωση της ανανεώσιμης ενέργειας και των πηγών ευελιξίας στην αγορά και διευκολύνουν την ενοποίηση του ενεργειακού συστήματος με οικονομικά αποδοτικό τρόπο. </w:t>
      </w:r>
    </w:p>
    <w:p w14:paraId="79B47893" w14:textId="37168CB8" w:rsidR="00976265" w:rsidRPr="00806A11" w:rsidRDefault="00093053" w:rsidP="00093053">
      <w:pPr>
        <w:pStyle w:val="ManualConsidrant"/>
        <w:rPr>
          <w:noProof/>
        </w:rPr>
      </w:pPr>
      <w:r w:rsidRPr="00093053">
        <w:t>(13)</w:t>
      </w:r>
      <w:r w:rsidRPr="00093053">
        <w:tab/>
      </w:r>
      <w:r w:rsidR="65903BA4" w:rsidRPr="00806A11">
        <w:rPr>
          <w:noProof/>
        </w:rPr>
        <w:t xml:space="preserve">Οι ενδοημερήσιες αγορές είναι ιδιαίτερα σημαντικές για την ενσωμάτωση των μεταβλητών ανανεώσιμων πηγών ενέργειας στο σύστημα ηλεκτρικής ενέργειας με το ελάχιστο δυνατό κόστος, καθώς παρέχουν στους συμμετέχοντες στην αγορά τη δυνατότητα να διαπραγματεύονται ελλείψεις ή πλεονάσματα ηλεκτρικής ενέργειας πιο κοντά στον χρόνο παράδοσης.  Δεδομένου ότι οι παραγωγοί μεταβλητής ανανεώσιμης ενέργειας είναι σε θέση να υπολογίζουν με ακρίβεια την παραγωγή τους μόνο κοντά στον χρόνο παράδοσης, είναι πολύ σημαντικό να διαθέτουν τον μέγιστο αριθμό ευκαιριών συναλλαγών μέσω της πρόσβασης σε ρευστή αγορά όσο το δυνατόν πιο κοντά στον χρόνο παράδοσης της ηλεκτρικής ενέργειας. </w:t>
      </w:r>
    </w:p>
    <w:p w14:paraId="1B8288C1" w14:textId="44E2424E" w:rsidR="00976265" w:rsidRPr="00806A11" w:rsidRDefault="00093053" w:rsidP="00093053">
      <w:pPr>
        <w:pStyle w:val="ManualConsidrant"/>
        <w:rPr>
          <w:noProof/>
        </w:rPr>
      </w:pPr>
      <w:r w:rsidRPr="00093053">
        <w:t>(14)</w:t>
      </w:r>
      <w:r w:rsidRPr="00093053">
        <w:tab/>
      </w:r>
      <w:r w:rsidR="65903BA4" w:rsidRPr="00806A11">
        <w:rPr>
          <w:noProof/>
        </w:rPr>
        <w:t xml:space="preserve">Ως εκ τούτου, είναι σημαντικό για τις ενδοημερήσιες αγορές να προσαρμοστούν στη συμμετοχή των μεταβλητών τεχνολογιών ανανεώσιμης ενέργειας, όπως η ηλιακή και η αιολική ενέργεια, καθώς και στη συμμετοχή της απόκρισης από την πλευρά της ζήτησης και της αποθήκευσης. Η ρευστότητα των ενδοημερήσιων αγορών θα πρέπει να βελτιωθεί με την κοινή χρήση των βιβλίων παραγγελιών μεταξύ των διαχειριστών αγοράς εντός μιας ζώνης προσφοράς, ακόμη και όταν η διαζωνική δυναμικότητα ορίζεται σε μηδέν ή μετά τη χρονική στιγμή λήξης προσφορών της ενδοημερήσιας αγοράς. Επιπλέον, η χρονική στιγμή λήξης προσφορών της ενδοημερήσιας αγοράς θα πρέπει να οριστεί πιο κοντά στον χρόνο παράδοσης, ώστε να μεγιστοποιηθούν οι ευκαιρίες των συμμετεχόντων στην αγορά να διαπραγματεύονται ελλείψεις και πλεονάσματα ηλεκτρικής ενέργειας και να συμβάλλουν στην καλύτερη ενσωμάτωση των μεταβλητών ανανεώσιμων μορφών ενέργειας στο σύστημα ηλεκτρικής ενέργειας. </w:t>
      </w:r>
    </w:p>
    <w:p w14:paraId="79C51692" w14:textId="4B8B950F" w:rsidR="00976265" w:rsidRPr="00806A11" w:rsidRDefault="00093053" w:rsidP="00093053">
      <w:pPr>
        <w:pStyle w:val="ManualConsidrant"/>
        <w:rPr>
          <w:noProof/>
        </w:rPr>
      </w:pPr>
      <w:r w:rsidRPr="00093053">
        <w:lastRenderedPageBreak/>
        <w:t>(15)</w:t>
      </w:r>
      <w:r w:rsidRPr="00093053">
        <w:tab/>
      </w:r>
      <w:r w:rsidR="65903BA4" w:rsidRPr="00806A11">
        <w:rPr>
          <w:noProof/>
        </w:rPr>
        <w:t xml:space="preserve">Επιπλέον, οι βραχυπρόθεσμες αγορές ηλεκτρικής ενέργειας θα πρέπει να διασφαλίζουν ότι μπορούν να συμμετέχουν και οι πάροχοι υπηρεσιών ευελιξίας μικρής κλίμακας, μειώνοντας το ελάχιστο μέγεθος υποβολής προσφοράς. </w:t>
      </w:r>
    </w:p>
    <w:p w14:paraId="18FFE3AA" w14:textId="3083CE3C" w:rsidR="00976265" w:rsidRPr="00806A11" w:rsidRDefault="00093053" w:rsidP="00093053">
      <w:pPr>
        <w:pStyle w:val="ManualConsidrant"/>
        <w:rPr>
          <w:noProof/>
        </w:rPr>
      </w:pPr>
      <w:r w:rsidRPr="00093053">
        <w:t>(16)</w:t>
      </w:r>
      <w:r w:rsidRPr="00093053">
        <w:tab/>
      </w:r>
      <w:r w:rsidR="65903BA4" w:rsidRPr="00806A11">
        <w:rPr>
          <w:noProof/>
        </w:rPr>
        <w:t xml:space="preserve">Για να διασφαλιστεί η αποτελεσματική ενσωμάτωση της ηλεκτρικής ενέργειας που παράγεται από μεταβλητές ανανεώσιμες πηγές ενέργειας και να μειωθεί η ανάγκη ηλεκτροπαραγωγής από ορυκτά καύσιμα σε περιόδους κατά τις οποίες υπάρχει υψηλή ζήτηση ηλεκτρικής ενέργειας σε συνδυασμό με χαμηλά επίπεδα παραγωγής ηλεκτρικής ενέργειας από μεταβλητές ανανεώσιμες πηγές, οι διαχειριστές συστημάτων μεταφοράς θα πρέπει να έχουν τη δυνατότητα να σχεδιάζουν ένα προϊόν εξομάλυνσης των αιχμών, το οποίο θα επιτρέπει στην απόκριση ζήτησης να συμβάλλει στη μείωση των αιχμών της κατανάλωσης στο σύστημα ηλεκτρικής ενέργειας σε συγκεκριμένες ώρες της ημέρας. Το προϊόν εξομάλυνσης των αιχμών αναμένεται να συμβάλει στη μεγιστοποίηση της ενσωμάτωσης στο σύστημα της ηλεκτρικής ενέργειας που παράγεται από ανανεώσιμες πηγές, μετατοπίζοντας την κατανάλωση ηλεκτρικής ενέργειας σε στιγμές της ημέρας με υψηλότερη παραγωγή ηλεκτρικής ενέργειας από ανανεώσιμες πηγές. Δεδομένου ότι το προϊόν εξομάλυνσης των αιχμών αποσκοπεί στη μείωση και τη μετατόπιση της κατανάλωσης ηλεκτρικής ενέργειας, το πεδίο εφαρμογής του εν λόγω προϊόντος θα πρέπει να περιορίζεται στην απόκριση από την πλευρά της ζήτησης. Η προμήθεια του προϊόντος εξομάλυνσης των αιχμών θα πρέπει να πραγματοποιείται κατά τρόπο ώστε να μην επικαλύπτεται από την ενεργοποίηση προϊόντων εξισορρόπησης που αποσκοπούν στη διατήρηση σταθερής συχνότητας του συστήματος ηλεκτρικής ενέργειας. Για την επαλήθευση των όγκων της ενεργοποιημένης μείωσης της ζήτησης, ο διαχειριστής του συστήματος μεταφοράς θα πρέπει να χρησιμοποιεί μια γραμμή βάσης που να αντικατοπτρίζει την αναμενόμενη κατανάλωση ηλεκτρικής ενέργειας χωρίς την ενεργοποίηση του προϊόντος εξομάλυνσης των αιχμών. </w:t>
      </w:r>
    </w:p>
    <w:p w14:paraId="2BCDB7B7" w14:textId="32B6F939" w:rsidR="00976265" w:rsidRPr="00806A11" w:rsidRDefault="00093053" w:rsidP="00093053">
      <w:pPr>
        <w:pStyle w:val="ManualConsidrant"/>
        <w:rPr>
          <w:noProof/>
        </w:rPr>
      </w:pPr>
      <w:r w:rsidRPr="00093053">
        <w:t>(17)</w:t>
      </w:r>
      <w:r w:rsidRPr="00093053">
        <w:tab/>
      </w:r>
      <w:r w:rsidR="65903BA4" w:rsidRPr="00806A11">
        <w:rPr>
          <w:noProof/>
        </w:rPr>
        <w:t xml:space="preserve">Προκειμένου να είναι σε θέση να συμμετέχουν ενεργά στις αγορές ηλεκτρικής ενέργειας και να παρέχουν την ευελιξία τους, οι καταναλωτές εξοπλίζονται σταδιακά με έξυπνα συστήματα μέτρησης. Ωστόσο, σε ορισμένα κράτη μέλη η ανάπτυξη των έξυπνων συστημάτων μέτρησης εξακολουθεί να είναι αργή. Στις περιπτώσεις όπου δεν έχουν ακόμη εγκατασταθεί έξυπνα συστήματα μέτρησης και στις περιπτώσεις που τα έξυπνα συστήματα μέτρησης δεν παρέχουν επαρκές επίπεδο λεπτομέρειας δεδομένων, οι διαχειριστές συστημάτων μεταφοράς και διανομής θα πρέπει να είναι σε θέση να χρησιμοποιούν δεδομένα από ειδικές συσκευές μέτρησης για την παρατηρησιμότητα και την εκκαθάριση υπηρεσιών ευελιξίας, όπως η απόκριση ζήτησης και η αποθήκευση ενέργειας. Η δυνατότητα της χρήσης δεδομένων από ειδικές συσκευές μέτρησης για σκοπούς παρατηρησιμότητας και εκκαθάρισης αναμένεται να διευκολύνει την ενεργό συμμετοχή των καταναλωτών στην αγορά και την ανάπτυξη της απόκρισης ζήτησης. Η χρήση δεδομένων από αυτές τις ειδικές συσκευές μέτρησης θα πρέπει να συνοδεύεται από απαιτήσεις ποιότητας σχετικά με τα δεδομένα.   </w:t>
      </w:r>
    </w:p>
    <w:p w14:paraId="0E0DC1D9" w14:textId="19281B96" w:rsidR="61D45D33" w:rsidRPr="00806A11" w:rsidRDefault="00093053" w:rsidP="00093053">
      <w:pPr>
        <w:pStyle w:val="ManualConsidrant"/>
        <w:rPr>
          <w:noProof/>
        </w:rPr>
      </w:pPr>
      <w:r w:rsidRPr="00093053">
        <w:t>(18)</w:t>
      </w:r>
      <w:r w:rsidRPr="00093053">
        <w:tab/>
      </w:r>
      <w:r w:rsidR="0824BE3C" w:rsidRPr="00806A11">
        <w:rPr>
          <w:noProof/>
        </w:rPr>
        <w:t>Ο παρών κανονισμός θεσπίζει νομική βάση για την επεξεργασία δεδομένων προσωπικού χαρακτήρα σύμφωνα με το άρθρο 6 παράγραφος 1 στοιχείο γ) του ΓΚΠΔ. Τα κράτη μέλη θα πρέπει να διασφαλίζουν ότι τηρούνται όλες οι αρχές και οι υποχρεώσεις προστασίας των δεδομένων προσωπικού χαρακτήρα που ορίζονται στον ΓΚΠΔ, μεταξύ άλλων σχετικά με την ελαχιστοποίηση των δεδομένων. Όταν ο στόχος του παρόντος κανονισμού μπορεί να επιτευχθεί χωρίς επεξεργασία δεδομένων προσωπικού χαρακτήρα, οι πάροχοι θα πρέπει να βασίζονται σε ανωνυμοποιημένα και συγκεντρωτικά δεδομένα.</w:t>
      </w:r>
    </w:p>
    <w:p w14:paraId="40D2578E" w14:textId="347F77EA" w:rsidR="00976265" w:rsidRPr="00806A11" w:rsidRDefault="00093053" w:rsidP="00093053">
      <w:pPr>
        <w:pStyle w:val="ManualConsidrant"/>
        <w:rPr>
          <w:noProof/>
        </w:rPr>
      </w:pPr>
      <w:r w:rsidRPr="00093053">
        <w:t>(19)</w:t>
      </w:r>
      <w:r w:rsidRPr="00093053">
        <w:tab/>
      </w:r>
      <w:r w:rsidR="3D0DC5CE" w:rsidRPr="00806A11">
        <w:rPr>
          <w:noProof/>
        </w:rPr>
        <w:t xml:space="preserve">Οι καταναλωτές και οι προμηθευτές χρειάζονται αποτελεσματικές και αποδοτικές προθεσμιακές αγορές για να καλύψουν τη μακροπρόθεσμη έκθεσή τους στις τιμές και να μειώσουν την εξάρτηση από τις βραχυπρόθεσμες τιμές. Για να διασφαλιστεί ότι οι </w:t>
      </w:r>
      <w:r w:rsidR="3D0DC5CE" w:rsidRPr="00806A11">
        <w:rPr>
          <w:noProof/>
        </w:rPr>
        <w:lastRenderedPageBreak/>
        <w:t xml:space="preserve">καταναλωτές ενέργειας σε ολόκληρη την ΕΕ μπορούν να απολαύσουν πλήρως τα πλεονεκτήματα των ενοποιημένων αγορών ηλεκτρικής ενέργειας και του ανταγωνισμού σε ολόκληρη την Ένωση, η λειτουργία της προθεσμιακής αγοράς ηλεκτρικής ενέργειας της Ένωσης θα πρέπει να βελτιωθεί μέσω της δημιουργίας περιφερειακών εικονικών κόμβων, προκειμένου να ξεπεραστεί ο υφιστάμενος κατακερματισμός της αγοράς και η χαμηλή ρευστότητα που παρατηρείται σε πολλές ζώνες προσφοράς. Οι περιφερειακοί εικονικοί κόμβοι θα πρέπει να καλύπτουν περισσότερες από μία ζώνες προσφοράς, διασφαλίζοντας παράλληλα επαρκή συσχέτιση των τιμών. Ορισμένες ζώνες προσφοράς ενδεχομένως να μην καλύπτονται από εικονικό κόμβο όσον αφορά τη συμβολή στην τιμή αναφοράς του κόμβου. Ωστόσο, οι συμμετέχοντες στην αγορά από αυτές τις ζώνες προσφοράς θα πρέπει να εξακολουθούν να είναι σε θέση να αντισταθμίζουν τους κινδύνους μέσω κόμβου. </w:t>
      </w:r>
    </w:p>
    <w:p w14:paraId="6075C57D" w14:textId="0C44550C" w:rsidR="00976265" w:rsidRPr="00806A11" w:rsidRDefault="00093053" w:rsidP="00093053">
      <w:pPr>
        <w:pStyle w:val="ManualConsidrant"/>
        <w:rPr>
          <w:noProof/>
        </w:rPr>
      </w:pPr>
      <w:r w:rsidRPr="00093053">
        <w:t>(20)</w:t>
      </w:r>
      <w:r w:rsidRPr="00093053">
        <w:tab/>
      </w:r>
      <w:r w:rsidR="3D0DC5CE" w:rsidRPr="00806A11">
        <w:rPr>
          <w:noProof/>
        </w:rPr>
        <w:t xml:space="preserve">Οι εικονικοί κόμβοι θα πρέπει να αντικατοπτρίζουν τη συγκεντρωτική τιμή πολλαπλών ζωνών προσφοράς και να παρέχουν τιμή αναφοράς, η οποία θα πρέπει να χρησιμοποιείται από τους διαχειριστές της αγοράς για την προσφορά προθεσμιακών προϊόντων αντιστάθμισης κινδύνου. Στο πλαίσιο αυτό, οι εικονικοί κόμβοι δεν θα πρέπει να νοούνται ως οντότητες που οργανώνουν ή εκτελούν συναλλαγές. Οι περιφερειακοί εικονικοί κόμβοι, παρέχοντας έναν δείκτη τιμών αναφοράς, θα πρέπει να επιτρέπουν τη συγκέντρωση ρευστότητας και να παρέχουν καλύτερες ευκαιρίες αντιστάθμισης κινδύνων στους συμμετέχοντες στην αγορά. </w:t>
      </w:r>
    </w:p>
    <w:p w14:paraId="212643A0" w14:textId="2B7A420A" w:rsidR="00976265" w:rsidRPr="00806A11" w:rsidRDefault="00093053" w:rsidP="00093053">
      <w:pPr>
        <w:pStyle w:val="ManualConsidrant"/>
        <w:rPr>
          <w:noProof/>
        </w:rPr>
      </w:pPr>
      <w:r w:rsidRPr="00093053">
        <w:t>(21)</w:t>
      </w:r>
      <w:r w:rsidRPr="00093053">
        <w:tab/>
      </w:r>
      <w:r w:rsidR="3D0DC5CE" w:rsidRPr="00806A11">
        <w:rPr>
          <w:noProof/>
        </w:rPr>
        <w:t>Για να ενισχυθούν οι δυνατότητες αντιστάθμισης κινδύνου των συμμετεχόντων στην αγορά, θα πρέπει να διευρυνθεί ο ρόλος του ενιαίου μηχανισμού κατανομής που θεσπίστηκε σύμφωνα με τον κανονισμό (ΕΕ) 2016/1719 της Επιτροπής. Ο ενιαίος μηχανισμός κατανομής θα πρέπει να προσφέρει τη δυνατότητα διαπραγμάτευσης χρηματοπιστωτικών μακροπρόθεσμων δικαιωμάτων μεταφοράς μεταξύ των διαφόρων ζωνών προσφοράς και των περιφερειακών εικονικών κόμβων. Οι εντολές που υποβάλλουν οι συμμετέχοντες στην αγορά για χρηματοπιστωτικά δικαιώματα μεταφοράς αντιστοιχίζονται με ταυτόχρονη κατανομή μακροπρόθεσμης διαζωνικής δυναμικότητας. Η εν λόγω αντιστοίχιση και κατανομή θα πρέπει να πραγματοποιούνται σε τακτική βάση, ώστε να διασφαλίζεται επαρκής ρευστότητα και, ως εκ τούτου, αποτελεσματικές δυνατότητες αντιστάθμισης κινδύνων για τους συμμετέχοντες στην αγορά. Τα μακροπρόθεσμα δικαιώματα μεταφοράς θα πρέπει να εκδίδονται με συχνές ληκτότητες (από τον επόμενο μήνα έως τουλάχιστον τρία έτη αργότερα), προκειμένου να ευθυγραμμίζονται με τον τυπικό χρονικό ορίζοντα αντιστάθμισης κινδύνου των συμμετεχόντων στην αγορά. Ο ενιαίος μηχανισμός κατανομής θα πρέπει να υπόκειται σε παρακολούθηση και επιβολή, ώστε να διασφαλίζεται η ορθή εκτέλεση των καθηκόντων του.</w:t>
      </w:r>
    </w:p>
    <w:p w14:paraId="53FD043A" w14:textId="24C8192B" w:rsidR="00976265" w:rsidRPr="00806A11" w:rsidRDefault="00093053" w:rsidP="00093053">
      <w:pPr>
        <w:pStyle w:val="ManualConsidrant"/>
        <w:rPr>
          <w:noProof/>
        </w:rPr>
      </w:pPr>
      <w:r w:rsidRPr="00093053">
        <w:t>(22)</w:t>
      </w:r>
      <w:r w:rsidRPr="00093053">
        <w:tab/>
      </w:r>
      <w:r w:rsidR="3D0DC5CE" w:rsidRPr="00806A11">
        <w:rPr>
          <w:noProof/>
        </w:rPr>
        <w:t xml:space="preserve">Τα τιμολόγια δικτύου θα πρέπει να παρέχουν κίνητρα στους διαχειριστές συστημάτων μεταφοράς και διανομής ώστε να χρησιμοποιούν υπηρεσίες ευελιξίας μέσω της περαιτέρω ανάπτυξης καινοτόμων λύσεων για τη βελτιστοποίηση του υφιστάμενου δικτύου και να προμηθεύονται υπηρεσίες ευελιξίας, ιδίως απόκριση ζήτησης ή αποθήκευση. Για τον σκοπό αυτόν, τα τιμολόγια δικτύου θα πρέπει να σχεδιάζονται έτσι ώστε να λαμβάνουν υπόψη τις λειτουργικές και κεφαλαιουχικές δαπάνες των διαχειριστών συστημάτων ή έναν αποδοτικό συνδυασμό των δύο ώστε να μπορούν να διαχειρίζονται το σύστημα ηλεκτρικής ενέργειας με οικονομικά αποδοτικό τρόπο. Αυτό θα συμβάλει περαιτέρω στην ενσωμάτωση των ανανεώσιμων μορφών ενέργειας με το ελάχιστο δυνατό κόστος για το σύστημα ηλεκτρικής ενέργειας και θα δώσει τη δυνατότητα στους τελικούς πελάτες να αποτιμήσουν την αξία των λύσεων ευελιξίας.    </w:t>
      </w:r>
    </w:p>
    <w:p w14:paraId="2C97FA44" w14:textId="6BE0A934" w:rsidR="00976265" w:rsidRPr="00806A11" w:rsidRDefault="00093053" w:rsidP="00093053">
      <w:pPr>
        <w:pStyle w:val="ManualConsidrant"/>
        <w:rPr>
          <w:noProof/>
        </w:rPr>
      </w:pPr>
      <w:r w:rsidRPr="00093053">
        <w:t>(23)</w:t>
      </w:r>
      <w:r w:rsidRPr="00093053">
        <w:tab/>
      </w:r>
      <w:r w:rsidR="3D0DC5CE" w:rsidRPr="00806A11">
        <w:rPr>
          <w:noProof/>
        </w:rPr>
        <w:t xml:space="preserve">Οι υπεράκτιες ανανεώσιμες πηγές ενέργειας, όπως η υπεράκτια αιολική ενέργεια, η ωκεάνια ενέργεια και τα πλωτά φωτοβολταϊκά συστήματα, θα διαδραματίσουν καθοριστικό ρόλο στην οικοδόμηση ενός συστήματος ηλεκτροπαραγωγής που θα βασίζεται σε μεγάλο βαθμό σε </w:t>
      </w:r>
      <w:r w:rsidR="3D0DC5CE" w:rsidRPr="00806A11">
        <w:rPr>
          <w:noProof/>
        </w:rPr>
        <w:lastRenderedPageBreak/>
        <w:t>ανανεώσιμες πηγές ενέργειας και στη διασφάλιση της κλιματικής ουδετερότητας έως το 2050. Ωστόσο, υπάρχουν σημαντικά εμπόδια στην ευρύτερη και αποτελεσματική ανάπτυξή τους, τα οποία εμποδίζουν τη μαζική κλιμάκωση που απαιτείται για την επίτευξη των στόχων αυτών. Παρόμοια εμπόδια θα μπορούσαν να ανακύψουν και για άλλες υπεράκτιες τεχνολογίες στο μέλλον. Στα εμπόδια αυτά περιλαμβάνονται οι επενδυτικοί κίνδυνοι που συνδέονται με τα μοναδικά τοπογραφικά χαρακτηριστικά των υπεράκτιων υβριδικών έργων που συνδέονται με περισσότερες από μία αγορές. Προκειμένου να μειωθεί ο επενδυτικός κίνδυνος για τους εν λόγω φορείς ανάπτυξης υπεράκτιων έργων και να διασφαλιστεί ότι τα έργα σε υπεράκτια ζώνη προσφοράς έχουν πλήρη πρόσβαση στις γύρω αγορές, οι διαχειριστές συστημάτων μεταφοράς θα πρέπει να εγγυώνται την πρόσβαση του υπεράκτιου έργου στη δυναμικότητα της αντίστοιχης υβριδικής γραμμής διασύνδεσης για όλες τις αγοραίες χρονικές μονάδες. Εάν οι διαθέσιμες δυναμικότητες μεταφοράς μειωθούν στον βαθμό που δεν μπορεί να παραδοθεί στην αγορά η πλήρης ποσότητα ηλεκτροπαραγωγής την οποία θα μπορούσε να εξαγάγει σε διαφορετική περίπτωση το υπεράκτιο έργο, ο διαχειριστής οι ή διαχειριστές του συστήματος μεταφοράς που είναι υπεύθυνοι για την ανάγκη περιορισμού της δυναμικότητας θα πρέπει, στο μέλλον, να έχουν τη δυνατότητα να αποζημιώνουν τον διαχειριστή του υπεράκτιου έργου αναλόγως, με χρήση του εισοδήματος συμφόρησης. Η αντιστάθμιση αυτή θα πρέπει να συνδέεται μόνο με την παραγωγική ικανότητα που διατίθεται στην αγορά, η οποία μπορεί να εξαρτάται από τις καιρικές συνθήκες και αποκλείει τις εργασίες διακοπής λειτουργίας και συντήρησης του υπεράκτιου έργου. Οι λεπτομέρειες, συμπεριλαμβανομένων των όρων υπό τους οποίους μπορεί να λήξει η ισχύς του μέτρου, πρόκειται να καθοριστούν σε εκτελεστικό κανονισμό.</w:t>
      </w:r>
    </w:p>
    <w:p w14:paraId="5D68CA55" w14:textId="6111330F" w:rsidR="00976265" w:rsidRPr="00806A11" w:rsidRDefault="00093053" w:rsidP="00093053">
      <w:pPr>
        <w:pStyle w:val="ManualConsidrant"/>
        <w:rPr>
          <w:noProof/>
        </w:rPr>
      </w:pPr>
      <w:r w:rsidRPr="00093053">
        <w:t>(24)</w:t>
      </w:r>
      <w:r w:rsidRPr="00093053">
        <w:tab/>
      </w:r>
      <w:r w:rsidR="3D0DC5CE" w:rsidRPr="00806A11">
        <w:rPr>
          <w:noProof/>
        </w:rPr>
        <w:t>Στη χονδρική αγορά επόμενης ημέρας αποστέλλονται εντολές κατανομής πρώτα στους σταθμούς ηλεκτροπαραγωγής με το μικρότερο οριακό κόστος, αλλά η τιμή που λαμβάνουν όλοι οι συμμετέχοντες στην αγορά καθορίζεται από τον τελευταίο σταθμό που απαιτείται για την κάλυψη της ζήτησης, ο οποίος είναι ο σταθμός με το υψηλότερο οριακό κόστος κατά την εκκαθάριση της αγοράς. Στο πλαίσιο αυτό, η ενεργειακή κρίση απέδειξε ότι η αύξηση των τιμών του αερίου και του λιθάνθρακα μπορεί να οδηγήσει σε έκτακτες και διαρκείς αυξήσεις των τιμών στις οποίες υποβάλλουν προσφορές οι εγκαταστάσεις ηλεκτροπαραγωγής με χρήση αερίου και άνθρακα στη χονδρική αγορά της επόμενης ημέρας. Το γεγονός αυτό με τη σειρά του έχει οδηγήσει σε εξαιρετικά υψηλές τιμές στην αγορά επόμενης ημέρας σε ολόκληρη την Ένωση, καθώς οι εγκαταστάσεις ηλεκτροπαραγωγής με χρήση αερίου και άνθρακα είναι συχνά οι μονάδες με το υψηλότερο οριακό κόστος που απαιτείται για την κάλυψη της ζήτησης ηλεκτρικής ενέργειας.</w:t>
      </w:r>
    </w:p>
    <w:p w14:paraId="18271199" w14:textId="26C14F70" w:rsidR="00976265" w:rsidRPr="00806A11" w:rsidRDefault="00093053" w:rsidP="00093053">
      <w:pPr>
        <w:pStyle w:val="ManualConsidrant"/>
        <w:rPr>
          <w:noProof/>
        </w:rPr>
      </w:pPr>
      <w:r w:rsidRPr="00093053">
        <w:t>(25)</w:t>
      </w:r>
      <w:r w:rsidRPr="00093053">
        <w:tab/>
      </w:r>
      <w:r w:rsidR="3D0DC5CE" w:rsidRPr="00806A11">
        <w:rPr>
          <w:noProof/>
        </w:rPr>
        <w:t>Δεδομένου του ρόλου της τιμής στην αγορά επόμενης ημέρας ως βάσης αναφοράς για την τιμή σε άλλες χονδρικές αγορές ηλεκτρικής ενέργειας, και του γεγονότος ότι όλοι οι συμμετέχοντες στην αγορά λαμβάνουν την τιμή εκκαθάρισης, οι τεχνολογίες με σημαντικά χαμηλότερο οριακό κόστος καταγράφουν σταθερά υψηλά έσοδα.</w:t>
      </w:r>
    </w:p>
    <w:p w14:paraId="2DDAD195" w14:textId="3D3148C4" w:rsidR="00976265" w:rsidRPr="00806A11" w:rsidRDefault="00093053" w:rsidP="00093053">
      <w:pPr>
        <w:pStyle w:val="ManualConsidrant"/>
        <w:rPr>
          <w:noProof/>
        </w:rPr>
      </w:pPr>
      <w:r w:rsidRPr="00093053">
        <w:t>(26)</w:t>
      </w:r>
      <w:r w:rsidRPr="00093053">
        <w:tab/>
      </w:r>
      <w:r w:rsidR="3D0DC5CE" w:rsidRPr="00806A11">
        <w:rPr>
          <w:noProof/>
        </w:rPr>
        <w:t>Για την επίτευξη των στόχων απανθρακοποίησης της Ένωσης και των στόχων που καθορίζονται στο σχέδιο REPowerEU, ώστε η ΕΕ να καταστεί περισσότερο ενεργειακά ανεξάρτητη, θα πρέπει να επιταχύνει την ανάπτυξη των ανανεώσιμων πηγών ενέργειας με πολύ ταχύτερο ρυθμό. Λαμβανομένων υπόψη των επενδυτικών αναγκών που απαιτούνται για την επίτευξη των στόχων αυτών, η αγορά θα πρέπει να διασφαλίσει την καθιέρωση ενός μακροπρόθεσμου τιμολογιακού μηνύματος.</w:t>
      </w:r>
    </w:p>
    <w:p w14:paraId="3EA7010B" w14:textId="27492C32" w:rsidR="00976265" w:rsidRPr="00806A11" w:rsidRDefault="00093053" w:rsidP="00093053">
      <w:pPr>
        <w:pStyle w:val="ManualConsidrant"/>
        <w:rPr>
          <w:noProof/>
        </w:rPr>
      </w:pPr>
      <w:r w:rsidRPr="00093053">
        <w:t>(27)</w:t>
      </w:r>
      <w:r w:rsidRPr="00093053">
        <w:tab/>
      </w:r>
      <w:r w:rsidR="3D0DC5CE" w:rsidRPr="00806A11">
        <w:rPr>
          <w:noProof/>
        </w:rPr>
        <w:t xml:space="preserve">Στο πλαίσιο αυτό, τα κράτη μέλη θα πρέπει να προσπαθήσουν να δημιουργήσουν τις κατάλληλες συνθήκες αγοράς για μακροπρόθεσμα αγορακεντρικά μέσα, όπως οι συμβάσεις αγοράς ηλεκτρικής ενέργειας (ΣΑΗΕ). Οι ΣΑΗΕ είναι διμερείς συμφωνίες αγοράς μεταξύ </w:t>
      </w:r>
      <w:r w:rsidR="3D0DC5CE" w:rsidRPr="00806A11">
        <w:rPr>
          <w:noProof/>
        </w:rPr>
        <w:lastRenderedPageBreak/>
        <w:t xml:space="preserve">παραγωγών και αγοραστών ηλεκτρικής ενέργειας. Παρέχουν μακροπρόθεσμη σταθερότητα τιμών στον πελάτη και την αναγκαία βεβαιότητα για τον παραγωγό ώστε να λάβει την επενδυτική απόφαση. Ωστόσο, λίγα μόνο κράτη μέλη διαθέτουν ενεργές αγορές ΣΑΗΕ, ενώ οι αγοραστές συνήθως είναι αποκλειστικά μεγάλες εταιρείες, μεταξύ άλλων επειδή οι εν λόγω συμβάσεις αντιμετωπίζουν ορισμένα εμπόδια, ιδίως τη δυσκολία κάλυψης του κινδύνου αθέτησης πληρωμών από τον αγοραστή σε αυτές τις μακροπρόθεσμες συμβάσεις. Τα κράτη μέλη θα πρέπει να λαμβάνουν υπόψη την ανάγκη να δημιουργηθεί μια δυναμική αγορά ΣΑΗΕ κατά τον καθορισμό των πολιτικών για την επίτευξη των στόχων απανθρακοποίησης που καθορίζονται στα ενοποιημένα εθνικά τους σχέδια για την ενέργεια και το κλίμα. </w:t>
      </w:r>
    </w:p>
    <w:p w14:paraId="27DFDA84" w14:textId="0A16C9D2" w:rsidR="00976265" w:rsidRPr="00806A11" w:rsidRDefault="00093053" w:rsidP="00093053">
      <w:pPr>
        <w:pStyle w:val="ManualConsidrant"/>
        <w:rPr>
          <w:noProof/>
        </w:rPr>
      </w:pPr>
      <w:r w:rsidRPr="00093053">
        <w:t>(28)</w:t>
      </w:r>
      <w:r w:rsidRPr="00093053">
        <w:tab/>
      </w:r>
      <w:r w:rsidR="3D0DC5CE" w:rsidRPr="00806A11">
        <w:rPr>
          <w:noProof/>
        </w:rPr>
        <w:t xml:space="preserve">Σύμφωνα με το άρθρο 15 παράγραφος 8 της οδηγίας (ΕΕ) 2018/2001 του Ευρωπαϊκού Κοινοβουλίου και του Συμβουλίου, τα κράτη μέλη αξιολογούν τους κανονιστικούς και διοικητικούς φραγμούς για τις μακροπρόθεσμες ΣΑΗΕ από ανανεώσιμες πηγές και εξαλείφουν τους αδικαιολόγητους φραγμούς σε τέτοιες συμβάσεις και διευκολύνουν την υιοθέτηση τέτοιων συμβάσεων. Επιπλέον, τα κράτη μέλη περιγράφουν τις πολιτικές και τα μέτρα που διευκολύνουν την υιοθέτηση των ΣΑΗΕ στα ενοποιημένα εθνικά τους σχέδια για την ενέργεια και το κλίμα.  Με την επιφύλαξη της εν λόγω υποχρέωσης υποβολής δεδομένων σχετικά με το κανονιστικό πλαίσιο που επηρεάζει την αγορά των ΣΑΗΕ, τα κράτη μέλη θα πρέπει να διασφαλίσουν ότι τα μέσα για τη μείωση των χρηματοοικονομικών κινδύνων που συνδέονται με την αθέτηση των μακροπρόθεσμων υποχρεώσεων πληρωμής του αγοραστή στο πλαίσιο των ΣΑΗΕ είναι προσβάσιμα για τις εταιρείες που αντιμετωπίζουν φραγμούς εισόδου στην εν λόγω αγορά και δεν αντιμετωπίζουν οικονομικές δυσχέρειες σύμφωνα με τα άρθρα 107 και 108 της ΣΛΕΕ. Τα κράτη μέλη θα μπορούσαν να αποφασίσουν να θεσπίσουν ένα σύστημα εγγυήσεων σε τιμές αγοράς. Τα κράτη μέλη θα πρέπει να συμπεριλάβουν διατάξεις για να αποφευχθεί η μείωση της ρευστότητας στις αγορές ηλεκτρικής ενέργειας, για παράδειγμα με τη χρήση χρηματοδοτικών ΣΑΗΕ. Τα κράτη μέλη δεν θα πρέπει να παρέχουν στήριξη σε ΣΑΗΕ για την αγορά ενέργειας που παράγεται από ορυκτά καύσιμα. Ενώ η προεπιλεγμένη προσέγγιση θα πρέπει να είναι η απαγόρευση των διακρίσεων μεταξύ των καταναλωτών, τα κράτη μέλη θα μπορούσαν να αποφασίσουν να προσανατολίσουν τα μέσα αυτά σε συγκεκριμένες κατηγορίες καταναλωτών, εφαρμόζοντας αντικειμενικά και αμερόληπτα κριτήρια. Στο πλαίσιο αυτό, τα κράτη μέλη θα πρέπει να λαμβάνουν υπόψη τον δυνητικό ρόλο των μέσων που παρέχονται σε επίπεδο Ένωσης, για παράδειγμα από την Ευρωπαϊκή Τράπεζα Επενδύσεων (ΕΤΕπ). </w:t>
      </w:r>
    </w:p>
    <w:p w14:paraId="51CEB36C" w14:textId="6944A910" w:rsidR="00976265" w:rsidRPr="00806A11" w:rsidRDefault="00093053" w:rsidP="00093053">
      <w:pPr>
        <w:pStyle w:val="ManualConsidrant"/>
        <w:rPr>
          <w:noProof/>
        </w:rPr>
      </w:pPr>
      <w:r w:rsidRPr="00093053">
        <w:t>(29)</w:t>
      </w:r>
      <w:r w:rsidRPr="00093053">
        <w:tab/>
      </w:r>
      <w:r w:rsidR="3D0DC5CE" w:rsidRPr="00806A11">
        <w:rPr>
          <w:noProof/>
        </w:rPr>
        <w:t xml:space="preserve">Τα κράτη μέλη έχουν στη διάθεσή τους διάφορα μέσα για τη στήριξη της ανάπτυξης των αγορών ΣΑΗΕ κατά τον σχεδιασμό και την κατανομή της δημόσιας στήριξης. Η δυνατότητα των φορέων ανάπτυξης έργων ανανεώσιμης ενέργειας που συμμετέχουν σε διαγωνισμό δημόσιας στήριξης να δεσμεύουν μερίδιο της παραγωγής προς πώληση μέσω ΣΑΗΕ θα συμβάλει στην προώθηση και την ανάπτυξη των αγορών ΣΑΗΕ. Επιπλέον, στο πλαίσιο της αξιολόγησης των εν λόγω προσφορών, τα κράτη μέλη θα πρέπει να προσπαθήσουν να εφαρμόσουν κριτήρια για την παροχή κινήτρων πρόσβασης στην αγορά συμβάσεων αγοράς ηλεκτρικής ενέργειας σε φορείς που αντιμετωπίζουν φραγμούς εισόδου, όπως οι μικρές και μεσαίες επιχειρήσεις (ΜΜΕ), δίνοντας προτεραιότητα στους προσφέροντες που αναλαμβάνουν τη δέσμευση να υπογράψουν ΣΑΗΕ για μέρος της παραγωγής του έργου από έναν ή περισσότερους δυνητικούς αγοραστές που αντιμετωπίζουν δυσκολίες πρόσβασης στην αγορά ΣΑΗΕ. </w:t>
      </w:r>
    </w:p>
    <w:p w14:paraId="01C61C4A" w14:textId="3F84EB53" w:rsidR="00976265" w:rsidRPr="00806A11" w:rsidRDefault="00093053" w:rsidP="00093053">
      <w:pPr>
        <w:pStyle w:val="ManualConsidrant"/>
        <w:rPr>
          <w:noProof/>
        </w:rPr>
      </w:pPr>
      <w:r w:rsidRPr="00093053">
        <w:t>(30)</w:t>
      </w:r>
      <w:r w:rsidRPr="00093053">
        <w:tab/>
      </w:r>
      <w:r w:rsidR="75DBE9D9" w:rsidRPr="00806A11">
        <w:rPr>
          <w:noProof/>
        </w:rPr>
        <w:t xml:space="preserve">Όταν τα κράτη μέλη αποφασίζουν να στηρίξουν δημόσια χρηματοδοτούμενες νέες επενδύσεις («καθεστώτα άμεσης στήριξης των τιμών») στην παραγωγή ηλεκτρικής ενέργειας με χαμηλές εκπομπές διοξειδίου του άνθρακα από μη ορυκτά καύσιμα για την επίτευξη των στόχων απανθρακοποίησης της Ένωσης, τα εν λόγω καθεστώτα θα πρέπει να διαρθρώνονται μέσω διμερών συμβάσεων επί διαφοράς, ώστε να περιλαμβάνουν, εκτός από την εγγύηση εσόδων, </w:t>
      </w:r>
      <w:r w:rsidR="75DBE9D9" w:rsidRPr="00806A11">
        <w:rPr>
          <w:noProof/>
        </w:rPr>
        <w:lastRenderedPageBreak/>
        <w:t xml:space="preserve">έναν προς τα άνω περιορισμό των αγοραίων εσόδων από τα σχετικά πάγια στοιχεία παραγωγής. </w:t>
      </w:r>
      <w:bookmarkStart w:id="18" w:name="_Hlk129619654"/>
      <w:r w:rsidR="75DBE9D9" w:rsidRPr="00806A11">
        <w:rPr>
          <w:noProof/>
        </w:rPr>
        <w:t>Οι νέες επενδύσεις για την παραγωγή ηλεκτρικής ενέργειας θα πρέπει να περιλαμβάνουν επενδύσεις σε νέες εγκαταστάσεις ηλεκτροπαραγωγής, επενδύσεις που αποσκοπούν στην αντικατάσταση εξοπλισμού υφιστάμενων εγκαταστάσεων ηλεκτροπαραγωγής, επενδύσεις που αποσκοπούν στην επέκταση υφιστάμενων εγκαταστάσεων ηλεκτροπαραγωγής ή στην παράταση του χρόνου ζωής τους.</w:t>
      </w:r>
      <w:bookmarkEnd w:id="18"/>
    </w:p>
    <w:p w14:paraId="2838057F" w14:textId="3C024E5C" w:rsidR="00976265" w:rsidRPr="00806A11" w:rsidRDefault="00093053" w:rsidP="00093053">
      <w:pPr>
        <w:pStyle w:val="ManualConsidrant"/>
        <w:rPr>
          <w:noProof/>
        </w:rPr>
      </w:pPr>
      <w:r w:rsidRPr="00093053">
        <w:t>(31)</w:t>
      </w:r>
      <w:r w:rsidRPr="00093053">
        <w:tab/>
      </w:r>
      <w:r w:rsidR="3D0DC5CE" w:rsidRPr="00806A11">
        <w:rPr>
          <w:noProof/>
        </w:rPr>
        <w:t xml:space="preserve">Αυτές οι διμερείς συμβάσεις επί διαφοράς θα διασφαλίσουν ότι τα έσοδα των παραγωγών που προέρχονται από νέες επενδύσεις στην παραγωγή ηλεκτρικής ενέργειας οι οποίες λαμβάνουν δημόσια στήριξη θα εξαρτώνται λιγότερο από τις ευμετάβλητες τιμές της παραγωγής με βάση τα ορυκτά καύσιμα, η οποία συνήθως καθορίζει την τιμή στην αγορά επόμενης ημέρας. </w:t>
      </w:r>
    </w:p>
    <w:p w14:paraId="08379EFA" w14:textId="64C6DC67" w:rsidR="00976265" w:rsidRPr="00806A11" w:rsidRDefault="00093053" w:rsidP="00093053">
      <w:pPr>
        <w:pStyle w:val="ManualConsidrant"/>
        <w:rPr>
          <w:noProof/>
        </w:rPr>
      </w:pPr>
      <w:r w:rsidRPr="00093053">
        <w:t>(32)</w:t>
      </w:r>
      <w:r w:rsidRPr="00093053">
        <w:tab/>
      </w:r>
      <w:r w:rsidR="65135877" w:rsidRPr="00806A11">
        <w:rPr>
          <w:noProof/>
        </w:rPr>
        <w:t>Ωστόσο, στον βαθμό που ο περιορισμός στον καθορισμό καθεστώτων άμεσης στήριξης των τιμών με τη μορφή διμερών συμβάσεων επί διαφοράς περιορίζει τα είδη των καθεστώτων άμεσης στήριξης των τιμών που μπορούν να υιοθετήσουν τα κράτη μέλη όσον αφορά τις ανανεώσιμες πηγές ενέργειας, θα πρέπει να περιορίζονται σε τεχνολογίες χαμηλών ανθρακούχων εκπομπών, μη ορυκτών καυσίμων, με χαμηλό και σταθερό λειτουργικό κόστος και σε τεχνολογίες που συνήθως δεν παρέχουν ευελιξία στο σύστημα ηλεκτρικής ενέργειας, εξαιρώντας τις τεχνολογίες που βρίσκονται σε πρώιμο στάδιο διείσδυσης στην αγορά. Αυτό είναι αναγκαίο για να διασφαλιστεί ότι δεν τίθεται σε κίνδυνο η οικονομική βιωσιμότητα των τεχνολογιών παραγωγής με υψηλό οριακό κόστος και για να διατηρηθούν τα κίνητρα των τεχνολογιών που μπορούν να προσφέρουν ευελιξία στο σύστημα ηλεκτρικής ενέργειας, για την υποβολή προσφορών στην αγορά ηλεκτρικής ενέργειας με βάση το κόστος ευκαιρίας τους. Επιπλέον, ο περιορισμός στον καθορισμό καθεστώτων άμεσης στήριξης των τιμών με τη μορφή διμερών συμβάσεων επί διαφοράς δεν θα πρέπει να ισχύει για αναδυόμενες τεχνολογίες για τις οποίες μπορεί να υπάρχουν άλλα είδη καθεστώτων άμεσης στήριξης των τιμών που να είναι καταλληλότερα για να ενθαρρύνουν την υιοθέτησή τους. Ο περιορισμός δεν θα πρέπει να θίγει την πιθανή εξαίρεση για εγκαταστάσεις μικρής κλίμακας και έργα επίδειξης σύμφωνα με το άρθρο 4 παράγραφος 3 της οδηγίας (ΕΕ) 2018/2001 του Ευρωπαϊκού Κοινοβουλίου και του Συμβουλίου και θα πρέπει να λαμβάνει υπόψη τις ιδιαιτερότητες των κοινοτήτων ανανεώσιμης ενέργειας σύμφωνα με το άρθρο 22 παράγραφος 7 της εν λόγω οδηγίας.</w:t>
      </w:r>
    </w:p>
    <w:p w14:paraId="58DA8C06" w14:textId="1088A24B" w:rsidR="00976265" w:rsidRPr="00806A11" w:rsidRDefault="00093053" w:rsidP="00093053">
      <w:pPr>
        <w:pStyle w:val="ManualConsidrant"/>
        <w:rPr>
          <w:noProof/>
        </w:rPr>
      </w:pPr>
      <w:r w:rsidRPr="00093053">
        <w:t>(33)</w:t>
      </w:r>
      <w:r w:rsidRPr="00093053">
        <w:tab/>
      </w:r>
      <w:r w:rsidR="3D0DC5CE" w:rsidRPr="00806A11">
        <w:rPr>
          <w:noProof/>
        </w:rPr>
        <w:t>Δεδομένης της ανάγκης να παρέχεται κανονιστική ασφάλεια στους παραγωγούς, η υποχρέωση των κρατών μελών να εφαρμόζουν καθεστώτα άμεσης στήριξης των τιμών για την παραγωγή ηλεκτρικής ενέργειας με τη μορφή διμερών συμβάσεων επί διαφοράς θα πρέπει να ισχύει μόνο στις νέες επενδύσεις για την παραγωγή ηλεκτρικής ενέργειας από τις πηγές που προσδιορίζονται στην αιτιολογική σκέψη ανωτέρω.</w:t>
      </w:r>
    </w:p>
    <w:p w14:paraId="533AACA7" w14:textId="251ACF1F" w:rsidR="00976265" w:rsidRPr="00806A11" w:rsidRDefault="00093053" w:rsidP="00093053">
      <w:pPr>
        <w:pStyle w:val="ManualConsidrant"/>
        <w:rPr>
          <w:noProof/>
        </w:rPr>
      </w:pPr>
      <w:r w:rsidRPr="00093053">
        <w:t>(34)</w:t>
      </w:r>
      <w:r w:rsidRPr="00093053">
        <w:tab/>
      </w:r>
      <w:r w:rsidR="3D0DC5CE" w:rsidRPr="00806A11">
        <w:rPr>
          <w:noProof/>
        </w:rPr>
        <w:t xml:space="preserve">Χάρη στον προς τα άνω περιορισμό των αγοραίων εσόδων, τα καθεστώτα άμεσης στήριξης των τιμών με τη μορφή διμερών συμβάσεων επί διαφοράς αναμένεται να αποτελέσουν πρόσθετη πηγή εσόδων για τα κράτη μέλη σε περιόδους υψηλών τιμών της ενέργειας. Για να μετριαστούν περαιτέρω οι επιπτώσεις των υψηλών τιμών της ηλεκτρικής ενέργειας στους λογαριασμούς ενέργειας των καταναλωτών, τα κράτη μέλη θα πρέπει να διασφαλίσουν ότι τα έσοδα που εισπράττονται από τους παραγωγούς οι οποίοι υπόκεινται σε καθεστώτα άμεσης στήριξης των τιμών με τη μορφή διμερών συμβάσεων επί διαφοράς μετακυλίονται σε όλους τους τελικούς καταναλωτές ηλεκτρικής ενέργειας, συμπεριλαμβανομένων των νοικοκυριών, των ΜΜΕ και των βιομηχανικών καταναλωτών, με βάση την κατανάλωσή τους. Η αναδιανομή των εσόδων θα πρέπει να γίνεται κατά τρόπο που να διασφαλίζει ότι οι καταναλωτές εξακολουθούν να είναι σε κάποιο βαθμό εκτεθειμένοι στο μήνυμα των τιμών, ώστε, όταν οι τιμές είναι υψηλές, να μειώνουν την κατανάλωσή τους ή να τη μετατοπίζουν σε περιόδους χαμηλότερων τιμών (οι οποίες είναι συνήθως περίοδοι με υψηλότερο μερίδιο παραγωγής από ΑΠΕ). Τα κράτη μέλη θα </w:t>
      </w:r>
      <w:r w:rsidR="3D0DC5CE" w:rsidRPr="00806A11">
        <w:rPr>
          <w:noProof/>
        </w:rPr>
        <w:lastRenderedPageBreak/>
        <w:t>πρέπει να διασφαλίζουν ότι οι ισότιμοι όροι ανταγωνισμού και ο ανταγωνισμός μεταξύ των διαφόρων προμηθευτών δεν επηρεάζονται από την αναδιανομή των εσόδων στους τελικούς καταναλωτές ηλεκτρικής ενέργειας.</w:t>
      </w:r>
    </w:p>
    <w:p w14:paraId="0CFE60C8" w14:textId="15ACE6B1" w:rsidR="00976265" w:rsidRPr="00806A11" w:rsidRDefault="00093053" w:rsidP="00093053">
      <w:pPr>
        <w:pStyle w:val="ManualConsidrant"/>
        <w:rPr>
          <w:noProof/>
        </w:rPr>
      </w:pPr>
      <w:r w:rsidRPr="00093053">
        <w:t>(35)</w:t>
      </w:r>
      <w:r w:rsidRPr="00093053">
        <w:tab/>
      </w:r>
      <w:r w:rsidR="65903BA4" w:rsidRPr="00806A11">
        <w:rPr>
          <w:noProof/>
        </w:rPr>
        <w:t xml:space="preserve">Επιπλέον, τα κράτη μέλη θα πρέπει να διασφαλίζουν ότι τα καθεστώτα άμεσης στήριξης των τιμών, ανεξάρτητα από τη μορφή τους, δεν υπονομεύουν την αποτελεσματική, ανταγωνιστική και ρευστή λειτουργία των αγορών ηλεκτρικής ενέργειας, και παράλληλα διατηρούν τα κίνητρα των παραγωγών να αντιδρούν στα μηνύματα της αγοράς, συμπεριλαμβανομένης της διακοπής της παραγωγής όταν οι τιμές της ηλεκτρικής ενέργειας είναι χαμηλότερες από το λειτουργικό τους κόστος, αλλά και τα κίνητρα των τελικών καταναλωτών για μείωση της κατανάλωσης όταν οι τιμές της ηλεκτρικής ενέργειας είναι υψηλές. Τα κράτη μέλη θα πρέπει να διασφαλίζουν ότι τα καθεστώτα στήριξης δεν αποτελούν εμπόδιο για την ανάπτυξη εμπορικών συμβάσεων, όπως οι ΣΑΗΕ. </w:t>
      </w:r>
    </w:p>
    <w:p w14:paraId="15D39188" w14:textId="1AE671EA" w:rsidR="00976265" w:rsidRPr="00806A11" w:rsidRDefault="00093053" w:rsidP="00093053">
      <w:pPr>
        <w:pStyle w:val="ManualConsidrant"/>
        <w:rPr>
          <w:noProof/>
        </w:rPr>
      </w:pPr>
      <w:r w:rsidRPr="00093053">
        <w:t>(36)</w:t>
      </w:r>
      <w:r w:rsidRPr="00093053">
        <w:tab/>
      </w:r>
      <w:r w:rsidR="65903BA4" w:rsidRPr="00806A11">
        <w:rPr>
          <w:noProof/>
        </w:rPr>
        <w:t xml:space="preserve">Ως εκ τούτου, οι διμερείς συμβάσεις επί διαφοράς και οι συμβάσεις αγοράς ηλεκτρικής ενέργειας διαδραματίζουν συμπληρωματικό ρόλο στην προώθηση της ενεργειακής μετάβασης και στην αξιοποίηση των οφελών της ενέργειας από ανανεώσιμες πηγές και της ενέργειας χαμηλών ανθρακούχων εκπομπών στους καταναλωτές. Με την επιφύλαξη των απαιτήσεων που ορίζονται στον παρόντα κανονισμό, τα κράτη μέλη θα πρέπει να είναι ελεύθερα να αποφασίζουν ποια μέσα θα χρησιμοποιήσουν για την επίτευξη των στόχων απανθρακοποίησης. Μέσω των ΣΑΗΕ, οι ιδιώτες επενδυτές συμβάλλουν στην περαιτέρω ανάπτυξη ανανεώσιμης ενέργειας και ενέργειας χαμηλών ανθρακούχων εκπομπών, εξασφαλίζοντας παράλληλα χαμηλές και σταθερές τιμές της ηλεκτρικής ενέργειας μακροπρόθεσμα. Ομοίως, μέσω των διμερών συμβάσεων επί διαφοράς, ο ίδιος στόχος επιτυγχάνεται από δημόσιους φορείς για λογαριασμό των καταναλωτών. Και τα δύο μέσα είναι αναγκαία για την επίτευξη των στόχων της Ένωσης για απανθρακοποίηση μέσω της ανάπτυξης ανανεώσιμης ενέργειας και ενέργειας χαμηλών ανθρακούχων εκπομπών, με παράλληλη προώθηση των οφελών της παραγωγής ηλεκτρικής ενέργειας χαμηλού κόστους για τους καταναλωτές. </w:t>
      </w:r>
    </w:p>
    <w:p w14:paraId="628E75B2" w14:textId="0991012B" w:rsidR="00976265" w:rsidRPr="00806A11" w:rsidRDefault="00093053" w:rsidP="00093053">
      <w:pPr>
        <w:pStyle w:val="ManualConsidrant"/>
        <w:rPr>
          <w:noProof/>
        </w:rPr>
      </w:pPr>
      <w:r w:rsidRPr="00093053">
        <w:t>(37)</w:t>
      </w:r>
      <w:r w:rsidRPr="00093053">
        <w:tab/>
      </w:r>
      <w:r w:rsidR="3D0DC5CE" w:rsidRPr="00806A11">
        <w:rPr>
          <w:noProof/>
        </w:rPr>
        <w:t xml:space="preserve">Η επιτάχυνση της διάδοσης των ανανεώσιμων πηγών ενέργειας απαιτεί αυξανόμενη διαθεσιμότητα λύσεων ευελιξίας προκειμένου να διασφαλιστεί η ενσωμάτωσή τους στο δίκτυο και να δοθεί η δυνατότητα στο σύστημα ηλεκτρικής ενέργειας και στο δίκτυο να προσαρμοστούν στη μεταβλητότητα της παραγωγής και της κατανάλωσης ηλεκτρικής ενέργειας σε διάφορους χρονικούς ορίζοντες. Οι ρυθμιστικές αρχές θα πρέπει να αξιολογούν περιοδικά την ανάγκη για ευελιξία στο σύστημα ηλεκτρικής ενέργειας με βάση τα στοιχεία που υποβάλλουν οι διαχειριστές συστημάτων μεταφοράς και διανομής. Η αξιολόγηση των αναγκών ευελιξίας του συστήματος ηλεκτρικής ενέργειας θα πρέπει να λαμβάνει υπόψη όλες τις υφιστάμενες και προγραμματισμένες επενδύσεις (συμπεριλαμβανομένων των υφιστάμενων πάγιων στοιχείων που δεν είναι ακόμη συνδεδεμένα με το δίκτυο) σε πηγές ευελιξίας, όπως η ευέλικτη παραγωγή ηλεκτρικής ενέργειας, οι γραμμές διασύνδεσης, η απόκριση από την πλευρά της ζήτησης, η αποθήκευση ενέργειας ή η παραγωγή ανανεώσιμων καυσίμων, δεδομένης της ανάγκης απανθρακοποίησης του ενεργειακού συστήματος. Σε αυτή τη βάση, τα κράτη μέλη θα πρέπει να καθορίσουν έναν εθνικό στόχο για ευελιξία χωρίς ορυκτά καύσιμα, όπως η απόκριση από την πλευρά της ζήτησης και η αποθήκευση, ο οποίος θα πρέπει επίσης να αντικατοπτρίζεται στα ενοποιημένα εθνικά τους σχέδια για την ενέργεια και το κλίμα. </w:t>
      </w:r>
    </w:p>
    <w:p w14:paraId="0E4616F1" w14:textId="20D7958D" w:rsidR="00976265" w:rsidRPr="00806A11" w:rsidRDefault="00093053" w:rsidP="00093053">
      <w:pPr>
        <w:pStyle w:val="ManualConsidrant"/>
        <w:rPr>
          <w:noProof/>
        </w:rPr>
      </w:pPr>
      <w:r w:rsidRPr="00093053">
        <w:t>(38)</w:t>
      </w:r>
      <w:r w:rsidRPr="00093053">
        <w:tab/>
      </w:r>
      <w:r w:rsidR="3D0DC5CE" w:rsidRPr="00806A11">
        <w:rPr>
          <w:noProof/>
        </w:rPr>
        <w:t xml:space="preserve">Για την επίτευξη του εθνικού στόχου για ευελιξία χωρίς ορυκτά καύσιμα, όπως οι επενδυτικές ανάγκες σε απόκριση από την πλευρά της ζήτησης και σε αποθήκευση, τα κράτη μέλη μπορούν να σχεδιάσουν ή να επανασχεδιάσουν τους μηχανισμούς ισχύος προκειμένου να δημιουργήσουν έναν πράσινο και ευέλικτο μηχανισμό ισχύος. Τα κράτη μέλη που εφαρμόζουν μηχανισμό ισχύος σύμφωνα με τους υφιστάμενους κανόνες θα πρέπει να προωθούν τη </w:t>
      </w:r>
      <w:r w:rsidR="3D0DC5CE" w:rsidRPr="00806A11">
        <w:rPr>
          <w:noProof/>
        </w:rPr>
        <w:lastRenderedPageBreak/>
        <w:t xml:space="preserve">συμμετοχή ευελιξίας χωρίς ορυκτά καύσιμα, όπως η απόκριση από την πλευρά της ζήτησης και η αποθήκευση, εισάγοντας πρόσθετα κριτήρια ή χαρακτηριστικά στον σχεδιασμό. </w:t>
      </w:r>
    </w:p>
    <w:p w14:paraId="31EAD6E5" w14:textId="351279CE" w:rsidR="00976265" w:rsidRPr="00806A11" w:rsidRDefault="00093053" w:rsidP="00093053">
      <w:pPr>
        <w:pStyle w:val="ManualConsidrant"/>
        <w:rPr>
          <w:noProof/>
        </w:rPr>
      </w:pPr>
      <w:r w:rsidRPr="00093053">
        <w:t>(39)</w:t>
      </w:r>
      <w:r w:rsidRPr="00093053">
        <w:tab/>
      </w:r>
      <w:r w:rsidR="3D0DC5CE" w:rsidRPr="00806A11">
        <w:rPr>
          <w:noProof/>
        </w:rPr>
        <w:t>Για τη στήριξη των στόχων περιβαλλοντικής προστασίας, ως ανώτατο όριο θα πρέπει να θεωρείται το όριο εκπομπών CO2 που ορίζεται στο άρθρο 22 παράγραφος 4 του κανονισμού (ΕΕ) 2019/943 του Ευρωπαϊκού Κοινοβουλίου και του Συμβουλίου. Ως εκ τούτου, τα κράτη μέλη θα μπορούσαν να καθορίσουν τεχνικά πρότυπα επιδόσεων και όρια εκπομπών CO2 που περιορίζουν τη συμμετοχή σε μηχανισμούς ισχύος μόνο σε ευέλικτες τεχνολογίες χωρίς ορυκτά καύσιμα, σε πλήρη ευθυγράμμιση με τις κατευθυντήριες γραμμές σχετικά με τις κρατικές ενισχύσεις στους τομείς του κλίματος, της προστασίας του περιβάλλοντος και της ενέργειας</w:t>
      </w:r>
      <w:r w:rsidR="3D0DC5CE" w:rsidRPr="00806A11">
        <w:rPr>
          <w:rStyle w:val="FootnoteReference"/>
          <w:noProof/>
        </w:rPr>
        <w:footnoteReference w:id="28"/>
      </w:r>
      <w:r w:rsidR="3D0DC5CE" w:rsidRPr="00806A11">
        <w:rPr>
          <w:noProof/>
        </w:rPr>
        <w:t>, οι οποίες ενθαρρύνουν τα κράτη μέλη να ενσωματώσουν πράσινα κριτήρια στους μηχανισμούς ισχύος.</w:t>
      </w:r>
    </w:p>
    <w:p w14:paraId="1942E3A3" w14:textId="2DABDB8D" w:rsidR="00976265" w:rsidRPr="00806A11" w:rsidRDefault="00093053" w:rsidP="00093053">
      <w:pPr>
        <w:pStyle w:val="ManualConsidrant"/>
        <w:rPr>
          <w:noProof/>
        </w:rPr>
      </w:pPr>
      <w:r w:rsidRPr="00093053">
        <w:t>(40)</w:t>
      </w:r>
      <w:r w:rsidRPr="00093053">
        <w:tab/>
      </w:r>
      <w:r w:rsidR="3D0DC5CE" w:rsidRPr="00806A11">
        <w:rPr>
          <w:noProof/>
        </w:rPr>
        <w:t>Επιπλέον, εάν τα κράτη μέλη δεν εφαρμόζουν μηχανισμό ισχύος ή εάν τα πρόσθετα κριτήρια ή χαρακτηριστικά στον σχεδιασμό του μηχανισμού ισχύος δεν επαρκούν για την επίτευξη του εθνικού στόχου για τις επενδυτικές ανάγκες απόκρισης ζήτησης και αποθήκευσης, θα μπορούσαν να εφαρμόσουν καθεστώτα στήριξης της ευελιξίας που συνίστανται σε πληρωμές για τη διαθέσιμη ισχύ ευελιξίας χωρίς ορυκτά καύσιμα, όπως η απόκριση από την πλευρά της ζήτησης και η αποθήκευση.</w:t>
      </w:r>
    </w:p>
    <w:p w14:paraId="3623B2E4" w14:textId="43EB1C5C" w:rsidR="00976265" w:rsidRPr="00806A11" w:rsidRDefault="00093053" w:rsidP="00093053">
      <w:pPr>
        <w:pStyle w:val="ManualConsidrant"/>
        <w:rPr>
          <w:noProof/>
        </w:rPr>
      </w:pPr>
      <w:r w:rsidRPr="00093053">
        <w:t>(41)</w:t>
      </w:r>
      <w:r w:rsidRPr="00093053">
        <w:tab/>
      </w:r>
      <w:r w:rsidR="65903BA4" w:rsidRPr="00806A11">
        <w:rPr>
          <w:noProof/>
        </w:rPr>
        <w:t>Η σύνδεση νέων εγκαταστάσεων παραγωγής και ζήτησης, ιδίως σταθμών παραγωγής ενέργειας από ανανεώσιμες πηγές, συχνά αντιμετωπίζει καθυστερήσεις στις διαδικασίες σύνδεσης με το δίκτυο. Ένας από τους λόγους για τις καθυστερήσεις αυτές είναι η έλλειψη διαθέσιμης δυναμικότητας του δικτύου στην τοποθεσία που έχει επιλέξει ο επενδυτής, γεγονός που συνεπάγεται την ανάγκη επεκτάσεων ή ενισχύσεων του δικτύου για τη σύνδεση των εγκαταστάσεων με το σύστημα με ασφαλή τρόπο. Μια νέα απαίτηση για τους διαχειριστές συστημάτων ηλεκτρικής ενέργειας, τόσο σε επίπεδο μεταφοράς όσο και σε επίπεδο διανομής, να δημοσιεύουν και να επικαιροποιούν πληροφορίες σχετικά με τη δυναμικότητα του δικτύου που είναι διαθέσιμη στις περιοχές λειτουργίας τους θα συμβάλει στη λήψη αποφάσεων από τους επενδυτές με βάση τις πληροφορίες σχετικά με τη διαθεσιμότητα δυναμικότητας του δικτύου εντός του συστήματος και, ως εκ τούτου, στην απαιτούμενη επιτάχυνση της ανάπτυξης της ανανεώσιμης ενέργειας.</w:t>
      </w:r>
    </w:p>
    <w:p w14:paraId="1292A408" w14:textId="11C16923" w:rsidR="21D997FA" w:rsidRPr="00806A11" w:rsidRDefault="00093053" w:rsidP="00093053">
      <w:pPr>
        <w:pStyle w:val="ManualConsidrant"/>
        <w:rPr>
          <w:rFonts w:eastAsia="Times New Roman"/>
          <w:noProof/>
        </w:rPr>
      </w:pPr>
      <w:r w:rsidRPr="00093053">
        <w:t>(42)</w:t>
      </w:r>
      <w:r w:rsidRPr="00093053">
        <w:tab/>
      </w:r>
      <w:r w:rsidR="2621A923" w:rsidRPr="00806A11">
        <w:rPr>
          <w:noProof/>
        </w:rPr>
        <w:t>Επιπλέον, για να αντιμετωπιστεί το πρόβλημα των χρονοβόρων διαδικασιών απάντησης στα αιτήματα σύνδεσης με το δίκτυο, οι διαχειριστές συστημάτων μεταφοράς και διανομής θα πρέπει να παρέχουν σαφείς και διαφανείς πληροφορίες στους χρήστες του συστήματος σχετικά με την κατάσταση και την επεξεργασία των αιτημάτων σύνδεσής τους. Οι διαχειριστές συστημάτων μεταφοράς και διανομής θα πρέπει να επιδιώκουν να παρέχουν τις εν λόγω πληροφορίες εντός τριών μηνών από την υποβολή του αιτήματος.</w:t>
      </w:r>
    </w:p>
    <w:p w14:paraId="1EAB7A29" w14:textId="2F9567F2" w:rsidR="00976265" w:rsidRPr="00806A11" w:rsidRDefault="00093053" w:rsidP="00093053">
      <w:pPr>
        <w:pStyle w:val="ManualConsidrant"/>
        <w:rPr>
          <w:noProof/>
        </w:rPr>
      </w:pPr>
      <w:r w:rsidRPr="00093053">
        <w:t>(43)</w:t>
      </w:r>
      <w:r w:rsidRPr="00093053">
        <w:tab/>
      </w:r>
      <w:r w:rsidR="65127193" w:rsidRPr="00806A11">
        <w:rPr>
          <w:noProof/>
        </w:rPr>
        <w:t>Κατά τη διάρκεια της ενεργειακής κρίσης, οι καταναλωτές ήταν εκτεθειμένοι σε εξαιρετικά ασταθείς τιμές στην χονδρική αγορά ενέργειας και είχαν περιορισμένες ευκαιρίες συμμετοχής στην αγορά ενέργειας. Κατά συνέπεια, πολλά νοικοκυριά αντιμετωπίζουν δυσκολίες στην εξόφληση των λογαριασμών τους. Εκείνοι που πλήττονται περισσότερο είναι οι ευάλωτοι και οι ενεργειακά φτωχοί καταναλωτές</w:t>
      </w:r>
      <w:r w:rsidR="65127193" w:rsidRPr="00806A11">
        <w:rPr>
          <w:rStyle w:val="FootnoteReference"/>
          <w:noProof/>
        </w:rPr>
        <w:footnoteReference w:id="29"/>
      </w:r>
      <w:r w:rsidR="65127193" w:rsidRPr="00806A11">
        <w:rPr>
          <w:noProof/>
        </w:rPr>
        <w:t xml:space="preserve">, αλλά και τα νοικοκυριά μεσαίου εισοδήματος έχουν εκτεθεί σε τέτοιες δυσκολίες. Ως εκ τούτου, είναι σημαντικό να επικαιροποιηθούν τα </w:t>
      </w:r>
      <w:r w:rsidR="65127193" w:rsidRPr="00806A11">
        <w:rPr>
          <w:noProof/>
        </w:rPr>
        <w:lastRenderedPageBreak/>
        <w:t>δικαιώματα και τα μέσα προστασίας των καταναλωτών, ώστε οι καταναλωτές να μπορούν να επωφεληθούν από την ενεργειακή μετάβαση, οι λογαριασμοί ηλεκτρικής ενέργειας να αποσυνδεθούν από τις βραχυπρόθεσμες διακυμάνσεις των τιμών στις αγορές ενέργειας και να επανεξισορροπηθεί ο κίνδυνος μεταξύ προμηθευτών και καταναλωτών.</w:t>
      </w:r>
    </w:p>
    <w:p w14:paraId="337A33AA" w14:textId="31D0BAA7" w:rsidR="00976265" w:rsidRPr="00806A11" w:rsidRDefault="00093053" w:rsidP="00093053">
      <w:pPr>
        <w:pStyle w:val="ManualConsidrant"/>
        <w:rPr>
          <w:noProof/>
        </w:rPr>
      </w:pPr>
      <w:r w:rsidRPr="00093053">
        <w:t>(44)</w:t>
      </w:r>
      <w:r w:rsidRPr="00093053">
        <w:tab/>
      </w:r>
      <w:r w:rsidR="3D0DC5CE" w:rsidRPr="00806A11">
        <w:rPr>
          <w:noProof/>
        </w:rPr>
        <w:t>Οι καταναλωτές θα πρέπει να έχουν πρόσβαση σε ευρύ φάσμα προσφορών, ώστε να μπορούν να επιλέξουν τη σύμβαση που καλύπτει τις ανάγκες τους. Ωστόσο, οι προμηθευτές έχουν μειώσει τις προσφορές τους, οι συμβάσεις σταθερής τιμής σπανίζουν και η ποικιλία των προσφορών είναι πλέον περιορισμένη. Οι καταναλωτές θα πρέπει πάντα να έχουν τη δυνατότητα να επιλέγουν μια οικονομικά προσιτή σύμβαση σταθερής τιμής και ορισμένου χρόνου και οι προμηθευτές δεν θα πρέπει να τροποποιούν μονομερώς τους όρους και τις προϋποθέσεις πριν από τη λήξη της εν λόγω σύμβασης.</w:t>
      </w:r>
    </w:p>
    <w:p w14:paraId="721CC025" w14:textId="041B9932" w:rsidR="00976265" w:rsidRPr="00806A11" w:rsidRDefault="00093053" w:rsidP="00093053">
      <w:pPr>
        <w:pStyle w:val="ManualConsidrant"/>
        <w:rPr>
          <w:noProof/>
        </w:rPr>
      </w:pPr>
      <w:r w:rsidRPr="00093053">
        <w:t>(45)</w:t>
      </w:r>
      <w:r w:rsidRPr="00093053">
        <w:tab/>
      </w:r>
      <w:r w:rsidR="3D0DC5CE" w:rsidRPr="00806A11">
        <w:rPr>
          <w:noProof/>
        </w:rPr>
        <w:t xml:space="preserve">Όταν οι προμηθευτές δεν διασφαλίζουν ότι το χαρτοφυλάκιο ηλεκτρικής ενέργειας αντισταθμίζεται επαρκώς έναντι κινδύνων, οι αλλαγές στις τιμές χονδρικής της ηλεκτρικής ενέργειας μπορούν να τους εκθέσουν σε οικονομικό κίνδυνο και, κατ’ επέκταση σε κίνδυνο αθέτησης των υποχρεώσεών τους, με αποτέλεσμα το κόστος να μετακυλιστεί στους καταναλωτές και σε άλλους χρήστες του δικτύου. Ως εκ τούτου, θα πρέπει να διασφαλίζεται ότι οι προμηθευτές αντισταθμίζονται κατάλληλα έναντι κινδύνων όταν προσφέρουν συμβάσεις σταθερής τιμής. Μια κατάλληλη στρατηγική αντιστάθμισης θα πρέπει να λαμβάνει υπόψη την πρόσβαση των προμηθευτών στην παραγωγή και την κεφαλαιοποίηση των ίδιων, καθώς και την έκθεσή τους σε μεταβολές των τιμών της αγοράς χονδρικής.  </w:t>
      </w:r>
    </w:p>
    <w:p w14:paraId="54043EE8" w14:textId="210CD387" w:rsidR="00976265" w:rsidRPr="00806A11" w:rsidRDefault="00093053" w:rsidP="00093053">
      <w:pPr>
        <w:pStyle w:val="ManualConsidrant"/>
        <w:rPr>
          <w:noProof/>
        </w:rPr>
      </w:pPr>
      <w:r w:rsidRPr="00093053">
        <w:t>(46)</w:t>
      </w:r>
      <w:r w:rsidRPr="00093053">
        <w:tab/>
      </w:r>
      <w:r w:rsidR="65903BA4" w:rsidRPr="00806A11">
        <w:rPr>
          <w:noProof/>
        </w:rPr>
        <w:t xml:space="preserve">Οι καταναλωτές θα πρέπει να είναι σε θέση να επιλέγουν τον προμηθευτή που τους προσφέρει την τιμή και την υπηρεσία που ανταποκρίνονται καλύτερα στις ανάγκες τους. Η πρόοδος στην τεχνολογία μέτρησης και τοπικής μέτρησης σε συνδυασμό με την τεχνολογία των πληροφοριών και επικοινωνιών σημαίνει ότι πλέον είναι τεχνικά εφικτό να υπάρχουν περισσότεροι από ένας προμηθευτές για μία μόνο εγκατάσταση.  Εάν το επιθυμούν, οι πελάτες θα πρέπει να είναι σε θέση να χρησιμοποιούν αυτές τις δυνατότητες για την επιλογή χωριστού προμηθευτή, ιδίως για την ηλεκτροδότηση συσκευών όπως αντλίες θερμότητας ή ηλεκτρικά οχήματα που έχουν ιδιαίτερα υψηλή κατανάλωση ή που έχουν επίσης τη δυνατότητα να μετατοπίζουν αυτόματα την κατανάλωση ηλεκτρικής ενέργειας ανάλογα με τα μηνύματα των τιμών. Επιπλέον, με ειδικές συσκευές μέτρησης ταχείας απόκρισης οι οποίες είναι συνδεδεμένες ή ενσωματωμένες σε συσκευές με ευέλικτα και ελεγχόμενα φορτία, οι τελικοί καταναλωτές μπορούν να συμμετέχουν σε άλλα συστήματα απόκρισης ζήτησης βάσει κινήτρων τα οποία παρέχουν υπηρεσίες ευελιξίας στην αγορά ηλεκτρικής ενέργειας και στους διαχειριστές συστημάτων μεταφοράς και διανομής. Συνολικά, οι ρυθμίσεις αυτές αναμένεται να συμβάλουν στην αυξημένη υιοθέτηση της απόκρισης ζήτησης και στην ενδυνάμωση των καταναλωτών, επιτρέποντάς τους να έχουν μεγαλύτερο έλεγχο επί της χρήσης ενέργειας και των λογαριασμών τους, και παρέχοντας παράλληλα στο σύστημα ηλεκτρικής ενέργειας πρόσθετη ευελιξία για την αντιμετώπιση των διακυμάνσεων της ζήτησης και της προσφοράς.  </w:t>
      </w:r>
    </w:p>
    <w:p w14:paraId="41EE20AC" w14:textId="1C37BAFA" w:rsidR="00976265" w:rsidRPr="00806A11" w:rsidRDefault="00093053" w:rsidP="00093053">
      <w:pPr>
        <w:pStyle w:val="ManualConsidrant"/>
        <w:rPr>
          <w:noProof/>
        </w:rPr>
      </w:pPr>
      <w:r w:rsidRPr="00093053">
        <w:t>(47)</w:t>
      </w:r>
      <w:r w:rsidRPr="00093053">
        <w:tab/>
      </w:r>
      <w:r w:rsidR="3D0DC5CE" w:rsidRPr="00806A11">
        <w:rPr>
          <w:noProof/>
        </w:rPr>
        <w:t>Λόγω της αυξανόμενης πολυπλοκότητας των προσφορών ενέργειας και των διαφορετικών πρακτικών εμπορικής προώθησης, οι καταναλωτές συχνά δυσκολεύονται να κατανοήσουν πλήρως τι συμφωνούν. Ειδικότερα, υπάρχει έλλειψη σαφήνειας σχετικά με τον τρόπο καθορισμού της τιμής, τους όρους ανανέωσης της σύμβασης, τις συνέπειες της καταγγελίας της σύμβασης ή τους λόγους αλλαγής των όρων από τον προμηθευτή. Ως εκ τούτου, οι βασικές πληροφορίες σχετικά με τις προσφορές ενέργειας θα πρέπει να παρέχονται στους καταναλωτές από προμηθευτές ή συμμετέχοντες στην αγορά που δραστηριοποιούνται στη σωρευτική εκπροσώπηση με περιεκτικό και εύκολα κατανοητό τρόπο πριν από την υπογραφή της σύμβασης.</w:t>
      </w:r>
    </w:p>
    <w:p w14:paraId="676850E1" w14:textId="14EB26AF" w:rsidR="00976265" w:rsidRPr="00806A11" w:rsidRDefault="00093053" w:rsidP="00093053">
      <w:pPr>
        <w:pStyle w:val="ManualConsidrant"/>
        <w:rPr>
          <w:noProof/>
        </w:rPr>
      </w:pPr>
      <w:r w:rsidRPr="00093053">
        <w:lastRenderedPageBreak/>
        <w:t>(48)</w:t>
      </w:r>
      <w:r w:rsidRPr="00093053">
        <w:tab/>
      </w:r>
      <w:r w:rsidR="3D0DC5CE" w:rsidRPr="00806A11">
        <w:rPr>
          <w:noProof/>
        </w:rPr>
        <w:t xml:space="preserve">Για να εξασφαλιστεί ο αδιάλειπτος εφοδιασμός για τους καταναλωτές σε περίπτωση αδυναμίας του προμηθευτή να τηρήσει τις υποχρεώσεις του, τα κράτη μέλη θα πρέπει να υποχρεούνται να ορίζουν ύστατους προμηθευτές που μπορούν να αντιμετωπίζονται ως φορείς παροχής καθολικής υπηρεσίας. Ο προμηθευτής αυτός μπορεί να είναι το τμήμα πωλήσεων μιας κάθετα ολοκληρωμένης επιχείρησης που εκτελεί επίσης και καθήκοντα διανομής, υπό την προϋπόθεση ότι ανταποκρίνεται στις απαιτήσεις διαχωρισμού του άρθρου 35 της οδηγίας (ΕΕ) 2019/944 του Ευρωπαϊκού Κοινοβουλίου και του Συμβουλίου. Ωστόσο, αυτό δεν συνεπάγεται υποχρέωση των κρατών μελών να προμηθεύουν σε καθορισμένη ελάχιστη τιμή.  </w:t>
      </w:r>
    </w:p>
    <w:p w14:paraId="27F3C53F" w14:textId="1DBDC995" w:rsidR="00976265" w:rsidRPr="00806A11" w:rsidRDefault="00093053" w:rsidP="00093053">
      <w:pPr>
        <w:pStyle w:val="ManualConsidrant"/>
        <w:rPr>
          <w:noProof/>
        </w:rPr>
      </w:pPr>
      <w:r w:rsidRPr="00093053">
        <w:t>(49)</w:t>
      </w:r>
      <w:r w:rsidRPr="00093053">
        <w:tab/>
      </w:r>
      <w:r w:rsidR="3D0DC5CE" w:rsidRPr="00806A11">
        <w:rPr>
          <w:noProof/>
        </w:rPr>
        <w:t xml:space="preserve">Η κοινή χρήση της ενέργειας μπορεί να δημιουργήσει ανθεκτικότητα έναντι των επιπτώσεων των υψηλών και ευμετάβλητων τιμών χονδρικής στους λογαριασμούς ενέργειας των καταναλωτών, ενδυναμώνει μια ευρύτερη ομάδα καταναλωτών που διαφορετικά δεν θα είχαν τη δυνατότητα να γίνουν ενεργοί πελάτες λόγω οικονομικών ή χωρικών περιορισμών, όπως οι ενεργειακά φτωχοί και ευάλωτοι καταναλωτές, και οδηγεί σε αυξημένη χρήση ανανεώσιμων μορφών ενέργειας μέσω της κινητοποίησης πρόσθετων ιδιωτικών επενδύσεων κεφαλαίου και της διαφοροποίησης των τρόπων αποζημίωσης. Με την ενσωμάτωση κατάλληλων τιμολογιακών μηνυμάτων και εγκαταστάσεων αποθήκευσης, η κοινή χρήση ηλεκτρικής ενέργειας μπορεί να θέσει τις βάσεις για την αξιοποίηση των δυνατοτήτων ευελιξίας των μικρότερων καταναλωτών. </w:t>
      </w:r>
    </w:p>
    <w:p w14:paraId="4DE2BEE1" w14:textId="711DC28F" w:rsidR="00976265" w:rsidRPr="00806A11" w:rsidRDefault="00093053" w:rsidP="00093053">
      <w:pPr>
        <w:pStyle w:val="ManualConsidrant"/>
        <w:rPr>
          <w:noProof/>
        </w:rPr>
      </w:pPr>
      <w:r w:rsidRPr="00093053">
        <w:t>(50)</w:t>
      </w:r>
      <w:r w:rsidRPr="00093053">
        <w:tab/>
      </w:r>
      <w:r w:rsidR="3D0DC5CE" w:rsidRPr="00806A11">
        <w:rPr>
          <w:noProof/>
        </w:rPr>
        <w:t>Οι ενεργοί πελάτες που έχουν στην κατοχή τους, μισθώνουν ή ενοικιάζουν εγκαταστάσεις αποθήκευσης ή παραγωγής θα πρέπει να έχουν το δικαίωμα να μοιράζονται την πλεονάζουσα παραγωγή και να ενθαρρύνουν άλλους καταναλωτές να δραστηριοποιούνται ή να μοιράζονται την ανανεώσιμη ενέργεια που παράγεται ή αποθηκεύεται σε από κοινού μισθωμένες, ενοικιαζόμενες ή ιδιόκτητες εγκαταστάσεις, είτε απευθείας είτε μέσω τρίτου διαμεσολαβητή. Η συμφωνία κοινής χρήσης της ενέργειας είτε βασίζεται σε σύναψη ιδιωτικού συμφωνητικού μεταξύ ενεργών πελατών είτε οργανώνεται μέσω νομικού προσώπου. Το νομικό πρόσωπο που ενσωματώνει τα κριτήρια μιας κοινότητας ανανεώσιμης ενέργειας, όπως ορίζεται στην οδηγία (ΕΕ) 2018/2001 του Ευρωπαϊκού Κοινοβουλίου και του Συμβουλίου, ή μιας ενεργειακής κοινότητας πολιτών, όπως ορίζεται στην οδηγία (ΕΕ) 2019/944 του Ευρωπαϊκού Κοινοβουλίου και του Συμβουλίου, μπορεί να μοιράζεται με τα μέλη του την ηλεκτρική ενέργεια που παράγεται από εγκαταστάσεις τις οποίες έχει υπό την πλήρη ιδιοκτησία του. Το πλαίσιο προστασίας και ενδυνάμωσης για την κοινή χρήση της ενέργειας θα πρέπει να δίνει ιδιαίτερη προσοχή στους ενεργειακά φτωχούς και ευάλωτους καταναλωτές.</w:t>
      </w:r>
    </w:p>
    <w:p w14:paraId="0EC19209" w14:textId="6AB306EE" w:rsidR="00976265" w:rsidRPr="00806A11" w:rsidRDefault="00093053" w:rsidP="00093053">
      <w:pPr>
        <w:pStyle w:val="ManualConsidrant"/>
        <w:rPr>
          <w:noProof/>
        </w:rPr>
      </w:pPr>
      <w:r w:rsidRPr="00093053">
        <w:t>(51)</w:t>
      </w:r>
      <w:r w:rsidRPr="00093053">
        <w:tab/>
      </w:r>
      <w:r w:rsidR="3D0DC5CE" w:rsidRPr="00806A11">
        <w:rPr>
          <w:noProof/>
        </w:rPr>
        <w:t>Η κοινή χρήση ενέργειας καθιστά λειτουργική τη συλλογική κατανάλωση της αυτοπαραγόμενης ή αποθηκευμένης ηλεκτρικής ενέργειας που διοχετεύεται στο δίκτυο από περισσότερους από έναν ενεργούς πελάτες που ενεργούν από κοινού. Τα κράτη μέλη θα πρέπει να δημιουργήσουν την κατάλληλη υποδομή ΤΠ ώστε να καταστεί δυνατή η διοικητική αντιστοίχιση εντός ορισμένου χρονικού πλαισίου κατανάλωσης με αυτοπαραγόμενη ή αποθηκευμένη ανανεώσιμη ενέργεια για τον υπολογισμό της ενεργειακής συνιστώσας του λογαριασμού ενέργειας. Η εκροή των εν λόγω εγκαταστάσεων θα πρέπει να κατανέμεται μεταξύ των συγκεντρωτικών προφίλ φορτίου των καταναλωτών βάσει στατικών, μεταβλητών ή δυναμικών μεθόδων υπολογισμού που μπορούν να προκαθορίζονται ή να συμφωνούνται από τους ενεργούς πελάτες.</w:t>
      </w:r>
    </w:p>
    <w:p w14:paraId="330C2402" w14:textId="0C95D257" w:rsidR="00976265" w:rsidRPr="00806A11" w:rsidRDefault="00093053" w:rsidP="00093053">
      <w:pPr>
        <w:pStyle w:val="ManualConsidrant"/>
        <w:rPr>
          <w:noProof/>
        </w:rPr>
      </w:pPr>
      <w:r w:rsidRPr="00093053">
        <w:t>(52)</w:t>
      </w:r>
      <w:r w:rsidRPr="00093053">
        <w:tab/>
      </w:r>
      <w:r w:rsidR="3D0DC5CE" w:rsidRPr="00806A11">
        <w:rPr>
          <w:noProof/>
        </w:rPr>
        <w:t xml:space="preserve">Οι ευάλωτοι πελάτες θα πρέπει να προστατεύονται επαρκώς από τυχόν αποσύνδεσή τους από την παροχή ηλεκτρικής ενέργειας και, επίσης, δεν θα πρέπει να βρίσκονται σε θέση που να τους υποχρεώνει να αποσυνδεθούν. Ο ρόλος των προμηθευτών και όλων των αρμόδιων εθνικών αρχών για τον προσδιορισμό κατάλληλων μέτρων, τόσο βραχυπρόθεσμα όσο και μακροπρόθεσμα, τα οποία θα πρέπει να διατίθενται σε ευάλωτους πελάτες για τη διαχείριση της </w:t>
      </w:r>
      <w:r w:rsidR="3D0DC5CE" w:rsidRPr="00806A11">
        <w:rPr>
          <w:noProof/>
        </w:rPr>
        <w:lastRenderedPageBreak/>
        <w:t>χρήσης και του κόστους της ενέργειας που καταναλώνουν, παραμένει ουσιαστικής σημασίας, μεταξύ άλλων μέσω στενής συνεργασίας με τα συστήματα κοινωνικής ασφάλισης.</w:t>
      </w:r>
    </w:p>
    <w:p w14:paraId="73CE382A" w14:textId="2DC2286E" w:rsidR="00976265" w:rsidRPr="00806A11" w:rsidRDefault="00093053" w:rsidP="00093053">
      <w:pPr>
        <w:pStyle w:val="ManualConsidrant"/>
        <w:rPr>
          <w:noProof/>
        </w:rPr>
      </w:pPr>
      <w:r w:rsidRPr="00093053">
        <w:t>(53)</w:t>
      </w:r>
      <w:r w:rsidRPr="00093053">
        <w:tab/>
      </w:r>
      <w:r w:rsidR="41B86B76" w:rsidRPr="00806A11">
        <w:rPr>
          <w:noProof/>
        </w:rPr>
        <w:t xml:space="preserve">Οι δημόσιες παρεμβάσεις στον καθορισμό των τιμών για την προμήθεια ηλεκτρικής ενέργειας συνιστούν κατά βάση μέτρο που στρεβλώνει την αγορά. Ως εκ τούτου, οι παρεμβάσεις αυτές μπορούν να πραγματοποιούνται μόνον ως υποχρεώσεις παροχής δημόσιας υπηρεσίας και υπόκεινται σε ειδικούς όρους. Σύμφωνα με τον παρόντα κανονισμό, οι ρυθμιζόμενες τιμές είναι δυνατό να παρέχονται στα ενεργειακά φτωχά και ευάλωτα νοικοκυριά, μεταξύ άλλων κάτω του κόστους, και, ως μεταβατικό μέτρο, στα νοικοκυριά και τις πολύ μικρές επιχειρήσεις. Σε περιόδους κρίσης, όταν αυξάνονται σημαντικά οι τιμές χονδρικής και λιανικής της ηλεκτρικής ενέργειας και αυτό έχει αρνητικό αντίκτυπο στην ευρύτερη οικονομία, τα κράτη μέλη θα πρέπει να έχουν τη δυνατότητα να επεκτείνουν, προσωρινά, την εφαρμογή ρυθμιζόμενων τιμών και στις ΜΜΕ. Τόσο για τα νοικοκυριά όσο και για τις ΜΜΕ, τα κράτη μέλη θα πρέπει να έχουν προσωρινά τη δυνατότητα να καθορίζουν ρυθμιζόμενες τιμές κάτω του κόστους, εφόσον αυτό δεν δημιουργεί στρέβλωση μεταξύ προμηθευτών, και εφόσον οι προμηθευτές αποζημιώνονται για το κόστος της προμήθειας κάτω του κόστους. Ωστόσο, πρέπει να διασφαλιστεί ότι η εν λόγω ρύθμιση των τιμών είναι στοχευμένη και δεν δημιουργεί κίνητρα για αύξηση της κατανάλωσης. Ως εκ τούτου, η εν λόγω ρύθμιση των τιμών θα πρέπει να περιορίζεται στο 80 % της μέσης κατανάλωσης των νοικοκυριών όσον αφορά τα νοικοκυριά και στο 70 % της κατανάλωσης του προηγούμενου έτους όσον αφορά τις ΜΜΕ. Η Επιτροπή θα πρέπει να καθορίζει πότε υφίσταται κρίση στις τιμές της ηλεκτρικής ενέργειας και, κατά συνέπεια, πότε τίθεται σε εφαρμογή αυτή η δυνατότητα. Η Επιτροπή θα πρέπει επίσης να διευκρινίζει τη διάρκεια ισχύος της εν λόγω απόφασης, κατά την οποία ισχύει η προσωρινή παράταση των ρυθμιζόμενων τιμών, και η οποία μπορεί να διαρκέσει έως ένα έτος. Στον βαθμό που οποιοδήποτε από τα μέτρα που προβλέπονται στον παρόντα κανονισμό συνιστά κρατική ενίσχυση, οι διατάξεις που αφορούν τα εν λόγω μέτρα δεν θίγουν την εφαρμογή των άρθρων 107 και 108 της ΣΛΕΕ. </w:t>
      </w:r>
    </w:p>
    <w:p w14:paraId="494DA27C" w14:textId="68DE286F" w:rsidR="00976265" w:rsidRPr="00806A11" w:rsidRDefault="00093053" w:rsidP="00093053">
      <w:pPr>
        <w:pStyle w:val="ManualConsidrant"/>
        <w:rPr>
          <w:noProof/>
        </w:rPr>
      </w:pPr>
      <w:r w:rsidRPr="00093053">
        <w:t>(54)</w:t>
      </w:r>
      <w:r w:rsidRPr="00093053">
        <w:tab/>
      </w:r>
      <w:r w:rsidR="3D0DC5CE" w:rsidRPr="00806A11">
        <w:rPr>
          <w:noProof/>
        </w:rPr>
        <w:t xml:space="preserve">Τα μέτρα που προβλέπονται στον παρόντα κανονισμό ισχύουν επίσης με την επιφύλαξη της εφαρμογής της οδηγίας 2014/65/ΕΕ, του κανονισμού (ΕΕ) 2016/1011 και του κανονισμού (ΕΕ) αριθ. 648/2012. </w:t>
      </w:r>
    </w:p>
    <w:p w14:paraId="425F595F" w14:textId="79E88909" w:rsidR="00976265" w:rsidRPr="00806A11" w:rsidRDefault="00093053" w:rsidP="00093053">
      <w:pPr>
        <w:pStyle w:val="ManualConsidrant"/>
        <w:rPr>
          <w:noProof/>
        </w:rPr>
      </w:pPr>
      <w:r w:rsidRPr="00093053">
        <w:t>(55)</w:t>
      </w:r>
      <w:r w:rsidRPr="00093053">
        <w:tab/>
      </w:r>
      <w:r w:rsidR="3D0DC5CE" w:rsidRPr="00806A11">
        <w:rPr>
          <w:noProof/>
        </w:rPr>
        <w:t>Ο κανονισμός (ΕΕ) 2019/942 του Ευρωπαϊκού Κοινοβουλίου και του Συμβουλίου, ο κανονισμός (ΕΕ) 2019/943 του Ευρωπαϊκού Κοινοβουλίου και του Συμβουλίου, η οδηγία (ΕΕ) 2019/944 του Ευρωπαϊκού Κοινοβουλίου και του Συμβουλίου και η οδηγία (ΕΕ) 2018/2001 του Ευρωπαϊκού Κοινοβουλίου και του Συμβουλίου θα πρέπει να τροποποιηθούν αναλόγως.</w:t>
      </w:r>
    </w:p>
    <w:p w14:paraId="5EF461AF" w14:textId="30F674B8" w:rsidR="00976265" w:rsidRPr="00806A11" w:rsidRDefault="00093053" w:rsidP="00093053">
      <w:pPr>
        <w:pStyle w:val="ManualConsidrant"/>
        <w:rPr>
          <w:noProof/>
        </w:rPr>
      </w:pPr>
      <w:r w:rsidRPr="00093053">
        <w:t>(56)</w:t>
      </w:r>
      <w:r w:rsidRPr="00093053">
        <w:tab/>
      </w:r>
      <w:r w:rsidR="3D0DC5CE" w:rsidRPr="00806A11">
        <w:rPr>
          <w:noProof/>
        </w:rPr>
        <w:t>Δεδομένου ότι οι στόχοι του παρόντος κανονισμού δεν μπορούν να επιτευχθούν ικανοποιητικά από τα κράτη μέλη, μπορούν όμως να επιτευχθούν καλύτερα σε επίπεδο Ένωσης, η Ένωση δύναται να λάβει μέτρα σύμφωνα με την αρχή της επικουρικότητας του άρθρου 5 της Συνθήκης για την Ευρωπαϊκή Ένωση. Σύμφωνα με την αρχή της αναλογικότητας, όπως προβλέπεται στο εν λόγω άρθρο, ο παρών κανονισμός δεν υπερβαίνει τα αναγκαία όρια για την επίτευξη των στόχων αυτών,</w:t>
      </w:r>
    </w:p>
    <w:p w14:paraId="60545E0C" w14:textId="77777777" w:rsidR="00976265" w:rsidRPr="00806A11" w:rsidRDefault="0064263D">
      <w:pPr>
        <w:rPr>
          <w:rFonts w:eastAsia="Times New Roman"/>
          <w:noProof/>
        </w:rPr>
      </w:pPr>
      <w:r w:rsidRPr="00806A11">
        <w:rPr>
          <w:noProof/>
        </w:rPr>
        <w:br w:type="page"/>
      </w:r>
    </w:p>
    <w:p w14:paraId="1FA8ECA5" w14:textId="77777777" w:rsidR="00976265" w:rsidRPr="00806A11" w:rsidRDefault="0064263D">
      <w:pPr>
        <w:pStyle w:val="Formuledadoption"/>
        <w:rPr>
          <w:rFonts w:eastAsia="Times New Roman"/>
          <w:noProof/>
        </w:rPr>
      </w:pPr>
      <w:r w:rsidRPr="00806A11">
        <w:rPr>
          <w:noProof/>
        </w:rPr>
        <w:lastRenderedPageBreak/>
        <w:t>ΕΞΕΔΩΣΕ ΤΟΝ ΠΑΡΟΝΤΑ ΚΑΝΟΝΙΣΜΟ:</w:t>
      </w:r>
    </w:p>
    <w:p w14:paraId="2E8B3A34" w14:textId="77777777" w:rsidR="00976265" w:rsidRPr="00806A11" w:rsidRDefault="0064263D">
      <w:pPr>
        <w:pStyle w:val="Titrearticle"/>
        <w:spacing w:line="360" w:lineRule="auto"/>
        <w:rPr>
          <w:noProof/>
        </w:rPr>
      </w:pPr>
      <w:r w:rsidRPr="00806A11">
        <w:rPr>
          <w:noProof/>
        </w:rPr>
        <w:t>Άρθρο 1</w:t>
      </w:r>
    </w:p>
    <w:p w14:paraId="2E44A293" w14:textId="77777777" w:rsidR="00976265" w:rsidRPr="00806A11" w:rsidRDefault="0064263D">
      <w:pPr>
        <w:spacing w:line="360" w:lineRule="auto"/>
        <w:rPr>
          <w:noProof/>
        </w:rPr>
      </w:pPr>
      <w:r w:rsidRPr="00806A11">
        <w:rPr>
          <w:noProof/>
        </w:rPr>
        <w:t>Τροποποιήσεις του κανονισμού (ΕΕ) 2019/943 του Ευρωπαϊκού Κοινοβουλίου και του Συμβουλίου, της 5ης Ιουνίου 2019, σχετικά με την εσωτερική αγορά ηλεκτρικής ενέργειας</w:t>
      </w:r>
    </w:p>
    <w:p w14:paraId="1A1DB866" w14:textId="77777777" w:rsidR="00976265" w:rsidRPr="00806A11" w:rsidRDefault="0064263D">
      <w:pPr>
        <w:spacing w:line="360" w:lineRule="auto"/>
        <w:rPr>
          <w:rFonts w:eastAsia="Times New Roman"/>
          <w:noProof/>
        </w:rPr>
      </w:pPr>
      <w:r w:rsidRPr="00806A11">
        <w:rPr>
          <w:noProof/>
        </w:rPr>
        <w:t xml:space="preserve">Ο κανονισμός (ΕΕ) 2019/943 τροποποιείται ως εξής: </w:t>
      </w:r>
    </w:p>
    <w:p w14:paraId="0137D01D" w14:textId="77777777" w:rsidR="00976265" w:rsidRPr="00806A11" w:rsidRDefault="00976265">
      <w:pPr>
        <w:spacing w:after="160" w:line="360" w:lineRule="auto"/>
        <w:rPr>
          <w:rFonts w:eastAsia="Times New Roman"/>
          <w:noProof/>
        </w:rPr>
      </w:pPr>
    </w:p>
    <w:p w14:paraId="55379EB5" w14:textId="77777777" w:rsidR="00976265" w:rsidRPr="00806A11" w:rsidRDefault="0064263D">
      <w:pPr>
        <w:spacing w:after="160" w:line="360" w:lineRule="auto"/>
        <w:rPr>
          <w:rFonts w:eastAsia="Times New Roman"/>
          <w:noProof/>
        </w:rPr>
      </w:pPr>
      <w:r w:rsidRPr="00806A11">
        <w:rPr>
          <w:noProof/>
        </w:rPr>
        <w:t>1) Το άρθρο 1 τροποποιείται ως εξής:</w:t>
      </w:r>
    </w:p>
    <w:p w14:paraId="51D06C1B" w14:textId="77777777" w:rsidR="00976265" w:rsidRPr="00806A11" w:rsidRDefault="0064263D">
      <w:pPr>
        <w:spacing w:after="160" w:line="360" w:lineRule="auto"/>
        <w:ind w:firstLine="720"/>
        <w:rPr>
          <w:rFonts w:eastAsia="Times New Roman"/>
          <w:noProof/>
        </w:rPr>
      </w:pPr>
      <w:r w:rsidRPr="00806A11">
        <w:rPr>
          <w:noProof/>
        </w:rPr>
        <w:t>α] το στοιχείο β) αντικαθίσταται από το ακόλουθο κείμενο:</w:t>
      </w:r>
    </w:p>
    <w:p w14:paraId="43D031C2" w14:textId="0D074DC3" w:rsidR="00976265" w:rsidRPr="00806A11" w:rsidRDefault="0064263D" w:rsidP="16436A17">
      <w:pPr>
        <w:spacing w:after="160" w:line="360" w:lineRule="auto"/>
        <w:rPr>
          <w:rFonts w:eastAsia="Times New Roman"/>
          <w:noProof/>
        </w:rPr>
      </w:pPr>
      <w:r w:rsidRPr="00806A11">
        <w:rPr>
          <w:noProof/>
        </w:rPr>
        <w:t>«β) ο καθορισμός θεμελιωδών αρχών για εύρυθμες, ενοποιημένες αγορές ηλεκτρικής ενέργειας, οι οποίες να επιτρέπουν την χωρίς διακρίσεις πρόσβαση στην αγορά για όλους τους παρόχους πηγών ενέργειας και τους πελάτες ηλεκτρικής ενέργειας, να επιτρέπουν την ανάπτυξη προθεσμιακών αγορών ηλεκτρικής ενέργειας ώστε να μπορούν οι προμηθευτές και οι καταναλωτές να αντισταθμίζουν ή να προστατεύονται από τον κίνδυνο της μελλοντικής αστάθειας των τιμών ηλεκτρικής ενέργειας, να ενδυναμώνουν τη θέση των καταναλωτών, να εξασφαλίζουν την ανταγωνιστικότητα στην παγκόσμια αγορά, να ενισχύουν την ευελιξία μέσω της απόκρισης ζήτησης, της αποθήκευσης ενέργειας και άλλων λύσεων ευελιξίας με βάση μη ορυκτές πηγές ενέργειας, να εξασφαλίζουν την ενεργειακή απόδοση, να διευκολύνουν τη συγκέντρωση κατανεμημένης ζήτησης και προσφοράς, και να καθιστούν δυνατή την ενοποίηση της αγοράς και του τομέα και την αποζημίωση, με βάση την αγορά, της ηλεκτρικής ενέργειας που παράγεται από ανανεώσιμες πηγές»·</w:t>
      </w:r>
    </w:p>
    <w:p w14:paraId="2511B32C" w14:textId="77777777" w:rsidR="00976265" w:rsidRPr="00806A11" w:rsidRDefault="0064263D">
      <w:pPr>
        <w:spacing w:after="160" w:line="360" w:lineRule="auto"/>
        <w:ind w:firstLine="720"/>
        <w:rPr>
          <w:rFonts w:eastAsia="Times New Roman"/>
          <w:noProof/>
        </w:rPr>
      </w:pPr>
      <w:r w:rsidRPr="00806A11">
        <w:rPr>
          <w:noProof/>
        </w:rPr>
        <w:t>β] προστίθεται το ακόλουθο στοιχείο:</w:t>
      </w:r>
    </w:p>
    <w:p w14:paraId="331374B4" w14:textId="77777777" w:rsidR="00976265" w:rsidRPr="00806A11" w:rsidRDefault="0064263D" w:rsidP="16436A17">
      <w:pPr>
        <w:spacing w:after="160" w:line="360" w:lineRule="auto"/>
        <w:rPr>
          <w:rFonts w:eastAsia="Times New Roman"/>
          <w:noProof/>
        </w:rPr>
      </w:pPr>
      <w:r w:rsidRPr="00806A11">
        <w:rPr>
          <w:noProof/>
        </w:rPr>
        <w:t>«ε)</w:t>
      </w:r>
      <w:r w:rsidRPr="00806A11">
        <w:rPr>
          <w:noProof/>
        </w:rPr>
        <w:tab/>
        <w:t>η στήριξη μακροπρόθεσμων επενδύσεων στην παραγωγή ενέργειας από ανανεώσιμες πηγές και η παροχή στους καταναλωτές της δυνατότητας να καταστήσουν τους λογαριασμούς ενέργειας λιγότερο εξαρτημένους από τις διακυμάνσεις των τιμών των βραχυπρόθεσμων αγορών ηλεκτρικής ενέργειας, ιδίως των τιμών των ορυκτών καυσίμων μεσοπρόθεσμα και μακροπρόθεσμα.»</w:t>
      </w:r>
    </w:p>
    <w:p w14:paraId="0C70EF71" w14:textId="77777777" w:rsidR="00976265" w:rsidRPr="00806A11" w:rsidRDefault="00976265">
      <w:pPr>
        <w:spacing w:line="360" w:lineRule="auto"/>
        <w:rPr>
          <w:rFonts w:eastAsia="Times New Roman"/>
          <w:noProof/>
        </w:rPr>
      </w:pPr>
    </w:p>
    <w:p w14:paraId="639E718E" w14:textId="77777777" w:rsidR="00976265" w:rsidRPr="00806A11" w:rsidRDefault="0064263D">
      <w:pPr>
        <w:spacing w:line="360" w:lineRule="auto"/>
        <w:rPr>
          <w:noProof/>
        </w:rPr>
      </w:pPr>
      <w:r w:rsidRPr="00806A11">
        <w:rPr>
          <w:noProof/>
        </w:rPr>
        <w:t>2) Στο άρθρο 2 προστίθενται τα ακόλουθα σημεία:</w:t>
      </w:r>
    </w:p>
    <w:p w14:paraId="50773492" w14:textId="6C3EEB75" w:rsidR="00976265" w:rsidRPr="00806A11" w:rsidRDefault="0064263D" w:rsidP="16436A17">
      <w:pPr>
        <w:spacing w:after="160" w:line="360" w:lineRule="auto"/>
        <w:rPr>
          <w:rFonts w:eastAsia="Times New Roman"/>
          <w:noProof/>
        </w:rPr>
      </w:pPr>
      <w:r w:rsidRPr="00806A11">
        <w:rPr>
          <w:noProof/>
        </w:rPr>
        <w:t xml:space="preserve">«72) «ώρα αιχμής»: η ώρα με την υψηλότερη κατανάλωση ηλεκτρικής ενέργειας σε συνδυασμό με χαμηλό επίπεδο ηλεκτρικής ενέργειας που παράγεται από ανανεώσιμες πηγές ενέργειας, λαμβανομένων υπόψη των διαζωνικών ανταλλαγών· </w:t>
      </w:r>
    </w:p>
    <w:p w14:paraId="082892AB" w14:textId="44DBDB7E" w:rsidR="00976265" w:rsidRPr="00806A11" w:rsidRDefault="0064263D" w:rsidP="16436A17">
      <w:pPr>
        <w:spacing w:after="160" w:line="360" w:lineRule="auto"/>
        <w:rPr>
          <w:rFonts w:eastAsia="Times New Roman"/>
          <w:noProof/>
        </w:rPr>
      </w:pPr>
      <w:r w:rsidRPr="00806A11">
        <w:rPr>
          <w:noProof/>
        </w:rPr>
        <w:lastRenderedPageBreak/>
        <w:t>73) «εξομάλυνση αιχμών»: η ικανότητα των συμμετεχόντων στην αγορά να μειώνουν την κατανάλωση ηλεκτρικής ενέργειας τις ώρες αιχμής, οι οποίες καθορίζονται από τον διαχειριστή συστήματος μεταφοράς·</w:t>
      </w:r>
    </w:p>
    <w:p w14:paraId="178F647E" w14:textId="41805182" w:rsidR="00976265" w:rsidRPr="00806A11" w:rsidRDefault="0064263D" w:rsidP="16436A17">
      <w:pPr>
        <w:spacing w:after="160" w:line="360" w:lineRule="auto"/>
        <w:rPr>
          <w:rFonts w:eastAsia="Times New Roman"/>
          <w:noProof/>
        </w:rPr>
      </w:pPr>
      <w:r w:rsidRPr="00806A11">
        <w:rPr>
          <w:noProof/>
        </w:rPr>
        <w:t>74) «προϊόν εξομάλυνσης αιχμών»: προϊόν βασιζόμενο στην αγορά μέσω του οποίου οι συμμετέχοντες στην αγορά μπορούν να παρέχουν εξομάλυνση αιχμών στους διαχειριστές συστημάτων μεταφοράς·</w:t>
      </w:r>
    </w:p>
    <w:p w14:paraId="730EFC5A" w14:textId="58161915" w:rsidR="00976265" w:rsidRPr="00806A11" w:rsidRDefault="0064263D" w:rsidP="16436A17">
      <w:pPr>
        <w:spacing w:after="160" w:line="360" w:lineRule="auto"/>
        <w:rPr>
          <w:rFonts w:eastAsia="Times New Roman"/>
          <w:noProof/>
          <w:highlight w:val="lightGray"/>
        </w:rPr>
      </w:pPr>
      <w:r w:rsidRPr="00806A11">
        <w:rPr>
          <w:noProof/>
        </w:rPr>
        <w:t>75) «εικονικός κόμβος»: μη υλική περιοχή που καλύπτει περισσότερες από μία ζώνες προσφοράς για την οποία καθορίζεται τιμή δείκτη βάσει μιας μεθοδολογίας·</w:t>
      </w:r>
    </w:p>
    <w:p w14:paraId="20F40CF2" w14:textId="62CD2B65" w:rsidR="00976265" w:rsidRPr="00806A11" w:rsidRDefault="0064263D" w:rsidP="16436A17">
      <w:pPr>
        <w:spacing w:after="160" w:line="360" w:lineRule="auto"/>
        <w:rPr>
          <w:rFonts w:eastAsia="Times New Roman"/>
          <w:noProof/>
          <w:highlight w:val="green"/>
        </w:rPr>
      </w:pPr>
      <w:r w:rsidRPr="00806A11">
        <w:rPr>
          <w:noProof/>
        </w:rPr>
        <w:t>76) «αμφίδρομη σύμβαση επί διαφοράς»: σύμβαση που υπογράφεται μεταξύ φορέα εκμετάλλευσης εγκατάστασης ηλεκτροπαραγωγής και αντισυμβαλλομένου, συνήθως δημόσιου φορέα, ο οποίος παρέχει τόσο προστασία ελάχιστης αμοιβής όσο και όριο υπερβάλλουσας αμοιβής· η σύμβαση αποσκοπεί στη διατήρηση των κινήτρων ώστε η εγκατάσταση ηλεκτροπαραγωγής να λειτουργεί και να συμμετέχει αποτελεσματικά στις αγορές ηλεκτρικής ενέργειας και να συμμορφώνεται προς τις αρχές που καθορίζονται στο άρθρο 4 παράγραφος 2 και στο άρθρο 4 παράγραφος 3 πρώτο και τρίτο εδάφιο της οδηγίας (ΕΕ) 2018/2001·</w:t>
      </w:r>
    </w:p>
    <w:p w14:paraId="4DA16A51" w14:textId="7406A9B0" w:rsidR="00976265" w:rsidRPr="00806A11" w:rsidRDefault="0064263D" w:rsidP="16436A17">
      <w:pPr>
        <w:spacing w:after="160" w:line="360" w:lineRule="auto"/>
        <w:rPr>
          <w:rFonts w:eastAsia="Times New Roman"/>
          <w:noProof/>
        </w:rPr>
      </w:pPr>
      <w:r w:rsidRPr="00806A11">
        <w:rPr>
          <w:noProof/>
        </w:rPr>
        <w:t>77) «σύμβαση αγοράς ηλεκτρικής ενέργειας» ή «ΣΑΗΕ»: σύμβαση βάσει της οποίας νομικό ή φυσικό πρόσωπο συμφωνεί να αγοράζει ηλεκτρική ενέργεια από παραγωγό ηλεκτρικής ενέργειας σε αγοραία βάση·</w:t>
      </w:r>
    </w:p>
    <w:p w14:paraId="44788D6D" w14:textId="3EA8C9A3" w:rsidR="00976265" w:rsidRPr="00806A11" w:rsidRDefault="0064263D" w:rsidP="16436A17">
      <w:pPr>
        <w:spacing w:after="160" w:line="360" w:lineRule="auto"/>
        <w:rPr>
          <w:rFonts w:eastAsia="Times New Roman"/>
          <w:noProof/>
        </w:rPr>
      </w:pPr>
      <w:r w:rsidRPr="00806A11">
        <w:rPr>
          <w:noProof/>
        </w:rPr>
        <w:t>78) «αγοραία έσοδα»: πραγματοποιηθέντα έσοδα τα οποία εισπράττει ένας παραγωγός ηλεκτρικής ενέργειας ως αντάλλαγμα για την πώληση και την παράδοση ηλεκτρικής ενέργειας στην Ένωση, ανεξάρτητα από τη συμβατική μορφή υπό την οποία πραγματοποιείται η εν λόγω ανταλλαγή, εξαιρουμένης τυχόν στήριξης που χορηγείται από τα κράτη μέλη·</w:t>
      </w:r>
    </w:p>
    <w:p w14:paraId="5FD66CEE" w14:textId="6C4C4010" w:rsidR="00976265" w:rsidRPr="00806A11" w:rsidRDefault="0064263D" w:rsidP="16436A17">
      <w:pPr>
        <w:autoSpaceDE w:val="0"/>
        <w:autoSpaceDN w:val="0"/>
        <w:spacing w:before="40" w:after="40" w:line="360" w:lineRule="auto"/>
        <w:rPr>
          <w:noProof/>
        </w:rPr>
      </w:pPr>
      <w:r w:rsidRPr="00806A11">
        <w:rPr>
          <w:noProof/>
        </w:rPr>
        <w:t>79) «ειδική συσκευή μέτρησης»: συσκευή προσαρτημένη σε περιουσιακό στοιχείο ή ενσωματωμένη σε αυτό, η οποία πωλεί υπηρεσίες απόκρισης ζήτησης ή υπηρεσίες ευελιξίας στην αγορά ηλεκτρικής ενέργειας ή σε διαχειριστές συστημάτων μεταφοράς και διανομής·</w:t>
      </w:r>
    </w:p>
    <w:p w14:paraId="401DDA9A" w14:textId="56F3472C" w:rsidR="00976265" w:rsidRPr="00806A11" w:rsidRDefault="0064263D" w:rsidP="16436A17">
      <w:pPr>
        <w:autoSpaceDE w:val="0"/>
        <w:autoSpaceDN w:val="0"/>
        <w:spacing w:before="40" w:after="40" w:line="360" w:lineRule="auto"/>
        <w:rPr>
          <w:noProof/>
        </w:rPr>
      </w:pPr>
      <w:r w:rsidRPr="00806A11">
        <w:rPr>
          <w:noProof/>
        </w:rPr>
        <w:t>80) «ευελιξία»: η ικανότητα ενός συστήματος ηλεκτρικής ενέργειας να προσαρμόζεται στη μεταβλητότητα των μοτίβων παραγωγής και κατανάλωσης και στη διαθεσιμότητα δικτύου</w:t>
      </w:r>
      <w:r w:rsidRPr="00806A11">
        <w:rPr>
          <w:noProof/>
          <w:shd w:val="clear" w:color="auto" w:fill="E6E6E6"/>
        </w:rPr>
        <w:t>,</w:t>
      </w:r>
      <w:r w:rsidRPr="00806A11">
        <w:rPr>
          <w:noProof/>
        </w:rPr>
        <w:t xml:space="preserve"> εντός των σχετικών χρονικών πλαισίων της αγοράς.»</w:t>
      </w:r>
    </w:p>
    <w:p w14:paraId="54580E40" w14:textId="77777777" w:rsidR="00976265" w:rsidRPr="00806A11" w:rsidRDefault="0064263D">
      <w:pPr>
        <w:rPr>
          <w:noProof/>
        </w:rPr>
      </w:pPr>
      <w:r w:rsidRPr="00806A11">
        <w:rPr>
          <w:noProof/>
        </w:rPr>
        <w:t xml:space="preserve"> </w:t>
      </w:r>
      <w:r w:rsidRPr="00806A11">
        <w:rPr>
          <w:noProof/>
        </w:rPr>
        <w:br/>
        <w:t>3) Το άρθρο 7 τροποποιείται ως εξής:</w:t>
      </w:r>
    </w:p>
    <w:p w14:paraId="512791F4" w14:textId="77777777" w:rsidR="00976265" w:rsidRPr="00806A11" w:rsidRDefault="0064263D">
      <w:pPr>
        <w:spacing w:after="160" w:line="360" w:lineRule="auto"/>
        <w:rPr>
          <w:rFonts w:eastAsia="Times New Roman"/>
          <w:noProof/>
          <w:szCs w:val="24"/>
        </w:rPr>
      </w:pPr>
      <w:r w:rsidRPr="00806A11">
        <w:rPr>
          <w:noProof/>
        </w:rPr>
        <w:t>α] η παράγραφος 1 αντικαθίσταται από το ακόλουθο κείμενο:</w:t>
      </w:r>
    </w:p>
    <w:p w14:paraId="76171C46" w14:textId="77777777" w:rsidR="00976265" w:rsidRPr="00806A11" w:rsidRDefault="0064263D" w:rsidP="16436A17">
      <w:pPr>
        <w:spacing w:after="160" w:line="360" w:lineRule="auto"/>
        <w:rPr>
          <w:rFonts w:eastAsia="Times New Roman"/>
          <w:noProof/>
        </w:rPr>
      </w:pPr>
      <w:r w:rsidRPr="00806A11">
        <w:rPr>
          <w:noProof/>
        </w:rPr>
        <w:lastRenderedPageBreak/>
        <w:t>«1.</w:t>
      </w:r>
      <w:r w:rsidRPr="00806A11">
        <w:rPr>
          <w:noProof/>
        </w:rPr>
        <w:tab/>
        <w:t>Οι διαχειριστές συστημάτων μεταφοράς και οι ΝΕΜΟ, ή διορισμένη από αυτούς οντότητα, οργανώνουν από κοινού τη διαχείριση των ενοποιημένων αγορών επόμενης ημέρας και ενδοημερήσιων αγορών σύμφωνα με τον κανονισμό (ΕΕ) 2015/1222. Οι διαχειριστές συστημάτων μεταφοράς και οι NEMO συνεργάζονται σε ενωσιακό επίπεδο ή, εφόσον ενδείκνυται, σε περιφερειακή βάση, προκειμένου να μεγιστοποιείται η αποδοτικότητα και αποτελεσματικότητα των συναλλαγών επόμενης ημέρας και των ενδοημερήσιων συναλλαγών ηλεκτρικής ενέργειας της Ένωσης. Η υποχρέωση συνεργασίας δεν θίγει την εφαρμογή του ενωσιακού δικαίου περί ανταγωνισμού. Κατά την άσκηση των καθηκόντων τους που σχετίζονται με τις συναλλαγές ηλεκτρικής ενέργειας, οι διαχειριστές συστημάτων μεταφοράς και οι NEMO υπόκεινται σε ρυθμιστική εποπτεία από τις ρυθμιστικές αρχές σύμφωνα με το άρθρο 59 της οδηγίας (ΕΕ) 2019/944 και από τον ACER σύμφωνα με τα άρθρα 4 και 8 του κανονισμού (ΕΕ) 2019/942.»</w:t>
      </w:r>
    </w:p>
    <w:p w14:paraId="6FA49313" w14:textId="77777777" w:rsidR="00976265" w:rsidRPr="00806A11" w:rsidRDefault="0064263D">
      <w:pPr>
        <w:spacing w:after="160" w:line="360" w:lineRule="auto"/>
        <w:rPr>
          <w:rFonts w:eastAsia="Times New Roman"/>
          <w:noProof/>
        </w:rPr>
      </w:pPr>
      <w:r w:rsidRPr="00806A11">
        <w:rPr>
          <w:noProof/>
        </w:rPr>
        <w:t>β] η παράγραφος 2 τροποποιείται ως εξής:</w:t>
      </w:r>
    </w:p>
    <w:p w14:paraId="17AB449A" w14:textId="77777777" w:rsidR="00976265" w:rsidRPr="00806A11" w:rsidRDefault="0064263D">
      <w:pPr>
        <w:spacing w:after="160" w:line="360" w:lineRule="auto"/>
        <w:rPr>
          <w:rFonts w:eastAsia="Times New Roman"/>
          <w:noProof/>
        </w:rPr>
      </w:pPr>
      <w:r w:rsidRPr="00806A11">
        <w:rPr>
          <w:noProof/>
        </w:rPr>
        <w:t>i) το στοιχείο γ) αντικαθίσταται από το ακόλουθο κείμενο:</w:t>
      </w:r>
    </w:p>
    <w:p w14:paraId="207395CC" w14:textId="77777777" w:rsidR="00976265" w:rsidRPr="00806A11" w:rsidRDefault="0064263D">
      <w:pPr>
        <w:spacing w:after="160" w:line="360" w:lineRule="auto"/>
        <w:rPr>
          <w:rFonts w:eastAsia="Times New Roman"/>
          <w:noProof/>
        </w:rPr>
      </w:pPr>
      <w:r w:rsidRPr="00806A11">
        <w:rPr>
          <w:noProof/>
        </w:rPr>
        <w:t>γ) μεγιστοποιούν τις ευκαιρίες για όλους τους συμμετέχοντες στην αγορά να συμμετέχουν χωρίς διακρίσεις σε διαζωνικές και ενδοζωνικές συναλλαγές, όσο το δυνατόν πλησιέστερα στον πραγματικό χρόνο και σε όλες τις ζώνες προσφοράς·</w:t>
      </w:r>
    </w:p>
    <w:p w14:paraId="0D468263" w14:textId="77777777" w:rsidR="00976265" w:rsidRPr="00806A11" w:rsidRDefault="0064263D">
      <w:pPr>
        <w:spacing w:after="160" w:line="360" w:lineRule="auto"/>
        <w:rPr>
          <w:rFonts w:eastAsia="Times New Roman"/>
          <w:noProof/>
        </w:rPr>
      </w:pPr>
      <w:r w:rsidRPr="00806A11">
        <w:rPr>
          <w:noProof/>
        </w:rPr>
        <w:t xml:space="preserve">ii) παρεμβάλλεται το ακόλουθο στοιχείο γα): </w:t>
      </w:r>
    </w:p>
    <w:p w14:paraId="6504CA2F" w14:textId="77777777" w:rsidR="00976265" w:rsidRPr="00806A11" w:rsidRDefault="0064263D" w:rsidP="16436A17">
      <w:pPr>
        <w:spacing w:after="160" w:line="360" w:lineRule="auto"/>
        <w:rPr>
          <w:rFonts w:eastAsia="Times New Roman"/>
          <w:noProof/>
        </w:rPr>
      </w:pPr>
      <w:r w:rsidRPr="00806A11">
        <w:rPr>
          <w:noProof/>
        </w:rPr>
        <w:t>«γα) οργανώνονται με τρόπο ώστε να διασφαλίζεται ο επιμερισμός της ρευστότητας μεταξύ όλων των ΝΕΜΟ, τόσο για τις διαζωνικές όσο και για τις ενδοζωνικές συναλλαγές·»</w:t>
      </w:r>
    </w:p>
    <w:p w14:paraId="03CD4C16" w14:textId="77777777" w:rsidR="00976265" w:rsidRPr="00806A11" w:rsidRDefault="00976265">
      <w:pPr>
        <w:spacing w:after="160" w:line="360" w:lineRule="auto"/>
        <w:rPr>
          <w:rFonts w:eastAsia="Times New Roman"/>
          <w:i/>
          <w:iCs/>
          <w:noProof/>
          <w:highlight w:val="yellow"/>
        </w:rPr>
      </w:pPr>
    </w:p>
    <w:p w14:paraId="75ECA7C1" w14:textId="77777777" w:rsidR="00976265" w:rsidRPr="00806A11" w:rsidRDefault="0064263D">
      <w:pPr>
        <w:spacing w:after="160" w:line="360" w:lineRule="auto"/>
        <w:rPr>
          <w:rFonts w:eastAsia="Times New Roman"/>
          <w:noProof/>
        </w:rPr>
      </w:pPr>
      <w:r w:rsidRPr="00806A11">
        <w:rPr>
          <w:noProof/>
        </w:rPr>
        <w:t>4) προστίθενται τα ακόλουθα άρθρα 7α και 7β:</w:t>
      </w:r>
    </w:p>
    <w:p w14:paraId="12EC870F" w14:textId="77777777" w:rsidR="00976265" w:rsidRPr="00806A11" w:rsidRDefault="0064263D" w:rsidP="16436A17">
      <w:pPr>
        <w:spacing w:after="160" w:line="360" w:lineRule="auto"/>
        <w:ind w:left="720"/>
        <w:contextualSpacing/>
        <w:jc w:val="center"/>
        <w:rPr>
          <w:rFonts w:eastAsia="Times New Roman"/>
          <w:noProof/>
        </w:rPr>
      </w:pPr>
      <w:r w:rsidRPr="00806A11">
        <w:rPr>
          <w:noProof/>
        </w:rPr>
        <w:t>«Άρθρο 7α</w:t>
      </w:r>
    </w:p>
    <w:p w14:paraId="17060C50" w14:textId="77777777" w:rsidR="00976265" w:rsidRPr="00806A11" w:rsidRDefault="0064263D" w:rsidP="16436A17">
      <w:pPr>
        <w:spacing w:after="160" w:line="360" w:lineRule="auto"/>
        <w:ind w:left="720"/>
        <w:contextualSpacing/>
        <w:jc w:val="center"/>
        <w:rPr>
          <w:rFonts w:eastAsia="Times New Roman"/>
          <w:noProof/>
        </w:rPr>
      </w:pPr>
      <w:r w:rsidRPr="00806A11">
        <w:rPr>
          <w:noProof/>
        </w:rPr>
        <w:t>Προϊόν εξομάλυνσης αιχμών</w:t>
      </w:r>
    </w:p>
    <w:p w14:paraId="5E1325F0" w14:textId="2C2C0CDE" w:rsidR="00976265" w:rsidRPr="00806A11" w:rsidRDefault="00093053" w:rsidP="00093053">
      <w:pPr>
        <w:pStyle w:val="ManualNumPar1"/>
        <w:rPr>
          <w:noProof/>
        </w:rPr>
      </w:pPr>
      <w:r w:rsidRPr="00093053">
        <w:t>1.</w:t>
      </w:r>
      <w:r w:rsidRPr="00093053">
        <w:tab/>
      </w:r>
      <w:r w:rsidR="65903BA4" w:rsidRPr="00806A11">
        <w:rPr>
          <w:noProof/>
        </w:rPr>
        <w:t>Με την επιφύλαξη του άρθρου 40 παράγραφοι 5 και 6 της οδηγίας για την ηλεκτρική ενέργεια, οι διαχειριστές συστημάτων μεταφοράς μπορούν να προμηθεύονται προϊόντα εξομάλυνσης αιχμών προκειμένου να επιτυγχάνεται μείωση της ζήτησης ηλεκτρικής ενέργειας κατά τις ώρες αιχμής.</w:t>
      </w:r>
      <w:r w:rsidR="65903BA4" w:rsidRPr="00806A11">
        <w:rPr>
          <w:noProof/>
          <w:u w:val="single"/>
        </w:rPr>
        <w:t xml:space="preserve"> </w:t>
      </w:r>
    </w:p>
    <w:p w14:paraId="1FA34FF7" w14:textId="554DFE92" w:rsidR="00976265" w:rsidRPr="00806A11" w:rsidRDefault="00093053" w:rsidP="00093053">
      <w:pPr>
        <w:pStyle w:val="ManualNumPar1"/>
        <w:rPr>
          <w:noProof/>
          <w:u w:val="single"/>
        </w:rPr>
      </w:pPr>
      <w:r w:rsidRPr="00093053">
        <w:t>2.</w:t>
      </w:r>
      <w:r w:rsidRPr="00093053">
        <w:tab/>
      </w:r>
      <w:r w:rsidR="65903BA4" w:rsidRPr="00806A11">
        <w:rPr>
          <w:noProof/>
        </w:rPr>
        <w:t>Οι διαχειριστές συστημάτων μεταφοράς που επιδιώκουν την προμήθεια προϊόντος εξομάλυνσης αιχμών υποβάλλουν στη ρυθμιστική αρχή του οικείου κράτους μέλους πρόταση στην οποία καθορίζονται το μέγεθος και οι όροι για την προμήθεια του προϊόντος εξομάλυνσης αιχμών. Η πρόταση του διαχειριστή συστήματος μεταφοράς πληροί τις ακόλουθες απαιτήσεις:</w:t>
      </w:r>
    </w:p>
    <w:p w14:paraId="573F8029" w14:textId="4EB0023C" w:rsidR="00976265" w:rsidRPr="00806A11" w:rsidRDefault="00806A11" w:rsidP="00806A11">
      <w:pPr>
        <w:pStyle w:val="Point1"/>
        <w:rPr>
          <w:noProof/>
        </w:rPr>
      </w:pPr>
      <w:r>
        <w:rPr>
          <w:noProof/>
        </w:rPr>
        <w:lastRenderedPageBreak/>
        <w:t>α)</w:t>
      </w:r>
      <w:r>
        <w:rPr>
          <w:noProof/>
        </w:rPr>
        <w:tab/>
      </w:r>
      <w:r w:rsidR="65903BA4" w:rsidRPr="00806A11">
        <w:rPr>
          <w:noProof/>
        </w:rPr>
        <w:t>ο προσδιορισμός του μεγέθους του προϊόντος εξομάλυνσης αιχμών βασίζεται σε ανάλυση της ανάγκης για πρόσθετη υπηρεσία με σκοπό τη διασφάλιση της ασφάλειας του εφοδιασμού. Η ανάλυση λαμβάνει υπόψη ένα πρότυπο ή στόχο αξιοπιστίας και διαφανή κριτήρια σταθερότητας του δικτύου εγκεκριμένα από τη ρυθμιστική αρχή. Ο προσδιορισμός του μεγέθους λαμβάνει υπόψη την πρόβλεψη της ζήτησης, την πρόβλεψη της ηλεκτρικής ενέργειας που παράγεται από ανανεώσιμες πηγές ενέργειας και την πρόβλεψη άλλων πηγών ευελιξίας στο σύστημα. Το μέγεθος του προϊόντος εξομάλυνσης αιχμών περιορίζεται ώστε να διασφαλίζεται ότι τα αναμενόμενα οφέλη του προϊόντος δεν υπερβαίνουν το κόστος βάσει προβολής·</w:t>
      </w:r>
    </w:p>
    <w:p w14:paraId="3A247F09" w14:textId="36F3D360" w:rsidR="00976265" w:rsidRPr="00806A11" w:rsidRDefault="00806A11" w:rsidP="00806A11">
      <w:pPr>
        <w:pStyle w:val="Point1"/>
        <w:rPr>
          <w:noProof/>
        </w:rPr>
      </w:pPr>
      <w:r>
        <w:rPr>
          <w:noProof/>
        </w:rPr>
        <w:t>β)</w:t>
      </w:r>
      <w:r>
        <w:rPr>
          <w:noProof/>
        </w:rPr>
        <w:tab/>
      </w:r>
      <w:r w:rsidR="0064263D" w:rsidRPr="00806A11">
        <w:rPr>
          <w:noProof/>
        </w:rPr>
        <w:t>η προμήθεια προϊόντος εξομάλυνσης αιχμών βασίζεται σε αντικειμενικά και διαφανή κριτήρια που δεν εισάγουν διακρίσεις και περιορίζεται στην απόκριση ζήτησης·</w:t>
      </w:r>
      <w:r w:rsidR="0064263D" w:rsidRPr="00806A11">
        <w:rPr>
          <w:noProof/>
          <w:u w:val="single"/>
        </w:rPr>
        <w:t xml:space="preserve"> </w:t>
      </w:r>
    </w:p>
    <w:p w14:paraId="252A4374" w14:textId="5D61EF35" w:rsidR="00976265" w:rsidRPr="00806A11" w:rsidRDefault="00806A11" w:rsidP="00806A11">
      <w:pPr>
        <w:pStyle w:val="Point1"/>
        <w:rPr>
          <w:noProof/>
        </w:rPr>
      </w:pPr>
      <w:r>
        <w:rPr>
          <w:noProof/>
        </w:rPr>
        <w:t>γ)</w:t>
      </w:r>
      <w:r>
        <w:rPr>
          <w:noProof/>
        </w:rPr>
        <w:tab/>
      </w:r>
      <w:r w:rsidR="65903BA4" w:rsidRPr="00806A11">
        <w:rPr>
          <w:noProof/>
        </w:rPr>
        <w:t>η προμήθεια του προϊόντος εξομάλυνσης αιχμών πραγματοποιείται με τη χρήση ανταγωνιστικής διαδικασίας υποβολής προσφορών, με επιλογή βάσει του χαμηλότερου κόστους εκπλήρωσης προκαθορισμένων τεχνικών και περιβαλλοντικών κριτηρίων·</w:t>
      </w:r>
    </w:p>
    <w:p w14:paraId="616A820B" w14:textId="733687E2" w:rsidR="00976265" w:rsidRPr="00806A11" w:rsidRDefault="00806A11" w:rsidP="00806A11">
      <w:pPr>
        <w:pStyle w:val="Point1"/>
        <w:rPr>
          <w:noProof/>
        </w:rPr>
      </w:pPr>
      <w:r>
        <w:rPr>
          <w:noProof/>
        </w:rPr>
        <w:t>δ)</w:t>
      </w:r>
      <w:r>
        <w:rPr>
          <w:noProof/>
        </w:rPr>
        <w:tab/>
      </w:r>
      <w:r w:rsidR="65903BA4" w:rsidRPr="00806A11">
        <w:rPr>
          <w:noProof/>
        </w:rPr>
        <w:t>οι συμβάσεις για προϊόν εξομάλυνσης αιχμών συνάπτονται το αργότερο δύο ημέρες πριν από την ενεργοποίησή του και η συμβατική περίοδος δεν υπερβαίνει τη μία ημέρα·</w:t>
      </w:r>
      <w:r w:rsidR="65903BA4" w:rsidRPr="00806A11">
        <w:rPr>
          <w:noProof/>
          <w:u w:val="single"/>
        </w:rPr>
        <w:t xml:space="preserve"> </w:t>
      </w:r>
    </w:p>
    <w:p w14:paraId="4E0BD615" w14:textId="7F5F66C7" w:rsidR="00976265" w:rsidRPr="00806A11" w:rsidRDefault="00806A11" w:rsidP="00806A11">
      <w:pPr>
        <w:pStyle w:val="Point1"/>
        <w:rPr>
          <w:noProof/>
        </w:rPr>
      </w:pPr>
      <w:r>
        <w:rPr>
          <w:noProof/>
        </w:rPr>
        <w:t>ε)</w:t>
      </w:r>
      <w:r>
        <w:rPr>
          <w:noProof/>
        </w:rPr>
        <w:tab/>
      </w:r>
      <w:r w:rsidR="0064263D" w:rsidRPr="00806A11">
        <w:rPr>
          <w:noProof/>
        </w:rPr>
        <w:t>η ενεργοποίηση του προϊόντος εξομάλυνσης αιχμών δεν μειώνει τη διαζωνική δυναμικότητα·</w:t>
      </w:r>
    </w:p>
    <w:p w14:paraId="3720C7A9" w14:textId="3D718A43" w:rsidR="00976265" w:rsidRPr="00806A11" w:rsidRDefault="00806A11" w:rsidP="00806A11">
      <w:pPr>
        <w:pStyle w:val="Point1"/>
        <w:rPr>
          <w:noProof/>
        </w:rPr>
      </w:pPr>
      <w:r>
        <w:rPr>
          <w:noProof/>
        </w:rPr>
        <w:t>στ)</w:t>
      </w:r>
      <w:r>
        <w:rPr>
          <w:noProof/>
        </w:rPr>
        <w:tab/>
      </w:r>
      <w:r w:rsidR="0064263D" w:rsidRPr="00806A11">
        <w:rPr>
          <w:noProof/>
        </w:rPr>
        <w:t>η ενεργοποίηση του προϊόντος εξομάλυνσης αιχμών πραγματοποιείται μετά το κλείσιμο της αγοράς επόμενης ημέρας και πριν από την έναρξη της αγοράς εξισορρόπησης·</w:t>
      </w:r>
    </w:p>
    <w:p w14:paraId="7F9864AC" w14:textId="097A835D" w:rsidR="00976265" w:rsidRPr="00806A11" w:rsidRDefault="00806A11" w:rsidP="00806A11">
      <w:pPr>
        <w:pStyle w:val="Point1"/>
        <w:rPr>
          <w:noProof/>
        </w:rPr>
      </w:pPr>
      <w:r>
        <w:rPr>
          <w:noProof/>
        </w:rPr>
        <w:t>ζ)</w:t>
      </w:r>
      <w:r>
        <w:rPr>
          <w:noProof/>
        </w:rPr>
        <w:tab/>
      </w:r>
      <w:r w:rsidR="0064263D" w:rsidRPr="00806A11">
        <w:rPr>
          <w:noProof/>
        </w:rPr>
        <w:t>το προϊόν εξομάλυνσης αιχμών δεν συνεπάγεται την έναρξη παραγωγής πίσω από το σημείο μέτρησης.</w:t>
      </w:r>
    </w:p>
    <w:p w14:paraId="145B293A" w14:textId="597AC114" w:rsidR="00976265" w:rsidRPr="00806A11" w:rsidRDefault="00093053" w:rsidP="00093053">
      <w:pPr>
        <w:pStyle w:val="ManualNumPar1"/>
        <w:rPr>
          <w:noProof/>
        </w:rPr>
      </w:pPr>
      <w:r w:rsidRPr="00093053">
        <w:t>3.</w:t>
      </w:r>
      <w:r w:rsidRPr="00093053">
        <w:tab/>
      </w:r>
      <w:r w:rsidR="65903BA4" w:rsidRPr="00806A11">
        <w:rPr>
          <w:noProof/>
        </w:rPr>
        <w:t>Η πραγματική μείωση της κατανάλωσης που προκύπτει από την ενεργοποίηση προϊόντος εξομάλυνσης αιχμών μετράται σε σχέση με γραμμή βάσης που αντικατοπτρίζει την αναμενόμενη κατανάλωση ηλεκτρικής ενέργειας χωρίς την ενεργοποίηση του προϊόντος εξομάλυνσης αιχμών. Οι διαχειριστές συστημάτων μεταφοράς αναπτύσσουν βασική μεθοδολογία σε διαβούλευση με τους συμμετέχοντες στην αγορά και την υποβάλλουν στη ρυθμιστική αρχή.</w:t>
      </w:r>
    </w:p>
    <w:p w14:paraId="08494A99" w14:textId="21C9E59F" w:rsidR="00976265" w:rsidRPr="00806A11" w:rsidRDefault="00093053" w:rsidP="00093053">
      <w:pPr>
        <w:pStyle w:val="ManualNumPar1"/>
        <w:rPr>
          <w:noProof/>
        </w:rPr>
      </w:pPr>
      <w:r w:rsidRPr="00093053">
        <w:t>4.</w:t>
      </w:r>
      <w:r w:rsidRPr="00093053">
        <w:tab/>
      </w:r>
      <w:r w:rsidR="65903BA4" w:rsidRPr="00806A11">
        <w:rPr>
          <w:noProof/>
        </w:rPr>
        <w:t>Οι ρυθμιστικές αρχές εγκρίνουν την πρόταση των διαχειριστών συστημάτων μεταφοράς που επιδιώκουν την προμήθεια προϊόντος εξομάλυνσης αιχμών και τη βασική μεθοδολογία που υποβάλλονται σύμφωνα με τις παραγράφους 2 και 3 ή ζητούν από τους διαχειριστές συστημάτων μεταφοράς να τροποποιήσουν την πρόταση όταν δεν πληροί τις απαιτήσεις που ορίζονται στις εν λόγω παραγράφους.</w:t>
      </w:r>
    </w:p>
    <w:p w14:paraId="7EBF8FB8" w14:textId="77777777" w:rsidR="00976265" w:rsidRPr="00806A11" w:rsidRDefault="00976265" w:rsidP="16436A17">
      <w:pPr>
        <w:rPr>
          <w:noProof/>
        </w:rPr>
      </w:pPr>
    </w:p>
    <w:p w14:paraId="15F97245" w14:textId="77777777" w:rsidR="00976265" w:rsidRPr="00806A11" w:rsidRDefault="0064263D" w:rsidP="16436A17">
      <w:pPr>
        <w:spacing w:after="160" w:line="257" w:lineRule="auto"/>
        <w:ind w:left="360" w:hanging="360"/>
        <w:jc w:val="center"/>
        <w:rPr>
          <w:rFonts w:eastAsia="Times New Roman"/>
          <w:noProof/>
        </w:rPr>
      </w:pPr>
      <w:r w:rsidRPr="00806A11">
        <w:rPr>
          <w:noProof/>
        </w:rPr>
        <w:t>Άρθρο 7β</w:t>
      </w:r>
    </w:p>
    <w:p w14:paraId="1DA16E40" w14:textId="77777777" w:rsidR="00976265" w:rsidRPr="00806A11" w:rsidRDefault="0064263D" w:rsidP="16436A17">
      <w:pPr>
        <w:ind w:left="720"/>
        <w:jc w:val="center"/>
        <w:rPr>
          <w:noProof/>
          <w:u w:val="single"/>
        </w:rPr>
      </w:pPr>
      <w:r w:rsidRPr="00806A11">
        <w:rPr>
          <w:noProof/>
        </w:rPr>
        <w:t>Ειδική συσκευή μέτρησης</w:t>
      </w:r>
    </w:p>
    <w:p w14:paraId="550F5508" w14:textId="332EB45B" w:rsidR="00976265" w:rsidRPr="00806A11" w:rsidRDefault="00093053" w:rsidP="00093053">
      <w:pPr>
        <w:pStyle w:val="ManualNumPar1"/>
        <w:rPr>
          <w:noProof/>
        </w:rPr>
      </w:pPr>
      <w:r w:rsidRPr="00093053">
        <w:t>1.</w:t>
      </w:r>
      <w:r w:rsidRPr="00093053">
        <w:tab/>
      </w:r>
      <w:r w:rsidR="0064263D" w:rsidRPr="00806A11">
        <w:rPr>
          <w:noProof/>
        </w:rPr>
        <w:t>«Τα κράτη μέλη επιτρέπουν στους διαχειριστές συστημάτων μεταφοράς και διανομής να χρησιμοποιούν δεδομένα από ειδικές συσκευές μέτρησης για την παρατηρησιμότητα και την εκκαθάριση των υπηρεσιών απόκρισης της ζήτησης και ευελιξίας, μεταξύ άλλων από συστήματα αποθήκευσης.</w:t>
      </w:r>
    </w:p>
    <w:p w14:paraId="483DEE32" w14:textId="4C3BF4E4" w:rsidR="00976265" w:rsidRPr="00806A11" w:rsidRDefault="00093053" w:rsidP="00093053">
      <w:pPr>
        <w:pStyle w:val="ManualNumPar1"/>
        <w:rPr>
          <w:noProof/>
        </w:rPr>
      </w:pPr>
      <w:r w:rsidRPr="00093053">
        <w:t>2.</w:t>
      </w:r>
      <w:r w:rsidRPr="00093053">
        <w:tab/>
      </w:r>
      <w:r w:rsidR="0064263D" w:rsidRPr="00806A11">
        <w:rPr>
          <w:noProof/>
        </w:rPr>
        <w:t>Τα κράτη μέλη θεσπίζουν απαιτήσεις για μια διαδικασία επικύρωσης δεδομένων ειδικών συσκευών μέτρησης για τον έλεγχο και τη διασφάλιση της ποιότητας των αντίστοιχων δεδομένων.»·</w:t>
      </w:r>
    </w:p>
    <w:p w14:paraId="0AE7C949" w14:textId="77777777" w:rsidR="00976265" w:rsidRPr="00806A11" w:rsidRDefault="00976265">
      <w:pPr>
        <w:spacing w:after="160" w:line="360" w:lineRule="auto"/>
        <w:rPr>
          <w:noProof/>
        </w:rPr>
      </w:pPr>
    </w:p>
    <w:p w14:paraId="7921B62E" w14:textId="58E0C3ED" w:rsidR="00976265" w:rsidRPr="00806A11" w:rsidRDefault="0064263D">
      <w:pPr>
        <w:spacing w:after="160" w:line="360" w:lineRule="auto"/>
        <w:contextualSpacing/>
        <w:rPr>
          <w:rFonts w:eastAsia="Times New Roman"/>
          <w:noProof/>
        </w:rPr>
      </w:pPr>
      <w:r w:rsidRPr="00806A11">
        <w:rPr>
          <w:noProof/>
        </w:rPr>
        <w:t>5) Το άρθρο 8 τροποποιείται ως εξής:</w:t>
      </w:r>
    </w:p>
    <w:p w14:paraId="1D56F98D" w14:textId="77777777" w:rsidR="16C1F0C0" w:rsidRPr="00806A11" w:rsidRDefault="16C1F0C0" w:rsidP="16436A17">
      <w:pPr>
        <w:spacing w:after="160" w:line="360" w:lineRule="auto"/>
        <w:contextualSpacing/>
        <w:rPr>
          <w:rFonts w:eastAsia="Times New Roman"/>
          <w:noProof/>
        </w:rPr>
      </w:pPr>
      <w:r w:rsidRPr="00806A11">
        <w:rPr>
          <w:noProof/>
        </w:rPr>
        <w:t>α) η παράγραφος 1 αντικαθίσταται από το ακόλουθο κείμενο:</w:t>
      </w:r>
    </w:p>
    <w:p w14:paraId="2CB04CFF" w14:textId="77777777" w:rsidR="00976265" w:rsidRPr="00806A11" w:rsidRDefault="0064263D" w:rsidP="16436A17">
      <w:pPr>
        <w:spacing w:line="360" w:lineRule="auto"/>
        <w:rPr>
          <w:rFonts w:eastAsia="Times New Roman"/>
          <w:b/>
          <w:bCs/>
          <w:i/>
          <w:iCs/>
          <w:noProof/>
          <w:u w:val="single"/>
        </w:rPr>
      </w:pPr>
      <w:r w:rsidRPr="00806A11">
        <w:rPr>
          <w:noProof/>
        </w:rPr>
        <w:t>«Οι NEMO επιτρέπουν στους συμμετέχοντες στην αγορά να πραγματοποιούν συναλλαγές ενέργειας όσο το δυνατόν πλησιέστερα στον πραγματικό χρόνο, και τουλάχιστον έως τη χρονική στιγμή λήξης προσφορών στη διαζωνική ενδοημερήσια αγορά. Έως την 1η Ιανουαρίου 2028, η χρονική στιγμή λήξης προσφορών στη διαζωνική ενδοημερήσια αγορά είναι το νωρίτερο 30 λεπτά νωρίτερα από τον πραγματικό χρόνο.»</w:t>
      </w:r>
    </w:p>
    <w:p w14:paraId="0286A403" w14:textId="77777777" w:rsidR="00976265" w:rsidRPr="00806A11" w:rsidRDefault="0064263D">
      <w:pPr>
        <w:spacing w:after="160" w:line="360" w:lineRule="auto"/>
        <w:contextualSpacing/>
        <w:rPr>
          <w:noProof/>
        </w:rPr>
      </w:pPr>
      <w:r w:rsidRPr="00806A11">
        <w:rPr>
          <w:noProof/>
        </w:rPr>
        <w:t>β) η παράγραφος 3 αντικαθίσταται από το ακόλουθο κείμενο:</w:t>
      </w:r>
    </w:p>
    <w:p w14:paraId="024EC49C" w14:textId="4788C525" w:rsidR="00976265" w:rsidRPr="00806A11" w:rsidRDefault="0064263D">
      <w:pPr>
        <w:spacing w:line="360" w:lineRule="auto"/>
        <w:rPr>
          <w:noProof/>
        </w:rPr>
      </w:pPr>
      <w:r w:rsidRPr="00806A11">
        <w:rPr>
          <w:noProof/>
        </w:rPr>
        <w:t>«Οι NEMO παρέχουν προϊόντα για συναλλαγές στις αγορές επόμενης ημέρας και στις ενδοημερήσιες αγορές τα οποία είναι αρκετά μικρά σε μέγεθος, με ελάχιστο μέγεθος υποβολής προσφοράς 100 kW ή λιγότερο, ώστε να καθίσταται δυνατή η αποτελεσματική συμμετοχή της απόκρισης από την πλευρά της ζήτησης, της αποθήκευσης ενέργειας και των ανανεώσιμων πηγών ενέργειας μικρής κλίμακας, μεταξύ άλλων και της απευθείας συμμετοχής των πελατών.»</w:t>
      </w:r>
    </w:p>
    <w:p w14:paraId="22D94D06" w14:textId="77777777" w:rsidR="00976265" w:rsidRPr="00806A11" w:rsidRDefault="00976265">
      <w:pPr>
        <w:spacing w:line="360" w:lineRule="auto"/>
        <w:rPr>
          <w:rFonts w:eastAsia="Times New Roman"/>
          <w:i/>
          <w:iCs/>
          <w:noProof/>
          <w:highlight w:val="yellow"/>
        </w:rPr>
      </w:pPr>
    </w:p>
    <w:p w14:paraId="056C9A13" w14:textId="64FFE725" w:rsidR="00976265" w:rsidRPr="00806A11" w:rsidRDefault="0064263D">
      <w:pPr>
        <w:spacing w:after="160" w:line="360" w:lineRule="auto"/>
        <w:rPr>
          <w:rFonts w:eastAsia="Times New Roman"/>
          <w:noProof/>
        </w:rPr>
      </w:pPr>
      <w:r w:rsidRPr="00806A11">
        <w:rPr>
          <w:noProof/>
        </w:rPr>
        <w:t>6] Το άρθρο 9 αντικαθίσταται από το ακόλουθο κείμενο:</w:t>
      </w:r>
    </w:p>
    <w:p w14:paraId="325F6DE5" w14:textId="77777777" w:rsidR="00976265" w:rsidRPr="00806A11" w:rsidRDefault="00976265">
      <w:pPr>
        <w:spacing w:after="160" w:line="360" w:lineRule="auto"/>
        <w:contextualSpacing/>
        <w:rPr>
          <w:rFonts w:eastAsia="Times New Roman"/>
          <w:b/>
          <w:bCs/>
          <w:noProof/>
          <w:u w:val="single"/>
        </w:rPr>
      </w:pPr>
    </w:p>
    <w:p w14:paraId="1207BD5D" w14:textId="77777777" w:rsidR="00976265" w:rsidRPr="00806A11" w:rsidRDefault="0064263D" w:rsidP="16436A17">
      <w:pPr>
        <w:ind w:left="720"/>
        <w:jc w:val="center"/>
        <w:rPr>
          <w:noProof/>
        </w:rPr>
      </w:pPr>
      <w:r w:rsidRPr="00806A11">
        <w:rPr>
          <w:noProof/>
        </w:rPr>
        <w:t>Άρθρο 9</w:t>
      </w:r>
    </w:p>
    <w:p w14:paraId="4DF86416" w14:textId="77777777" w:rsidR="00976265" w:rsidRPr="00806A11" w:rsidRDefault="0064263D" w:rsidP="16436A17">
      <w:pPr>
        <w:ind w:left="720"/>
        <w:jc w:val="center"/>
        <w:rPr>
          <w:noProof/>
        </w:rPr>
      </w:pPr>
      <w:r w:rsidRPr="00806A11">
        <w:rPr>
          <w:noProof/>
        </w:rPr>
        <w:t>Προθεσμιακές αγορές</w:t>
      </w:r>
    </w:p>
    <w:p w14:paraId="4D248EE3" w14:textId="204683D3" w:rsidR="00976265" w:rsidRPr="00806A11" w:rsidRDefault="00093053" w:rsidP="00093053">
      <w:pPr>
        <w:pStyle w:val="ManualNumPar1"/>
        <w:rPr>
          <w:noProof/>
        </w:rPr>
      </w:pPr>
      <w:r w:rsidRPr="00093053">
        <w:t>1.</w:t>
      </w:r>
      <w:r w:rsidRPr="00093053">
        <w:tab/>
      </w:r>
      <w:r w:rsidR="0064263D" w:rsidRPr="00806A11">
        <w:rPr>
          <w:noProof/>
        </w:rPr>
        <w:t>Έως την 1η Δεκεμβρίου 2024, το ΕΔΔΣΜ ηλεκτρικής ενέργειας υποβάλλει στον ACER, κατόπιν διαβούλευσης με την ESMA, πρόταση για τη δημιουργία περιφερειακών εικονικών κόμβων για την προθεσμιακή αγορά. Η πρόταση:</w:t>
      </w:r>
      <w:r w:rsidR="0064263D" w:rsidRPr="00806A11">
        <w:rPr>
          <w:noProof/>
          <w:u w:val="single"/>
        </w:rPr>
        <w:t xml:space="preserve"> </w:t>
      </w:r>
    </w:p>
    <w:p w14:paraId="0E8A6DB7" w14:textId="5A7EFBBA" w:rsidR="00976265" w:rsidRPr="00806A11" w:rsidRDefault="00806A11" w:rsidP="00806A11">
      <w:pPr>
        <w:pStyle w:val="Point1"/>
        <w:rPr>
          <w:noProof/>
        </w:rPr>
      </w:pPr>
      <w:r>
        <w:rPr>
          <w:noProof/>
        </w:rPr>
        <w:t>α)</w:t>
      </w:r>
      <w:r>
        <w:rPr>
          <w:noProof/>
        </w:rPr>
        <w:tab/>
      </w:r>
      <w:r w:rsidR="0064263D" w:rsidRPr="00806A11">
        <w:rPr>
          <w:noProof/>
        </w:rPr>
        <w:t>καθορίζει το γεωγραφικό πεδίο εφαρμογής των εικονικών κόμβων για την προθεσμιακή αγορά, συμπεριλαμβανομένων των ζωνών προσφοράς που συγκροτούν αυτούς τους κόμβους, με στόχο τη μεγιστοποίηση της συσχέτισης τιμών μεταξύ των τιμών αναφοράς και των τιμών των ζωνών προσφοράς που αποτελούν εικονικούς κόμβους·</w:t>
      </w:r>
    </w:p>
    <w:p w14:paraId="6F9FB163" w14:textId="493F4C93" w:rsidR="00976265" w:rsidRPr="00806A11" w:rsidRDefault="00806A11" w:rsidP="00806A11">
      <w:pPr>
        <w:pStyle w:val="Point1"/>
        <w:rPr>
          <w:noProof/>
        </w:rPr>
      </w:pPr>
      <w:r>
        <w:rPr>
          <w:noProof/>
        </w:rPr>
        <w:t>β)</w:t>
      </w:r>
      <w:r>
        <w:rPr>
          <w:noProof/>
        </w:rPr>
        <w:tab/>
      </w:r>
      <w:r w:rsidR="0064263D" w:rsidRPr="00806A11">
        <w:rPr>
          <w:noProof/>
        </w:rPr>
        <w:t>περιλαμβάνει μεθοδολογία για τον υπολογισμό των τιμών αναφοράς για τους εικονικούς κόμβους για την προθεσμιακή αγορά, με στόχο τη μεγιστοποίηση των συσχετίσεων μεταξύ της τιμής αναφοράς και των τιμών των ζωνών προσφοράς που αποτελούν εικονικό κόμβο· η μεθοδολογία αυτή εφαρμόζεται σε όλους τους εικονικούς κόμβους και βασίζεται σε προκαθορισμένα αντικειμενικά κριτήρια·</w:t>
      </w:r>
      <w:r w:rsidR="0064263D" w:rsidRPr="00806A11">
        <w:rPr>
          <w:noProof/>
          <w:u w:val="single"/>
        </w:rPr>
        <w:t xml:space="preserve"> </w:t>
      </w:r>
    </w:p>
    <w:p w14:paraId="5C650DBC" w14:textId="5B8C08E7" w:rsidR="00976265" w:rsidRPr="00806A11" w:rsidRDefault="00806A11" w:rsidP="00806A11">
      <w:pPr>
        <w:pStyle w:val="Point1"/>
        <w:rPr>
          <w:noProof/>
        </w:rPr>
      </w:pPr>
      <w:r>
        <w:rPr>
          <w:noProof/>
        </w:rPr>
        <w:t>γ)</w:t>
      </w:r>
      <w:r>
        <w:rPr>
          <w:noProof/>
        </w:rPr>
        <w:tab/>
      </w:r>
      <w:r w:rsidR="0064263D" w:rsidRPr="00806A11">
        <w:rPr>
          <w:noProof/>
        </w:rPr>
        <w:t>περιλαμβάνει ορισμό των χρηματοοικονομικών μακροπρόθεσμων δικαιωμάτων μεταφοράς από τις ζώνες προσφοράς στους εικονικούς κόμβους για την προθεσμιακή αγορά·</w:t>
      </w:r>
    </w:p>
    <w:p w14:paraId="2BCCDF5B" w14:textId="00284E41" w:rsidR="00976265" w:rsidRPr="00806A11" w:rsidRDefault="00806A11" w:rsidP="00806A11">
      <w:pPr>
        <w:pStyle w:val="Point1"/>
        <w:rPr>
          <w:noProof/>
        </w:rPr>
      </w:pPr>
      <w:r>
        <w:rPr>
          <w:noProof/>
        </w:rPr>
        <w:lastRenderedPageBreak/>
        <w:t>δ)</w:t>
      </w:r>
      <w:r>
        <w:rPr>
          <w:noProof/>
        </w:rPr>
        <w:tab/>
      </w:r>
      <w:r w:rsidR="0064263D" w:rsidRPr="00806A11">
        <w:rPr>
          <w:noProof/>
        </w:rPr>
        <w:t>μεγιστοποιεί τις ευκαιρίες διαπραγμάτευσης για προϊόντα αντιστάθμισης κινδύνου</w:t>
      </w:r>
      <w:r w:rsidR="0064263D" w:rsidRPr="00806A11">
        <w:rPr>
          <w:noProof/>
          <w:shd w:val="clear" w:color="auto" w:fill="E6E6E6"/>
        </w:rPr>
        <w:t xml:space="preserve"> </w:t>
      </w:r>
      <w:r w:rsidR="0064263D" w:rsidRPr="00806A11">
        <w:rPr>
          <w:noProof/>
        </w:rPr>
        <w:t>που παραπέμπουν στους εικονικούς κόμβους για την προθεσμιακή αγορά, καθώς και για μακροπρόθεσμα δικαιώματα μεταφοράς από ζώνες προσφοράς σε εικονικούς κόμβους.</w:t>
      </w:r>
    </w:p>
    <w:p w14:paraId="6DA17BC6" w14:textId="77777777" w:rsidR="00976265" w:rsidRPr="00806A11" w:rsidRDefault="00976265" w:rsidP="16436A17">
      <w:pPr>
        <w:spacing w:after="160" w:line="360" w:lineRule="auto"/>
        <w:ind w:left="720"/>
        <w:rPr>
          <w:rFonts w:eastAsia="Times New Roman"/>
          <w:noProof/>
        </w:rPr>
      </w:pPr>
    </w:p>
    <w:p w14:paraId="67165356" w14:textId="181CB488" w:rsidR="00976265" w:rsidRPr="00806A11" w:rsidRDefault="00093053" w:rsidP="00093053">
      <w:pPr>
        <w:pStyle w:val="ManualNumPar1"/>
        <w:rPr>
          <w:noProof/>
        </w:rPr>
      </w:pPr>
      <w:r w:rsidRPr="00093053">
        <w:t>2.</w:t>
      </w:r>
      <w:r w:rsidRPr="00093053">
        <w:tab/>
      </w:r>
      <w:r w:rsidR="65903BA4" w:rsidRPr="00806A11">
        <w:rPr>
          <w:noProof/>
        </w:rPr>
        <w:t>Εντός έξι μηνών από την παραλαβή της πρότασης για τη δημιουργία περιφερειακών εικονικών κόμβων για την προθεσμιακή αγορά, ο ACER την αξιολογεί και είτε την εγκρίνει είτε την τροποποιεί. Στην τελευταία περίπτωση, ο ACER διαβουλεύεται με το ΕΔΔΣΜ ηλεκτρικής ενέργειας πριν από την έγκριση των τροποποιήσεων. Η εγκριθείσα πρόταση δημοσιεύεται στον ιστότοπο του ACER.</w:t>
      </w:r>
    </w:p>
    <w:p w14:paraId="5E88068C" w14:textId="2B6D387C" w:rsidR="00976265" w:rsidRPr="00806A11" w:rsidRDefault="00093053" w:rsidP="00093053">
      <w:pPr>
        <w:pStyle w:val="ManualNumPar1"/>
        <w:rPr>
          <w:noProof/>
        </w:rPr>
      </w:pPr>
      <w:r w:rsidRPr="00093053">
        <w:t>3.</w:t>
      </w:r>
      <w:r w:rsidRPr="00093053">
        <w:tab/>
      </w:r>
      <w:r w:rsidR="0064263D" w:rsidRPr="00806A11">
        <w:rPr>
          <w:noProof/>
        </w:rPr>
        <w:t>Ο ενιαίος μηχανισμός κατανομής που θεσπίστηκε σύμφωνα με τον κανονισμό (ΕΕ) 2016/1719 έχει τη νομική μορφή που αναφέρεται στο παράρτημα ΙΙ της οδηγίας (ΕΕ) 2017/1132 του Ευρωπαϊκού Κοινοβουλίου και του Συμβουλίου.</w:t>
      </w:r>
    </w:p>
    <w:p w14:paraId="23700FD0" w14:textId="5DAC05F4" w:rsidR="00976265" w:rsidRPr="00806A11" w:rsidRDefault="00093053" w:rsidP="00093053">
      <w:pPr>
        <w:pStyle w:val="ManualNumPar1"/>
        <w:rPr>
          <w:noProof/>
        </w:rPr>
      </w:pPr>
      <w:r w:rsidRPr="00093053">
        <w:t>4.</w:t>
      </w:r>
      <w:r w:rsidRPr="00093053">
        <w:tab/>
      </w:r>
      <w:r w:rsidR="0064263D" w:rsidRPr="00806A11">
        <w:rPr>
          <w:noProof/>
        </w:rPr>
        <w:t>Ο ενιαίος μηχανισμός κατανομής:</w:t>
      </w:r>
    </w:p>
    <w:p w14:paraId="1D1B6812" w14:textId="57322BE9" w:rsidR="00976265" w:rsidRPr="00806A11" w:rsidRDefault="00806A11" w:rsidP="00806A11">
      <w:pPr>
        <w:pStyle w:val="Point1"/>
        <w:rPr>
          <w:noProof/>
          <w:u w:val="single"/>
        </w:rPr>
      </w:pPr>
      <w:r>
        <w:rPr>
          <w:noProof/>
        </w:rPr>
        <w:t>α)</w:t>
      </w:r>
      <w:r>
        <w:rPr>
          <w:noProof/>
        </w:rPr>
        <w:tab/>
      </w:r>
      <w:r w:rsidR="65903BA4" w:rsidRPr="00806A11">
        <w:rPr>
          <w:noProof/>
        </w:rPr>
        <w:t>παρέχει τη δυνατότητα διαπραγμάτευσης μακροπρόθεσμων δικαιωμάτων μεταφοράς μεταξύ κάθε ζώνης προσφοράς και εικονικού κόμβου· όταν μια ζώνη προσφοράς δεν αποτελεί μέρος εικονικού κόμβου, μπορεί να εκδίδει χρηματοοικονομικά μακροπρόθεσμα δικαιώματα μεταφοράς σε εικονικό κόμβο ή σε άλλες ζώνες προσφοράς που αποτελούν μέρος της ίδιας περιφέρειας υπολογισμού δυναμικότητας·</w:t>
      </w:r>
    </w:p>
    <w:p w14:paraId="3F743549" w14:textId="748CD4A9" w:rsidR="00976265" w:rsidRPr="00806A11" w:rsidRDefault="00806A11" w:rsidP="00806A11">
      <w:pPr>
        <w:pStyle w:val="Point1"/>
        <w:rPr>
          <w:noProof/>
        </w:rPr>
      </w:pPr>
      <w:r>
        <w:rPr>
          <w:noProof/>
        </w:rPr>
        <w:t>β)</w:t>
      </w:r>
      <w:r>
        <w:rPr>
          <w:noProof/>
        </w:rPr>
        <w:tab/>
      </w:r>
      <w:r w:rsidR="0064263D" w:rsidRPr="00806A11">
        <w:rPr>
          <w:noProof/>
        </w:rPr>
        <w:t>κατανέμει τη μακροπρόθεσμη διαζωνική δυναμικότητα σε τακτική βάση και με διαφανή, βασιζόμενο στην αγορά και χωρίς διακρίσεις τρόπο· η συχνότητα κατανομής της μακροπρόθεσμης διαζωνικής δυναμικότητας υποστηρίζει την αποτελεσματική λειτουργία της προθεσμιακής αγοράς·</w:t>
      </w:r>
    </w:p>
    <w:p w14:paraId="682CF494" w14:textId="748A5BC2" w:rsidR="00976265" w:rsidRPr="00806A11" w:rsidRDefault="00806A11" w:rsidP="00806A11">
      <w:pPr>
        <w:pStyle w:val="Point1"/>
        <w:rPr>
          <w:rFonts w:eastAsia="Times New Roman"/>
          <w:noProof/>
        </w:rPr>
      </w:pPr>
      <w:r>
        <w:rPr>
          <w:noProof/>
        </w:rPr>
        <w:t>γ)</w:t>
      </w:r>
      <w:r>
        <w:rPr>
          <w:noProof/>
        </w:rPr>
        <w:tab/>
      </w:r>
      <w:r w:rsidR="0064263D" w:rsidRPr="00806A11">
        <w:rPr>
          <w:noProof/>
        </w:rPr>
        <w:t>παρέχει τη δυνατότητα διαπραγμάτευσης χρηματοοικονομικών δικαιωμάτων μεταφοράς που επιτρέπουν στους κατόχους των εν λόγω χρηματοοικονομικών δικαιωμάτων μεταφοράς να εξαλείψουν την έκθεση σε θετικές και αρνητικές διαφορές τιμών και με συχνές ληκτότητες έως και τουλάχιστον τρία έτη νωρίτερα.</w:t>
      </w:r>
    </w:p>
    <w:p w14:paraId="1FAFC169" w14:textId="5235312A" w:rsidR="00976265" w:rsidRPr="00806A11" w:rsidRDefault="00093053" w:rsidP="00093053">
      <w:pPr>
        <w:pStyle w:val="ManualNumPar1"/>
        <w:rPr>
          <w:noProof/>
        </w:rPr>
      </w:pPr>
      <w:r w:rsidRPr="00093053">
        <w:t>5.</w:t>
      </w:r>
      <w:r w:rsidRPr="00093053">
        <w:tab/>
      </w:r>
      <w:r w:rsidR="65903BA4" w:rsidRPr="00806A11">
        <w:rPr>
          <w:noProof/>
        </w:rPr>
        <w:t>Όταν μια ρυθμιστική αρχή θεωρεί ότι δεν υπάρχουν επαρκείς διαθέσιμες ευκαιρίες αντιστάθμισης του κινδύνου για τους συμμετέχοντες στην αγορά, και κατόπιν διαβούλευσης με τις σχετικές αρμόδιες για τις χρηματοπιστωτικές αγορές αρχές σε περίπτωση που οι προθεσμιακές αγορές αφορούν χρηματοπιστωτικά μέσα όπως ορίζονται στο άρθρο 4 παράγραφος 1 σημείο 15), μπορεί να απαιτεί από τα χρηματιστήρια ηλεκτρικής ενέργειας ή τους διαχειριστές συστημάτων μεταφοράς να εφαρμόζουν πρόσθετα μέτρα, όπως δραστηριότητες ειδικής διαπραγμάτευσης, για τη βελτίωση της ρευστότητας της προθεσμιακής αγοράς. Με την επιφύλαξη της συμμόρφωσης προς τις διατάξεις του δικαίου της Ένωσης περί ανταγωνισμού καθώς και της οδηγίας (ΕΕ) 2014/65 και των κανονισμών (ΕΕ) 648/2012 και 600/2014, οι διαχειριστές αγοράς είναι ελεύθεροι να αναπτύσσουν προθεσμιακά προϊόντα αντιστάθμισης κινδύνων, συμπεριλαμβανομένων μακροπρόθεσμων προϊόντων αντιστάθμισης κινδύνου, ώστε να παρέχουν στους συμμετέχοντες στην αγορά, συμπεριλαμβανομένων των ιδιοκτητών εγκαταστάσεων ηλεκτροπαραγωγής που χρησιμοποιούν ανανεώσιμες πηγές ενέργειας, κατάλληλες δυνατότητες για την αντιστάθμιση των χρηματοοικονομικών κινδύνων από τις διακυμάνσεις των τιμών. Τα κράτη μέλη δεν απαιτούν να μπορεί να περιορίζεται αυτή η δραστηριότητα αντιστάθμισης σε συναλλαγές εντός ενός κράτους μέλους ή μίας ζώνης προσφοράς.</w:t>
      </w:r>
    </w:p>
    <w:p w14:paraId="272CD8A2" w14:textId="7BA5BED1" w:rsidR="00976265" w:rsidRPr="00806A11" w:rsidRDefault="00976265">
      <w:pPr>
        <w:spacing w:after="160" w:line="360" w:lineRule="auto"/>
        <w:rPr>
          <w:rFonts w:eastAsia="Times New Roman"/>
          <w:i/>
          <w:iCs/>
          <w:noProof/>
          <w:highlight w:val="red"/>
        </w:rPr>
      </w:pPr>
    </w:p>
    <w:p w14:paraId="7E7F959D" w14:textId="77777777" w:rsidR="00976265" w:rsidRPr="00806A11" w:rsidRDefault="52153823">
      <w:pPr>
        <w:spacing w:after="160" w:line="360" w:lineRule="auto"/>
        <w:rPr>
          <w:rFonts w:eastAsia="Times New Roman"/>
          <w:noProof/>
        </w:rPr>
      </w:pPr>
      <w:r w:rsidRPr="00806A11">
        <w:rPr>
          <w:noProof/>
        </w:rPr>
        <w:lastRenderedPageBreak/>
        <w:t>7) Το άρθρο 18 τροποποιείται ως εξής:</w:t>
      </w:r>
    </w:p>
    <w:p w14:paraId="7F9BB545" w14:textId="77777777" w:rsidR="00976265" w:rsidRPr="00806A11" w:rsidRDefault="0064263D">
      <w:pPr>
        <w:spacing w:after="160" w:line="360" w:lineRule="auto"/>
        <w:ind w:left="720"/>
        <w:rPr>
          <w:rFonts w:eastAsia="Times New Roman"/>
          <w:noProof/>
        </w:rPr>
      </w:pPr>
      <w:r w:rsidRPr="00806A11">
        <w:rPr>
          <w:noProof/>
        </w:rPr>
        <w:t>α] η παράγραφος 2 αντικαθίσταται από το ακόλουθο κείμενο:</w:t>
      </w:r>
    </w:p>
    <w:p w14:paraId="13862768" w14:textId="43F06E07" w:rsidR="00976265" w:rsidRPr="00806A11" w:rsidRDefault="0064263D" w:rsidP="5579B2EF">
      <w:pPr>
        <w:spacing w:after="160" w:line="360" w:lineRule="auto"/>
        <w:rPr>
          <w:rFonts w:eastAsia="Times New Roman"/>
          <w:b/>
          <w:bCs/>
          <w:i/>
          <w:iCs/>
          <w:noProof/>
        </w:rPr>
      </w:pPr>
      <w:r w:rsidRPr="00806A11">
        <w:rPr>
          <w:noProof/>
        </w:rPr>
        <w:t>«2.</w:t>
      </w:r>
      <w:r w:rsidRPr="00806A11">
        <w:rPr>
          <w:noProof/>
        </w:rPr>
        <w:tab/>
        <w:t xml:space="preserve">Οι μεθοδολογίες τιμολόγησης απηχούν σταθερά κόστη για τους διαχειριστές συστημάτων μεταφοράς και διανομής και εξετάζουν το ενδεχόμενο χρήσης κεφαλαίου και λειτουργικών δαπανών για την παροχή κατάλληλων κινήτρων στους διαχειριστές συστημάτων μεταφοράς και διανομής, τόσο βραχυπρόθεσμα όσο και μακροπρόθεσμα, συμπεριλαμβανομένων των προληπτικών επενδύσεων, προκειμένου να αυξηθεί η αποδοτικότητα, συμπεριλαμβανομένης της ενεργειακής απόδοσης, να προαχθεί η ενοποίηση της αγοράς και η ασφάλεια εφοδιασμού, να στηριχθεί η χρήση υπηρεσιών ευελιξίας, οι αποδοτικές επενδύσεις, μεταξύ άλλων λύσεις βελτιστοποίησης του υφιστάμενου δικτύου και διευκόλυνσης της απόκρισης ζήτησης και των συναφών ερευνητικών δραστηριοτήτων, και να διευκολυνθεί η καινοτομία προς το συμφέρον των καταναλωτών σε πεδία όπως της ψηφιοποίησης, των υπηρεσιών ευελιξίας και της διασύνδεσης»· </w:t>
      </w:r>
    </w:p>
    <w:p w14:paraId="1CA286B1" w14:textId="77777777" w:rsidR="00976265" w:rsidRPr="00806A11" w:rsidRDefault="0064263D">
      <w:pPr>
        <w:spacing w:after="160" w:line="360" w:lineRule="auto"/>
        <w:ind w:left="720"/>
        <w:rPr>
          <w:rFonts w:eastAsia="Times New Roman"/>
          <w:noProof/>
        </w:rPr>
      </w:pPr>
      <w:r w:rsidRPr="00806A11">
        <w:rPr>
          <w:noProof/>
        </w:rPr>
        <w:t>β] η παράγραφος 8 αντικαθίσταται από το ακόλουθο κείμενο:</w:t>
      </w:r>
    </w:p>
    <w:p w14:paraId="2215F9D6" w14:textId="4485B0A3" w:rsidR="00976265" w:rsidRPr="00806A11" w:rsidRDefault="0064263D" w:rsidP="5579B2EF">
      <w:pPr>
        <w:spacing w:after="160" w:line="360" w:lineRule="auto"/>
        <w:rPr>
          <w:rFonts w:eastAsia="Times New Roman"/>
          <w:noProof/>
        </w:rPr>
      </w:pPr>
      <w:r w:rsidRPr="00806A11">
        <w:rPr>
          <w:noProof/>
        </w:rPr>
        <w:t>«8. Οι μεθοδολογίες τιμολογίων μεταφοράς και διανομής παρέχουν κίνητρα στους διαχειριστές συστημάτων μεταφοράς και διανομής για την πιο αποδοτική οικονομικά λειτουργία και την ανάπτυξη των δικτύων τους, μεταξύ άλλων μέσω της παροχής υπηρεσιών. Για τον σκοπό αυτόν, οι ρυθμιστικές αρχές αναγνωρίζουν τις σχετικές δαπάνες ως επιλέξιμες, τις περιλαμβάνουν στα τιμολόγια μεταφοράς και διανομής και καθιερώνουν στόχους επιδόσεων προκειμένου να παρέχονται κίνητρα στους διαχειριστές συστημάτων μεταφοράς και διανομής για να βελτιώνουν την αποδοτικότητα στα δίκτυά τους, μεταξύ άλλων μέσω της ενεργειακής απόδοσης, της χρήσης υπηρεσιών ευελιξίας και της ανάπτυξης έξυπνων δικτύων και έξυπνων συστημάτων μέτρησης.»</w:t>
      </w:r>
    </w:p>
    <w:p w14:paraId="401E4FCC" w14:textId="77777777" w:rsidR="00976265" w:rsidRPr="00806A11" w:rsidRDefault="0064263D">
      <w:pPr>
        <w:spacing w:after="160" w:line="360" w:lineRule="auto"/>
        <w:rPr>
          <w:rFonts w:eastAsia="Times New Roman"/>
          <w:noProof/>
        </w:rPr>
      </w:pPr>
      <w:r w:rsidRPr="00806A11">
        <w:rPr>
          <w:noProof/>
        </w:rPr>
        <w:tab/>
        <w:t>γ] στην παράγραφο 9, το στοιχείο στ) αντικαθίσταται από το ακόλουθο κείμενο:</w:t>
      </w:r>
    </w:p>
    <w:p w14:paraId="65E822C5" w14:textId="77777777" w:rsidR="00976265" w:rsidRPr="00806A11" w:rsidRDefault="0064263D">
      <w:pPr>
        <w:spacing w:after="160" w:line="360" w:lineRule="auto"/>
        <w:rPr>
          <w:rFonts w:eastAsia="Times New Roman"/>
          <w:noProof/>
        </w:rPr>
      </w:pPr>
      <w:r w:rsidRPr="00806A11">
        <w:rPr>
          <w:noProof/>
        </w:rPr>
        <w:t>«στ) τις μεθόδους για τη διασφάλιση της διαφάνειας κατά τον καθορισμό και τη διάρθρωση των τιμολογίων, συμπεριλαμβανομένων των προληπτικών επενδύσεων·»</w:t>
      </w:r>
    </w:p>
    <w:p w14:paraId="158ABB5B" w14:textId="57D64151" w:rsidR="00976265" w:rsidRPr="00806A11" w:rsidRDefault="0064263D">
      <w:pPr>
        <w:spacing w:after="160" w:line="360" w:lineRule="auto"/>
        <w:rPr>
          <w:rFonts w:eastAsia="Times New Roman"/>
          <w:noProof/>
        </w:rPr>
      </w:pPr>
      <w:r w:rsidRPr="00806A11">
        <w:rPr>
          <w:noProof/>
        </w:rPr>
        <w:tab/>
        <w:t>δ] στην παράγραφο 9, προστίθεται το ακόλουθο στοιχείο θ):</w:t>
      </w:r>
    </w:p>
    <w:p w14:paraId="06425918" w14:textId="77777777" w:rsidR="00976265" w:rsidRPr="00806A11" w:rsidRDefault="0064263D" w:rsidP="5579B2EF">
      <w:pPr>
        <w:spacing w:after="160" w:line="360" w:lineRule="auto"/>
        <w:rPr>
          <w:rFonts w:eastAsia="Times New Roman"/>
          <w:noProof/>
        </w:rPr>
      </w:pPr>
      <w:r w:rsidRPr="00806A11">
        <w:rPr>
          <w:noProof/>
        </w:rPr>
        <w:t>«θ) κίνητρα για αποδοτικές επενδύσεις σε δίκτυα, μεταξύ άλλων σε πόρους ευελιξίας και ευέλικτες συμφωνίες σύνδεσης.»</w:t>
      </w:r>
    </w:p>
    <w:p w14:paraId="3A60A8B0" w14:textId="77777777" w:rsidR="00976265" w:rsidRPr="00806A11" w:rsidRDefault="00976265">
      <w:pPr>
        <w:spacing w:after="160" w:line="360" w:lineRule="auto"/>
        <w:rPr>
          <w:rFonts w:eastAsia="Times New Roman"/>
          <w:noProof/>
        </w:rPr>
      </w:pPr>
    </w:p>
    <w:p w14:paraId="29343FE8" w14:textId="5194B40A" w:rsidR="00976265" w:rsidRPr="00806A11" w:rsidRDefault="0064263D">
      <w:pPr>
        <w:spacing w:after="160" w:line="360" w:lineRule="auto"/>
        <w:rPr>
          <w:rFonts w:eastAsia="Times New Roman"/>
          <w:noProof/>
        </w:rPr>
      </w:pPr>
      <w:r w:rsidRPr="00806A11">
        <w:rPr>
          <w:noProof/>
        </w:rPr>
        <w:t>8] στο άρθρο 19, η παράγραφος 2 τροποποιείται ως εξής:</w:t>
      </w:r>
    </w:p>
    <w:p w14:paraId="54846432" w14:textId="77777777" w:rsidR="00976265" w:rsidRPr="00806A11" w:rsidRDefault="0064263D">
      <w:pPr>
        <w:spacing w:after="160" w:line="360" w:lineRule="auto"/>
        <w:rPr>
          <w:rFonts w:eastAsia="Times New Roman"/>
          <w:noProof/>
        </w:rPr>
      </w:pPr>
      <w:r w:rsidRPr="00806A11">
        <w:rPr>
          <w:noProof/>
        </w:rPr>
        <w:lastRenderedPageBreak/>
        <w:t>α] το στοιχείο β) αντικαθίσταται από το ακόλουθο κείμενο:</w:t>
      </w:r>
    </w:p>
    <w:p w14:paraId="7604C5DA" w14:textId="77777777" w:rsidR="00976265" w:rsidRPr="00806A11" w:rsidRDefault="0064263D">
      <w:pPr>
        <w:spacing w:after="160" w:line="360" w:lineRule="auto"/>
        <w:ind w:left="720"/>
        <w:rPr>
          <w:rFonts w:eastAsia="Times New Roman"/>
          <w:noProof/>
        </w:rPr>
      </w:pPr>
      <w:r w:rsidRPr="00806A11">
        <w:rPr>
          <w:noProof/>
        </w:rPr>
        <w:t>η διατήρηση ή αύξηση των διαζωνικών δυναμικοτήτων μέσω βελτιστοποίησης της χρήσης υφιστάμενων γραμμών διασύνδεσης χάρη σε συντονισμένα διορθωτικά μέτρα, κατά περίπτωση· ή η κάλυψη δαπανών που προκύπτουν από επενδύσεις στο δίκτυο για τη μείωση της συμφόρησης των γραμμών διασύνδεσης· ή</w:t>
      </w:r>
    </w:p>
    <w:p w14:paraId="3027276B" w14:textId="77777777" w:rsidR="00976265" w:rsidRPr="00806A11" w:rsidRDefault="0064263D">
      <w:pPr>
        <w:spacing w:after="160" w:line="360" w:lineRule="auto"/>
        <w:rPr>
          <w:rFonts w:eastAsia="Times New Roman"/>
          <w:noProof/>
        </w:rPr>
      </w:pPr>
      <w:r w:rsidRPr="00806A11">
        <w:rPr>
          <w:noProof/>
        </w:rPr>
        <w:t>β] προστίθεται το ακόλουθο στοιχείο γ):</w:t>
      </w:r>
    </w:p>
    <w:p w14:paraId="69200B03" w14:textId="77777777" w:rsidR="00976265" w:rsidRPr="00806A11" w:rsidRDefault="0064263D" w:rsidP="5579B2EF">
      <w:pPr>
        <w:spacing w:after="160" w:line="360" w:lineRule="auto"/>
        <w:ind w:left="720"/>
        <w:rPr>
          <w:rFonts w:eastAsia="Times New Roman"/>
          <w:noProof/>
        </w:rPr>
      </w:pPr>
      <w:r w:rsidRPr="00806A11">
        <w:rPr>
          <w:noProof/>
        </w:rPr>
        <w:t>«γ) η αποζημίωση διαχειριστών υπεράκτιων σταθμών ηλεκτροπαραγωγής σε υπεράκτια ζώνη προσφοράς, εάν η πρόσβαση σε διασυνδεδεμένες αγορές έχει μειωθεί με τρόπο που ένας ή περισσότεροι διαχειριστές συστημάτων μεταφοράς δεν έχουν καταστήσει διαθέσιμη επαρκή δυναμικότητα στη γραμμή διασύνδεσης ή στα κρίσιμα στοιχεία δικτύου που επηρεάζουν τη δυναμικότητα της γραμμής διασύνδεσης, με αποτέλεσμα ο διαχειριστής του υπεράκτιου σταθμού να μην είναι σε θέση να εξάγει την ηλεκτροπαραγωγική του ικανότητα στην αγορά.»</w:t>
      </w:r>
    </w:p>
    <w:p w14:paraId="0D535573" w14:textId="77777777" w:rsidR="00976265" w:rsidRPr="00806A11" w:rsidRDefault="00976265">
      <w:pPr>
        <w:spacing w:line="360" w:lineRule="auto"/>
        <w:rPr>
          <w:rFonts w:eastAsia="Times New Roman"/>
          <w:i/>
          <w:iCs/>
          <w:noProof/>
        </w:rPr>
      </w:pPr>
    </w:p>
    <w:p w14:paraId="5101CAB5" w14:textId="34C02AA7" w:rsidR="00976265" w:rsidRPr="00806A11" w:rsidRDefault="0064263D">
      <w:pPr>
        <w:spacing w:after="160" w:line="360" w:lineRule="auto"/>
        <w:rPr>
          <w:rFonts w:eastAsia="Times New Roman"/>
          <w:noProof/>
        </w:rPr>
      </w:pPr>
      <w:r w:rsidRPr="00806A11">
        <w:rPr>
          <w:noProof/>
        </w:rPr>
        <w:t xml:space="preserve">9] Παρεμβάλλεται το ακόλουθο κεφάλαιο ΙIIα: </w:t>
      </w:r>
    </w:p>
    <w:p w14:paraId="4CCA68DB" w14:textId="77777777" w:rsidR="00976265" w:rsidRPr="00806A11" w:rsidRDefault="0064263D" w:rsidP="5579B2EF">
      <w:pPr>
        <w:spacing w:after="160" w:line="360" w:lineRule="auto"/>
        <w:jc w:val="center"/>
        <w:rPr>
          <w:rFonts w:eastAsia="Times New Roman"/>
          <w:noProof/>
        </w:rPr>
      </w:pPr>
      <w:r w:rsidRPr="00806A11">
        <w:rPr>
          <w:noProof/>
        </w:rPr>
        <w:t xml:space="preserve">Κεφάλαιο IIIα </w:t>
      </w:r>
    </w:p>
    <w:p w14:paraId="0C257101" w14:textId="77777777" w:rsidR="00976265" w:rsidRPr="00806A11" w:rsidRDefault="0064263D" w:rsidP="5579B2EF">
      <w:pPr>
        <w:spacing w:after="160" w:line="360" w:lineRule="auto"/>
        <w:jc w:val="center"/>
        <w:rPr>
          <w:rFonts w:eastAsia="Times New Roman"/>
          <w:noProof/>
        </w:rPr>
      </w:pPr>
      <w:r w:rsidRPr="00806A11">
        <w:rPr>
          <w:noProof/>
        </w:rPr>
        <w:t xml:space="preserve">Ειδικά επενδυτικά κίνητρα για την επίτευξη των στόχων της Ένωσης για την απανθρακοποίηση </w:t>
      </w:r>
    </w:p>
    <w:p w14:paraId="136CE5DE" w14:textId="77777777" w:rsidR="00976265" w:rsidRPr="00806A11" w:rsidRDefault="0064263D" w:rsidP="00864F43">
      <w:pPr>
        <w:ind w:left="720"/>
        <w:jc w:val="center"/>
        <w:rPr>
          <w:noProof/>
        </w:rPr>
      </w:pPr>
      <w:r w:rsidRPr="00806A11">
        <w:rPr>
          <w:noProof/>
        </w:rPr>
        <w:t>Άρθρο 19α</w:t>
      </w:r>
    </w:p>
    <w:p w14:paraId="53BB3975" w14:textId="77777777" w:rsidR="00976265" w:rsidRPr="00806A11" w:rsidRDefault="0064263D" w:rsidP="00864F43">
      <w:pPr>
        <w:ind w:left="720"/>
        <w:jc w:val="center"/>
        <w:rPr>
          <w:noProof/>
        </w:rPr>
      </w:pPr>
      <w:r w:rsidRPr="00806A11">
        <w:rPr>
          <w:noProof/>
        </w:rPr>
        <w:t>Συμβάσεις αγοράς ηλεκτρικής ενέργειας</w:t>
      </w:r>
    </w:p>
    <w:p w14:paraId="5098261A" w14:textId="25373691" w:rsidR="00976265" w:rsidRPr="00806A11" w:rsidRDefault="00093053" w:rsidP="00093053">
      <w:pPr>
        <w:pStyle w:val="ManualNumPar1"/>
        <w:rPr>
          <w:noProof/>
          <w:u w:val="single"/>
        </w:rPr>
      </w:pPr>
      <w:r w:rsidRPr="00093053">
        <w:t>1.</w:t>
      </w:r>
      <w:r w:rsidRPr="00093053">
        <w:tab/>
      </w:r>
      <w:r w:rsidR="0064263D" w:rsidRPr="00806A11">
        <w:rPr>
          <w:noProof/>
        </w:rPr>
        <w:t>Τα κράτη μέλη διευκολύνουν τις συμβάσεις αγοράς ηλεκτρικής ενέργειας (ΣΑΗΕ) με σκοπό την επίτευξη των στόχων που καθορίζονται στο ενοποιημένο εθνικό τους σχέδιο για την ενέργεια και το κλίμα όσον αφορά τη διάσταση της απαλλαγής από τις ανθρακούχες εκπομπές που αναφέρεται στο άρθρο 4 στοιχείο α) του κανονισμού (ΕΕ) 2018/1999, διατηρώντας παράλληλα ανταγωνιστικές αγορές ηλεκτρικής ενέργειας που διαθέτουν ρευστότητα.</w:t>
      </w:r>
    </w:p>
    <w:p w14:paraId="77FAA329" w14:textId="19F9F4F6" w:rsidR="00976265" w:rsidRPr="00806A11" w:rsidRDefault="00093053" w:rsidP="00093053">
      <w:pPr>
        <w:pStyle w:val="ManualNumPar1"/>
        <w:rPr>
          <w:rFonts w:eastAsia="Times New Roman"/>
          <w:noProof/>
        </w:rPr>
      </w:pPr>
      <w:r w:rsidRPr="00093053">
        <w:t>2.</w:t>
      </w:r>
      <w:r w:rsidRPr="00093053">
        <w:tab/>
      </w:r>
      <w:r w:rsidR="65903BA4" w:rsidRPr="00806A11">
        <w:rPr>
          <w:noProof/>
        </w:rPr>
        <w:t>Τα κράτη μέλη μεριμνούν ώστε μέσα όπως συστήματα εγγυήσεων σε τιμές αγοράς, για τη μείωση των χρηματοοικονομικών κινδύνων που συνδέονται με την αθέτηση πληρωμών από τους αγοραστές στο πλαίσιο των ΣΑΗΕ, να είναι διαθέσιμα και προσβάσιμα σε πελάτες που αντιμετωπίζουν φραγμούς εισόδου στην αγορά ΣΑΗΕ και δεν αντιμετωπίζουν οικονομικές δυσχέρειες σύμφωνα με τα άρθρα 107 και 108 της ΣΛΕΕ. Για τον σκοπό αυτόν, τα κράτη μέλη λαμβάνουν υπόψη τα μέσα σε επίπεδο Ένωσης. Τα κράτη μέλη καθορίζουν ποιες κατηγορίες πελατών αφορούν τα εν λόγω μέσα, εφαρμόζοντας κριτήρια που δεν εισάγουν διακρίσεις.</w:t>
      </w:r>
    </w:p>
    <w:p w14:paraId="6552556D" w14:textId="5A5214EF" w:rsidR="00976265" w:rsidRPr="00806A11" w:rsidRDefault="00093053" w:rsidP="00093053">
      <w:pPr>
        <w:pStyle w:val="ManualNumPar1"/>
        <w:rPr>
          <w:rFonts w:eastAsia="Times New Roman"/>
          <w:noProof/>
        </w:rPr>
      </w:pPr>
      <w:r w:rsidRPr="00093053">
        <w:t>3.</w:t>
      </w:r>
      <w:r w:rsidRPr="00093053">
        <w:tab/>
      </w:r>
      <w:r w:rsidR="47C3CC76" w:rsidRPr="00806A11">
        <w:rPr>
          <w:noProof/>
        </w:rPr>
        <w:t>Τα συστήματα εγγυήσεων για τις ΣΑΗΕ που υποστηρίζονται από τα κράτη μέλη περιλαμβάνουν διατάξεις για την αποφυγή της μείωσης της ρευστότητας στις αγορές ηλεκτρικής ενέργειας και δεν παρέχουν στήριξη για την αγορά παραγωγής από ορυκτά καύσιμα.</w:t>
      </w:r>
    </w:p>
    <w:p w14:paraId="22A4286A" w14:textId="0BFBEA24" w:rsidR="00976265" w:rsidRPr="00806A11" w:rsidRDefault="00093053" w:rsidP="00093053">
      <w:pPr>
        <w:pStyle w:val="ManualNumPar1"/>
        <w:rPr>
          <w:rFonts w:eastAsia="Times New Roman"/>
          <w:noProof/>
        </w:rPr>
      </w:pPr>
      <w:r w:rsidRPr="00093053">
        <w:lastRenderedPageBreak/>
        <w:t>4.</w:t>
      </w:r>
      <w:r w:rsidRPr="00093053">
        <w:tab/>
      </w:r>
      <w:r w:rsidR="0064263D" w:rsidRPr="00806A11">
        <w:rPr>
          <w:noProof/>
        </w:rPr>
        <w:t>Κατά τον σχεδιασμό των καθεστώτων στήριξης για την ηλεκτρική ενέργεια από ανανεώσιμες πηγές, τα κράτη μέλη επιτρέπουν τη συμμετοχή έργων που δεσμεύουν μέρος της ηλεκτρικής ενέργειας προς πώληση μέσω ΣΑΗΕ ή άλλων ρυθμίσεων βασιζόμενων στην αγορά και προσπαθούν να κάνουν χρήση κριτηρίων αξιολόγησης για την παροχή κινήτρων πρόσβασης στην αγορά ΣΑΗΕ για τους πελάτες που αντιμετωπίζουν φραγμούς εισόδου. Ειδικότερα, τα εν λόγω κριτήρια αξιολόγησης μπορεί να δίνουν προτεραιότητα στους προσφέροντες που υποβάλλουν υπογεγραμμένη ΣΑΗΕ ή δέσμευση υπογραφής ΣΑΗΕ για μέρος της παραγωγής του έργου από έναν ή περισσότερους δυνητικούς αγοραστές που αντιμετωπίζουν φραγμούς εισόδου στην αγορά ΣΑΗΕ.</w:t>
      </w:r>
    </w:p>
    <w:p w14:paraId="0EAF40FA" w14:textId="183A347A" w:rsidR="00976265" w:rsidRPr="00806A11" w:rsidRDefault="00093053" w:rsidP="00093053">
      <w:pPr>
        <w:pStyle w:val="ManualNumPar1"/>
        <w:rPr>
          <w:rFonts w:eastAsia="Times New Roman"/>
          <w:noProof/>
        </w:rPr>
      </w:pPr>
      <w:r w:rsidRPr="00093053">
        <w:t>5.</w:t>
      </w:r>
      <w:r w:rsidRPr="00093053">
        <w:tab/>
      </w:r>
      <w:r w:rsidR="0064263D" w:rsidRPr="00806A11">
        <w:rPr>
          <w:noProof/>
        </w:rPr>
        <w:t>Οι ΣΑΗΕ προσδιορίζουν τη ζώνη προσφοράς παράδοσης και την ευθύνη για την εξασφάλιση των διαζωνικών δικαιωμάτων μεταφοράς σε περίπτωση αλλαγής της ζώνης προσφοράς σύμφωνα με το άρθρο 14.</w:t>
      </w:r>
    </w:p>
    <w:p w14:paraId="745C81D2" w14:textId="6C551CAE" w:rsidR="00976265" w:rsidRPr="00806A11" w:rsidRDefault="00093053" w:rsidP="00093053">
      <w:pPr>
        <w:pStyle w:val="ManualNumPar1"/>
        <w:rPr>
          <w:rFonts w:eastAsia="Times New Roman"/>
          <w:noProof/>
        </w:rPr>
      </w:pPr>
      <w:r w:rsidRPr="00093053">
        <w:t>6.</w:t>
      </w:r>
      <w:r w:rsidRPr="00093053">
        <w:tab/>
      </w:r>
      <w:r w:rsidR="0064263D" w:rsidRPr="00806A11">
        <w:rPr>
          <w:noProof/>
        </w:rPr>
        <w:t>Οι ΣΑΗΕ καθορίζουν τους όρους υπό τους οποίους οι πελάτες και οι παραγωγοί μπορούν να αποχωρήσουν από τις ΣΑΗΕ, όπως τυχόν ισχύοντα τέλη εξόδου και προθεσμίες προειδοποίησης, σύμφωνα με την ενωσιακή νομοθεσία περί ανταγωνισμού.</w:t>
      </w:r>
    </w:p>
    <w:p w14:paraId="1BED4EAD" w14:textId="77777777" w:rsidR="00976265" w:rsidRPr="00806A11" w:rsidRDefault="00976265" w:rsidP="5579B2EF">
      <w:pPr>
        <w:spacing w:after="160" w:line="360" w:lineRule="auto"/>
        <w:jc w:val="left"/>
        <w:rPr>
          <w:rFonts w:eastAsia="Times New Roman"/>
          <w:noProof/>
        </w:rPr>
      </w:pPr>
    </w:p>
    <w:p w14:paraId="79F00036" w14:textId="77777777" w:rsidR="00976265" w:rsidRPr="00806A11" w:rsidRDefault="0064263D" w:rsidP="00864F43">
      <w:pPr>
        <w:ind w:left="720"/>
        <w:jc w:val="center"/>
        <w:rPr>
          <w:noProof/>
        </w:rPr>
      </w:pPr>
      <w:r w:rsidRPr="00806A11">
        <w:rPr>
          <w:noProof/>
        </w:rPr>
        <w:t xml:space="preserve">Άρθρο 19β </w:t>
      </w:r>
    </w:p>
    <w:p w14:paraId="07450EC2" w14:textId="77777777" w:rsidR="00976265" w:rsidRPr="00806A11" w:rsidRDefault="0064263D" w:rsidP="00864F43">
      <w:pPr>
        <w:ind w:left="720"/>
        <w:jc w:val="center"/>
        <w:rPr>
          <w:noProof/>
        </w:rPr>
      </w:pPr>
      <w:r w:rsidRPr="00806A11">
        <w:rPr>
          <w:noProof/>
        </w:rPr>
        <w:t>Καθεστώτα άμεσης στήριξης των τιμών για νέες επενδύσεις στην παραγωγή</w:t>
      </w:r>
    </w:p>
    <w:p w14:paraId="7F53D4C1" w14:textId="5EA49E2D" w:rsidR="009838A0" w:rsidRPr="00806A11" w:rsidRDefault="00093053" w:rsidP="00093053">
      <w:pPr>
        <w:pStyle w:val="ManualNumPar1"/>
        <w:rPr>
          <w:noProof/>
        </w:rPr>
      </w:pPr>
      <w:r w:rsidRPr="00093053">
        <w:t>1.</w:t>
      </w:r>
      <w:r w:rsidRPr="00093053">
        <w:tab/>
      </w:r>
      <w:r w:rsidR="0064263D" w:rsidRPr="00806A11">
        <w:rPr>
          <w:noProof/>
        </w:rPr>
        <w:t>Τα καθεστώτα άμεσης στήριξης των τιμών για νέες επενδύσεις στην παραγωγή ηλεκτρικής ενέργειας από τις πηγές που αναφέρονται στην παράγραφο 2 λαμβάνουν τη μορφή αμφίδρομης σύμβασης επί διαφοράς. Οι νέες επενδύσεις για την παραγωγή ηλεκτρικής ενέργειας περιλαμβάνουν επενδύσεις σε νέες εγκαταστάσεις ηλεκτροπαραγωγής, επενδύσεις που αποσκοπούν στην αντικατάσταση εξοπλισμού υφιστάμενων εγκαταστάσεων ηλεκτροπαραγωγής, επενδύσεις που αποσκοπούν στην επέκταση υφιστάμενων εγκαταστάσεων ηλεκτροπαραγωγής ή στην παράταση του χρόνου ζωής τους.</w:t>
      </w:r>
    </w:p>
    <w:p w14:paraId="4E15FDBA" w14:textId="06DCC600" w:rsidR="00BA31AC" w:rsidRPr="00806A11" w:rsidRDefault="00093053" w:rsidP="00093053">
      <w:pPr>
        <w:pStyle w:val="ManualNumPar1"/>
        <w:rPr>
          <w:rFonts w:eastAsia="Times New Roman"/>
          <w:noProof/>
        </w:rPr>
      </w:pPr>
      <w:r w:rsidRPr="00093053">
        <w:t>2.</w:t>
      </w:r>
      <w:r w:rsidRPr="00093053">
        <w:tab/>
      </w:r>
      <w:r w:rsidR="0064263D" w:rsidRPr="00806A11">
        <w:rPr>
          <w:noProof/>
        </w:rPr>
        <w:t>Η παράγραφος 1 εφαρμόζεται σε νέες επενδύσεις για την παραγωγή ηλεκτρικής ενέργειας από τις ακόλουθες πηγές:</w:t>
      </w:r>
    </w:p>
    <w:p w14:paraId="3CB3AE19" w14:textId="63C58E0C" w:rsidR="00976265" w:rsidRPr="00806A11" w:rsidRDefault="00806A11" w:rsidP="00806A11">
      <w:pPr>
        <w:pStyle w:val="Point1"/>
        <w:rPr>
          <w:rFonts w:eastAsia="Times New Roman"/>
          <w:noProof/>
          <w:u w:val="single"/>
        </w:rPr>
      </w:pPr>
      <w:r>
        <w:rPr>
          <w:noProof/>
        </w:rPr>
        <w:t>α)</w:t>
      </w:r>
      <w:r>
        <w:rPr>
          <w:noProof/>
        </w:rPr>
        <w:tab/>
      </w:r>
      <w:r w:rsidR="0064263D" w:rsidRPr="00806A11">
        <w:rPr>
          <w:noProof/>
        </w:rPr>
        <w:t>αιολική ενέργεια·</w:t>
      </w:r>
    </w:p>
    <w:p w14:paraId="542AD3A4" w14:textId="36008C11" w:rsidR="00976265" w:rsidRPr="00806A11" w:rsidRDefault="00806A11" w:rsidP="00806A11">
      <w:pPr>
        <w:pStyle w:val="Point1"/>
        <w:rPr>
          <w:noProof/>
        </w:rPr>
      </w:pPr>
      <w:r>
        <w:rPr>
          <w:noProof/>
        </w:rPr>
        <w:t>β)</w:t>
      </w:r>
      <w:r>
        <w:rPr>
          <w:noProof/>
        </w:rPr>
        <w:tab/>
      </w:r>
      <w:r w:rsidR="0064263D" w:rsidRPr="00806A11">
        <w:rPr>
          <w:noProof/>
        </w:rPr>
        <w:t>ηλιακή ενέργεια·</w:t>
      </w:r>
    </w:p>
    <w:p w14:paraId="0A061D43" w14:textId="2D2A1AA0" w:rsidR="00976265" w:rsidRPr="00806A11" w:rsidRDefault="00806A11" w:rsidP="00806A11">
      <w:pPr>
        <w:pStyle w:val="Point1"/>
        <w:rPr>
          <w:noProof/>
        </w:rPr>
      </w:pPr>
      <w:r>
        <w:rPr>
          <w:noProof/>
        </w:rPr>
        <w:t>γ)</w:t>
      </w:r>
      <w:r>
        <w:rPr>
          <w:noProof/>
        </w:rPr>
        <w:tab/>
      </w:r>
      <w:r w:rsidR="0064263D" w:rsidRPr="00806A11">
        <w:rPr>
          <w:noProof/>
        </w:rPr>
        <w:t>γεωθερμική ενέργεια·</w:t>
      </w:r>
    </w:p>
    <w:p w14:paraId="279D4F49" w14:textId="72EDAFA1" w:rsidR="00976265" w:rsidRPr="00806A11" w:rsidRDefault="00806A11" w:rsidP="00806A11">
      <w:pPr>
        <w:pStyle w:val="Point1"/>
        <w:rPr>
          <w:noProof/>
        </w:rPr>
      </w:pPr>
      <w:r>
        <w:rPr>
          <w:noProof/>
        </w:rPr>
        <w:t>δ)</w:t>
      </w:r>
      <w:r>
        <w:rPr>
          <w:noProof/>
        </w:rPr>
        <w:tab/>
      </w:r>
      <w:r w:rsidR="0064263D" w:rsidRPr="00806A11">
        <w:rPr>
          <w:noProof/>
        </w:rPr>
        <w:t>υδροηλεκτρική ενέργεια χωρίς ταμιευτήρα·</w:t>
      </w:r>
    </w:p>
    <w:p w14:paraId="58F762FC" w14:textId="2CF1F77C" w:rsidR="00976265" w:rsidRPr="00806A11" w:rsidRDefault="00806A11" w:rsidP="00806A11">
      <w:pPr>
        <w:pStyle w:val="Point1"/>
        <w:rPr>
          <w:noProof/>
        </w:rPr>
      </w:pPr>
      <w:r>
        <w:rPr>
          <w:noProof/>
        </w:rPr>
        <w:t>ε)</w:t>
      </w:r>
      <w:r>
        <w:rPr>
          <w:noProof/>
        </w:rPr>
        <w:tab/>
      </w:r>
      <w:r w:rsidR="0064263D" w:rsidRPr="00806A11">
        <w:rPr>
          <w:noProof/>
        </w:rPr>
        <w:t>πυρηνική ενέργεια·</w:t>
      </w:r>
    </w:p>
    <w:p w14:paraId="259D319E" w14:textId="7E7FC606" w:rsidR="00976265" w:rsidRPr="00806A11" w:rsidRDefault="00093053" w:rsidP="00093053">
      <w:pPr>
        <w:pStyle w:val="ManualNumPar1"/>
        <w:rPr>
          <w:rFonts w:eastAsia="Times New Roman"/>
          <w:noProof/>
        </w:rPr>
      </w:pPr>
      <w:r w:rsidRPr="00093053">
        <w:t>3.</w:t>
      </w:r>
      <w:r w:rsidRPr="00093053">
        <w:tab/>
      </w:r>
      <w:r w:rsidR="0064263D" w:rsidRPr="00806A11">
        <w:rPr>
          <w:noProof/>
        </w:rPr>
        <w:t>Τα καθεστώτα άμεσης στήριξης των τιμών με τη μορφή αμφίδρομων συμβάσεων επί διαφοράς:</w:t>
      </w:r>
    </w:p>
    <w:p w14:paraId="1A854C99" w14:textId="4C8954D7" w:rsidR="00976265" w:rsidRPr="00806A11" w:rsidRDefault="00806A11" w:rsidP="00806A11">
      <w:pPr>
        <w:pStyle w:val="Point1"/>
        <w:rPr>
          <w:noProof/>
          <w:u w:val="single"/>
        </w:rPr>
      </w:pPr>
      <w:r>
        <w:rPr>
          <w:noProof/>
        </w:rPr>
        <w:t>α)</w:t>
      </w:r>
      <w:r>
        <w:rPr>
          <w:noProof/>
        </w:rPr>
        <w:tab/>
      </w:r>
      <w:r w:rsidR="0064263D" w:rsidRPr="00806A11">
        <w:rPr>
          <w:noProof/>
        </w:rPr>
        <w:t>σχεδιάζονται έτσι ώστε τα έσοδα που εισπράττονται όταν η τιμή της αγοράς υπερβαίνει την τιμή άσκησης να κατανέμονται σε όλους τους τελικούς πελάτες ηλεκτρικής ενέργειας με βάση το μερίδιό τους στην κατανάλωση (ίδιο κόστος/επιστροφή ανά MWh που καταναλώνεται)·</w:t>
      </w:r>
    </w:p>
    <w:p w14:paraId="06D84707" w14:textId="15747283" w:rsidR="00976265" w:rsidRPr="00806A11" w:rsidRDefault="00806A11" w:rsidP="00806A11">
      <w:pPr>
        <w:pStyle w:val="Point1"/>
        <w:rPr>
          <w:noProof/>
        </w:rPr>
      </w:pPr>
      <w:r>
        <w:rPr>
          <w:noProof/>
        </w:rPr>
        <w:t>β)</w:t>
      </w:r>
      <w:r>
        <w:rPr>
          <w:noProof/>
        </w:rPr>
        <w:tab/>
      </w:r>
      <w:r w:rsidR="0064263D" w:rsidRPr="00806A11">
        <w:rPr>
          <w:noProof/>
        </w:rPr>
        <w:t xml:space="preserve">διασφαλίζουν ότι η διανομή των εσόδων στους τελικούς πελάτες ηλεκτρικής ενέργειας είναι σχεδιασμένη έτσι ώστε να μην εξαλείφονται τα κίνητρα των καταναλωτών να μειώσουν την κατανάλωσή τους ή να τη μετατοπίσουν σε περιόδους κατά τις οποίες οι </w:t>
      </w:r>
      <w:r w:rsidR="0064263D" w:rsidRPr="00806A11">
        <w:rPr>
          <w:noProof/>
        </w:rPr>
        <w:lastRenderedPageBreak/>
        <w:t>τιμές της ηλεκτρικής ενέργειας είναι χαμηλές και να μην υπονομεύεται ο ανταγωνισμός μεταξύ των προμηθευτών ηλεκτρικής ενέργειας·</w:t>
      </w:r>
    </w:p>
    <w:p w14:paraId="1575F7B1" w14:textId="77777777" w:rsidR="00976265" w:rsidRPr="00806A11" w:rsidRDefault="00976265">
      <w:pPr>
        <w:spacing w:line="360" w:lineRule="auto"/>
        <w:jc w:val="center"/>
        <w:rPr>
          <w:b/>
          <w:bCs/>
          <w:i/>
          <w:iCs/>
          <w:noProof/>
          <w:u w:val="single"/>
        </w:rPr>
      </w:pPr>
    </w:p>
    <w:p w14:paraId="0D6977D7" w14:textId="77777777" w:rsidR="00976265" w:rsidRPr="00806A11" w:rsidRDefault="00976265">
      <w:pPr>
        <w:spacing w:line="360" w:lineRule="auto"/>
        <w:ind w:left="720"/>
        <w:contextualSpacing/>
        <w:rPr>
          <w:rFonts w:eastAsia="Times New Roman"/>
          <w:b/>
          <w:bCs/>
          <w:i/>
          <w:iCs/>
          <w:noProof/>
          <w:u w:val="single"/>
        </w:rPr>
      </w:pPr>
    </w:p>
    <w:p w14:paraId="22273412" w14:textId="0789A94F" w:rsidR="00976265" w:rsidRPr="00806A11" w:rsidRDefault="0064263D" w:rsidP="00864F43">
      <w:pPr>
        <w:ind w:left="720"/>
        <w:jc w:val="center"/>
        <w:rPr>
          <w:noProof/>
        </w:rPr>
      </w:pPr>
      <w:r w:rsidRPr="00806A11">
        <w:rPr>
          <w:noProof/>
        </w:rPr>
        <w:t>Άρθρο 19γ</w:t>
      </w:r>
    </w:p>
    <w:p w14:paraId="55055C85" w14:textId="77777777" w:rsidR="00976265" w:rsidRPr="00806A11" w:rsidRDefault="0064263D" w:rsidP="00864F43">
      <w:pPr>
        <w:ind w:left="720"/>
        <w:jc w:val="center"/>
        <w:rPr>
          <w:noProof/>
        </w:rPr>
      </w:pPr>
      <w:r w:rsidRPr="00806A11">
        <w:rPr>
          <w:noProof/>
        </w:rPr>
        <w:t>Αξιολόγηση των αναγκών ευελιξίας</w:t>
      </w:r>
    </w:p>
    <w:p w14:paraId="49BB4D2E" w14:textId="22785C75" w:rsidR="00976265" w:rsidRPr="00806A11" w:rsidRDefault="00093053" w:rsidP="00093053">
      <w:pPr>
        <w:pStyle w:val="ManualNumPar1"/>
        <w:rPr>
          <w:noProof/>
        </w:rPr>
      </w:pPr>
      <w:r w:rsidRPr="00093053">
        <w:t>1.</w:t>
      </w:r>
      <w:r w:rsidRPr="00093053">
        <w:tab/>
      </w:r>
      <w:r w:rsidR="0064263D" w:rsidRPr="00806A11">
        <w:rPr>
          <w:noProof/>
        </w:rPr>
        <w:t xml:space="preserve">Έως την 1η Ιανουαρίου 2025 και στη συνέχεια ανά διετία, η ρυθμιστική αρχή κάθε κράτους μέλους αξιολογεί και συντάσσει έκθεση σχετικά με την ανάγκη ευελιξίας στο σύστημα ηλεκτρικής ενέργειας για περίοδο τουλάχιστον 5 ετών, λαμβανομένης υπόψη της ανάγκης οικονομικά αποδοτικής επίτευξης της ασφάλειας του εφοδιασμού και απανθρακοποίησης του συστήματος ηλεκτρικής ενέργειας, λαμβάνοντας υπόψη την ενοποίηση των διαφόρων τομέων. Η έκθεση βασίζεται στα δεδομένα και τις αναλύσεις που παρέχουν οι διαχειριστές συστημάτων μεταφοράς και διανομής του εν λόγω κράτους μέλους σύμφωνα με την παράγραφο 2 και χρησιμοποιεί τη μεθοδολογία σύμφωνα με την παράγραφο 3. </w:t>
      </w:r>
    </w:p>
    <w:p w14:paraId="318CC902" w14:textId="2A308558" w:rsidR="00976265" w:rsidRPr="00806A11" w:rsidRDefault="00093053" w:rsidP="00093053">
      <w:pPr>
        <w:pStyle w:val="ManualNumPar1"/>
        <w:rPr>
          <w:noProof/>
        </w:rPr>
      </w:pPr>
      <w:r w:rsidRPr="00093053">
        <w:t>2.</w:t>
      </w:r>
      <w:r w:rsidRPr="00093053">
        <w:tab/>
      </w:r>
      <w:r w:rsidR="0064263D" w:rsidRPr="00806A11">
        <w:rPr>
          <w:noProof/>
        </w:rPr>
        <w:t>Η έκθεση περιλαμβάνει αξιολόγηση της ανάγκης ευελιξίας για την ενσωμάτωση της ηλεκτρικής ενέργειας που παράγεται από ανανεώσιμες πηγές στο σύστημα ηλεκτρικής ενέργειας και εξετάζει, ειδικότερα, το δυναμικό της ευελιξίας χωρίς ορυκτά καύσιμα, όπως η απόκριση ζήτησης και η αποθήκευση, για την κάλυψη αυτής της ανάγκης, τόσο σε επίπεδο μεταφοράς όσο και σε επίπεδο διανομής. Στην έκθεση γίνεται διάκριση μεταξύ εποχικών, ημερήσιων και ωριαίων αναγκών ευελιξίας.</w:t>
      </w:r>
    </w:p>
    <w:p w14:paraId="01082FC4" w14:textId="5608C9BF" w:rsidR="00976265" w:rsidRPr="00806A11" w:rsidRDefault="00093053" w:rsidP="00093053">
      <w:pPr>
        <w:pStyle w:val="ManualNumPar1"/>
        <w:rPr>
          <w:noProof/>
        </w:rPr>
      </w:pPr>
      <w:r w:rsidRPr="00093053">
        <w:t>3.</w:t>
      </w:r>
      <w:r w:rsidRPr="00093053">
        <w:tab/>
      </w:r>
      <w:r w:rsidR="65903BA4" w:rsidRPr="00806A11">
        <w:rPr>
          <w:noProof/>
        </w:rPr>
        <w:t>Οι διαχειριστές συστημάτων μεταφοράς και διανομής κάθε κράτους μέλους παρέχουν στη ρυθμιστική αρχή τα δεδομένα και τις αναλύσεις που απαιτούνται για την εκπόνηση της έκθεσης που αναφέρεται στην παράγραφο 1.</w:t>
      </w:r>
    </w:p>
    <w:p w14:paraId="321D241B" w14:textId="098BDF79" w:rsidR="00976265" w:rsidRPr="00806A11" w:rsidRDefault="00093053" w:rsidP="00093053">
      <w:pPr>
        <w:pStyle w:val="ManualNumPar1"/>
        <w:rPr>
          <w:noProof/>
        </w:rPr>
      </w:pPr>
      <w:r w:rsidRPr="00093053">
        <w:t>4.</w:t>
      </w:r>
      <w:r w:rsidRPr="00093053">
        <w:tab/>
      </w:r>
      <w:r w:rsidR="65903BA4" w:rsidRPr="00806A11">
        <w:rPr>
          <w:noProof/>
        </w:rPr>
        <w:t>Το ΕΔΔΣΜ ηλεκτρικής ενέργειας και ο φορέας ΔΣΔ της ΕΕ συντονίζουν τους διαχειριστές συστημάτων μεταφοράς και διανομής όσον αφορά τα δεδομένα και τις αναλύσεις που πρέπει να παρέχονται σύμφωνα με την παράγραφο 2. Ειδικότερα:</w:t>
      </w:r>
    </w:p>
    <w:p w14:paraId="22FEF89A" w14:textId="188E1D1E" w:rsidR="00976265" w:rsidRPr="00806A11" w:rsidRDefault="00806A11" w:rsidP="00806A11">
      <w:pPr>
        <w:pStyle w:val="Point1"/>
        <w:rPr>
          <w:noProof/>
        </w:rPr>
      </w:pPr>
      <w:r>
        <w:rPr>
          <w:noProof/>
        </w:rPr>
        <w:t>α)</w:t>
      </w:r>
      <w:r>
        <w:rPr>
          <w:noProof/>
        </w:rPr>
        <w:tab/>
      </w:r>
      <w:r w:rsidR="0064263D" w:rsidRPr="00806A11">
        <w:rPr>
          <w:noProof/>
        </w:rPr>
        <w:t>καθορίζουν το είδος και τον μορφότυπο των δεδομένων που παρέχουν οι διαχειριστές συστημάτων μεταφοράς και διανομής στις ρυθμιστικές αρχές·</w:t>
      </w:r>
    </w:p>
    <w:p w14:paraId="2A93F44A" w14:textId="0B26B5F3" w:rsidR="00976265" w:rsidRPr="00806A11" w:rsidRDefault="00806A11" w:rsidP="00806A11">
      <w:pPr>
        <w:pStyle w:val="Point1"/>
        <w:rPr>
          <w:noProof/>
        </w:rPr>
      </w:pPr>
      <w:r>
        <w:rPr>
          <w:noProof/>
        </w:rPr>
        <w:t>β)</w:t>
      </w:r>
      <w:r>
        <w:rPr>
          <w:noProof/>
        </w:rPr>
        <w:tab/>
      </w:r>
      <w:r w:rsidR="0064263D" w:rsidRPr="00806A11">
        <w:rPr>
          <w:noProof/>
        </w:rPr>
        <w:t>αναπτύσσουν μεθοδολογία για την ανάλυση των αναγκών ευελιξίας από τους διαχειριστές συστημάτων μεταφοράς και διανομής, λαμβάνοντας υπόψη τουλάχιστον όλες τις υφιστάμενες πηγές ευελιξίας και τις προγραμματισμένες επενδύσεις σε επίπεδο διασύνδεσης, μεταφοράς και διανομής, καθώς και την ανάγκη απανθρακοποίησης του συστήματος ηλεκτρικής ενέργειας.</w:t>
      </w:r>
    </w:p>
    <w:p w14:paraId="090F8FE5" w14:textId="795A7B9E" w:rsidR="00976265" w:rsidRPr="00806A11" w:rsidRDefault="00093053" w:rsidP="00093053">
      <w:pPr>
        <w:pStyle w:val="ManualNumPar1"/>
        <w:rPr>
          <w:noProof/>
        </w:rPr>
      </w:pPr>
      <w:r w:rsidRPr="00093053">
        <w:t>5.</w:t>
      </w:r>
      <w:r w:rsidRPr="00093053">
        <w:tab/>
      </w:r>
      <w:r w:rsidR="65903BA4" w:rsidRPr="00806A11">
        <w:rPr>
          <w:noProof/>
        </w:rPr>
        <w:t xml:space="preserve">Το ΕΔΔΣΜ ηλεκτρικής ενέργειας και ο φορέας ΔΣΔ της ΕΕ συνεργάζονται στενά μεταξύ τους όσον αφορά τον συντονισμό των διαχειριστών συστημάτων μεταφοράς και διανομής. </w:t>
      </w:r>
    </w:p>
    <w:p w14:paraId="350FE739" w14:textId="5D49F575" w:rsidR="00976265" w:rsidRPr="00806A11" w:rsidRDefault="00093053" w:rsidP="00093053">
      <w:pPr>
        <w:pStyle w:val="ManualNumPar1"/>
        <w:rPr>
          <w:noProof/>
        </w:rPr>
      </w:pPr>
      <w:r w:rsidRPr="00093053">
        <w:t>6.</w:t>
      </w:r>
      <w:r w:rsidRPr="00093053">
        <w:tab/>
      </w:r>
      <w:r w:rsidR="65903BA4" w:rsidRPr="00806A11">
        <w:rPr>
          <w:noProof/>
        </w:rPr>
        <w:t>Έως την 1η Μαρτίου 2024, το ΕΔΔΣΜ ηλεκτρικής ενέργειας και ο φορέας ΔΣΔ της ΕΕ υποβάλλουν από κοινού στον ACER πρόταση σχετικά με το είδος και τον μορφότυπο των δεδομένων που πρέπει να υποβληθούν στις ρυθμιστικές αρχές και τη μεθοδολογία που αναφέρεται στην παράγραφο 3. Εντός τριών μηνών από την παραλαβή της πρότασης, ο ACER είτε εγκρίνει είτε τροποποιεί την πρόταση. Στην τελευταία περίπτωση, ο ACER διαβουλεύεται με το ΕΔΔΣΜ ηλεκτρικής ενέργειας και τον φορέα ΔΣΔ της ΕΕ πριν από την έγκριση των τροποποιήσεων. Η εγκριθείσα πρόταση δημοσιεύεται στον ιστότοπο του ACER.</w:t>
      </w:r>
    </w:p>
    <w:p w14:paraId="3E26392E" w14:textId="7BF7677C" w:rsidR="00976265" w:rsidRPr="00806A11" w:rsidRDefault="00093053" w:rsidP="00093053">
      <w:pPr>
        <w:pStyle w:val="ManualNumPar1"/>
        <w:rPr>
          <w:noProof/>
        </w:rPr>
      </w:pPr>
      <w:r w:rsidRPr="00093053">
        <w:lastRenderedPageBreak/>
        <w:t>7.</w:t>
      </w:r>
      <w:r w:rsidRPr="00093053">
        <w:tab/>
      </w:r>
      <w:r w:rsidR="65903BA4" w:rsidRPr="00806A11">
        <w:rPr>
          <w:noProof/>
        </w:rPr>
        <w:t>Οι ρυθμιστικές αρχές υποβάλλουν τις εκθέσεις που αναφέρονται στην παράγραφο 1 στον ACER και τις δημοσιεύουν. Εντός 12 μηνών από την παραλαβή των εκθέσεων, ο ACER εκδίδει έκθεση στην οποία τις αναλύει και διατυπώνει συστάσεις για ζητήματα διασυνοριακού ενδιαφέροντος όσον αφορά τις διαπιστώσεις των ρυθμιστικών αρχών.</w:t>
      </w:r>
    </w:p>
    <w:p w14:paraId="5B6C7622" w14:textId="77777777" w:rsidR="00976265" w:rsidRPr="00806A11" w:rsidRDefault="00976265">
      <w:pPr>
        <w:spacing w:after="160"/>
        <w:rPr>
          <w:rFonts w:eastAsia="Times New Roman"/>
          <w:b/>
          <w:bCs/>
          <w:i/>
          <w:iCs/>
          <w:noProof/>
          <w:u w:val="single"/>
        </w:rPr>
      </w:pPr>
    </w:p>
    <w:p w14:paraId="6AFCE565" w14:textId="4730FD43" w:rsidR="00976265" w:rsidRPr="00806A11" w:rsidRDefault="0064263D" w:rsidP="00864F43">
      <w:pPr>
        <w:ind w:left="720"/>
        <w:jc w:val="center"/>
        <w:rPr>
          <w:noProof/>
        </w:rPr>
      </w:pPr>
      <w:r w:rsidRPr="00806A11">
        <w:rPr>
          <w:noProof/>
        </w:rPr>
        <w:t>Άρθρο 19δ</w:t>
      </w:r>
    </w:p>
    <w:p w14:paraId="02F934E1" w14:textId="77777777" w:rsidR="00976265" w:rsidRPr="00806A11" w:rsidRDefault="0064263D" w:rsidP="00864F43">
      <w:pPr>
        <w:ind w:left="720"/>
        <w:jc w:val="center"/>
        <w:rPr>
          <w:noProof/>
        </w:rPr>
      </w:pPr>
      <w:r w:rsidRPr="00806A11">
        <w:rPr>
          <w:noProof/>
        </w:rPr>
        <w:t>Ενδεικτικός εθνικός στόχος για απόκριση ζήτησης και αποθήκευση</w:t>
      </w:r>
    </w:p>
    <w:p w14:paraId="2D6E3F7B" w14:textId="3D70CAB5" w:rsidR="00976265" w:rsidRPr="00806A11" w:rsidRDefault="0064263D" w:rsidP="001133D7">
      <w:pPr>
        <w:spacing w:line="360" w:lineRule="auto"/>
        <w:rPr>
          <w:noProof/>
        </w:rPr>
      </w:pPr>
      <w:r w:rsidRPr="00806A11">
        <w:rPr>
          <w:noProof/>
        </w:rPr>
        <w:t>Με βάση την έκθεση της ρυθμιστικής αρχής σύμφωνα με το άρθρο 19γ παράγραφος 1, κάθε κράτος μέλος καθορίζει ενδεικτικό εθνικό στόχο για την απόκριση ζήτησης και την αποθήκευση. Αυτός ο ενδεικτικός εθνικός στόχος αποτυπώνεται επίσης στα ενοποιημένα εθνικά σχέδια των κρατών μελών για την ενέργεια και το κλίμα στη διάσταση «εσωτερική αγορά ενέργειας» σύμφωνα με τα άρθρα 3, 4 και 7 του κανονισμού (ΕΕ) 2018/1999 και στις ενοποιημένες διετείς εκθέσεις προόδου τους σύμφωνα με το άρθρο 17 του κανονισμού (ΕΕ) 2018/1999.</w:t>
      </w:r>
    </w:p>
    <w:p w14:paraId="79861DCF" w14:textId="77777777" w:rsidR="00976265" w:rsidRPr="00806A11" w:rsidRDefault="00976265">
      <w:pPr>
        <w:spacing w:after="160" w:line="257" w:lineRule="auto"/>
        <w:contextualSpacing/>
        <w:jc w:val="center"/>
        <w:rPr>
          <w:rFonts w:eastAsia="Times New Roman"/>
          <w:b/>
          <w:bCs/>
          <w:i/>
          <w:iCs/>
          <w:noProof/>
          <w:u w:val="single"/>
          <w:shd w:val="clear" w:color="auto" w:fill="E6E6E6"/>
        </w:rPr>
      </w:pPr>
    </w:p>
    <w:p w14:paraId="29329406" w14:textId="2B1D53A7" w:rsidR="00976265" w:rsidRPr="00806A11" w:rsidRDefault="0064263D" w:rsidP="00864F43">
      <w:pPr>
        <w:ind w:left="720"/>
        <w:jc w:val="center"/>
        <w:rPr>
          <w:noProof/>
        </w:rPr>
      </w:pPr>
      <w:r w:rsidRPr="00806A11">
        <w:rPr>
          <w:noProof/>
        </w:rPr>
        <w:t>Άρθρο 19ε</w:t>
      </w:r>
    </w:p>
    <w:p w14:paraId="14656D8B" w14:textId="77777777" w:rsidR="00976265" w:rsidRPr="00806A11" w:rsidRDefault="0064263D" w:rsidP="00864F43">
      <w:pPr>
        <w:ind w:left="720"/>
        <w:jc w:val="center"/>
        <w:rPr>
          <w:noProof/>
        </w:rPr>
      </w:pPr>
      <w:r w:rsidRPr="00806A11">
        <w:rPr>
          <w:noProof/>
        </w:rPr>
        <w:t>Καθεστώτα στήριξης της ευελιξίας</w:t>
      </w:r>
    </w:p>
    <w:p w14:paraId="12282C4A" w14:textId="78980B53" w:rsidR="00976265" w:rsidRPr="00806A11" w:rsidRDefault="00093053" w:rsidP="00093053">
      <w:pPr>
        <w:pStyle w:val="ManualNumPar1"/>
        <w:rPr>
          <w:noProof/>
        </w:rPr>
      </w:pPr>
      <w:r w:rsidRPr="00093053">
        <w:t>1.</w:t>
      </w:r>
      <w:r w:rsidRPr="00093053">
        <w:tab/>
      </w:r>
      <w:r w:rsidR="0064263D" w:rsidRPr="00806A11">
        <w:rPr>
          <w:noProof/>
        </w:rPr>
        <w:t>Τα κράτη μέλη που εφαρμόζουν μηχανισμό ισχύος σύμφωνα με το άρθρο 21 εξετάζουν το ενδεχόμενο προώθησης της συμμετοχής ευελιξίας χωρίς ορυκτά καύσιμα, όπως η απόκριση ζήτησης και η αποθήκευση, εισάγοντας πρόσθετα κριτήρια ή χαρακτηριστικά στον σχεδιασμό του μηχανισμού δυναμικότητας.</w:t>
      </w:r>
    </w:p>
    <w:p w14:paraId="2A37CE9A" w14:textId="77777777" w:rsidR="00976265" w:rsidRPr="00806A11" w:rsidRDefault="00976265" w:rsidP="5579B2EF">
      <w:pPr>
        <w:pStyle w:val="Text1"/>
        <w:rPr>
          <w:noProof/>
        </w:rPr>
      </w:pPr>
    </w:p>
    <w:p w14:paraId="39FDBADE" w14:textId="4274095D" w:rsidR="00976265" w:rsidRPr="00806A11" w:rsidRDefault="00093053" w:rsidP="00093053">
      <w:pPr>
        <w:pStyle w:val="ManualNumPar1"/>
        <w:rPr>
          <w:noProof/>
        </w:rPr>
      </w:pPr>
      <w:r w:rsidRPr="00093053">
        <w:t>2.</w:t>
      </w:r>
      <w:r w:rsidRPr="00093053">
        <w:tab/>
      </w:r>
      <w:r w:rsidR="0064263D" w:rsidRPr="00806A11">
        <w:rPr>
          <w:noProof/>
        </w:rPr>
        <w:t>Όταν τα μέτρα που θεσπίζονται σύμφωνα με την παράγραφο 1 για την προώθηση της συμμετοχής , σε μηχανισμούς ισχύος, μορφών ευελιξίας χωρίς ορυκτά καύσιμα, όπως η απόκριση ζήτησης και η αποθήκευση δεν επαρκούν για την κάλυψη των αναγκών ευελιξίας που προσδιορίζονται σύμφωνα με την παράγραφο 19δ, τα κράτη μέλη μπορούν να εφαρμόζουν καθεστώτα στήριξης της ευελιξίας που συνίστανται σε πληρωμές για τη διαθέσιμη ισχύ ευελιξίας χωρίς ορυκτά καύσιμα, όπως η απόκριση ζήτησης και η αποθήκευση.</w:t>
      </w:r>
    </w:p>
    <w:p w14:paraId="55F6B715" w14:textId="77777777" w:rsidR="00976265" w:rsidRPr="00806A11" w:rsidRDefault="00976265" w:rsidP="5579B2EF">
      <w:pPr>
        <w:pStyle w:val="Text1"/>
        <w:rPr>
          <w:noProof/>
        </w:rPr>
      </w:pPr>
    </w:p>
    <w:p w14:paraId="74DA71B3" w14:textId="6E3355EB" w:rsidR="00976265" w:rsidRPr="00806A11" w:rsidRDefault="00093053" w:rsidP="00093053">
      <w:pPr>
        <w:pStyle w:val="ManualNumPar1"/>
        <w:rPr>
          <w:noProof/>
        </w:rPr>
      </w:pPr>
      <w:r w:rsidRPr="00093053">
        <w:t>3.</w:t>
      </w:r>
      <w:r w:rsidRPr="00093053">
        <w:tab/>
      </w:r>
      <w:r w:rsidR="0064263D" w:rsidRPr="00806A11">
        <w:rPr>
          <w:noProof/>
        </w:rPr>
        <w:t>Τα κράτη μέλη που δεν εφαρμόζουν μηχανισμό ισχύος μπορούν να εφαρμόζουν καθεστώτα στήριξης της ευελιξίας που συνίστανται σε πληρωμές για τη διαθέσιμη ισχύ ευελιξίας χωρίς ορυκτά καύσιμα, όπως η απόκριση ζήτησης και η αποθήκευση.</w:t>
      </w:r>
    </w:p>
    <w:p w14:paraId="7B48CE65" w14:textId="1F1EF59A" w:rsidR="00976265" w:rsidRPr="00806A11" w:rsidRDefault="0064263D" w:rsidP="00864F43">
      <w:pPr>
        <w:ind w:left="720"/>
        <w:jc w:val="center"/>
        <w:rPr>
          <w:noProof/>
        </w:rPr>
      </w:pPr>
      <w:r w:rsidRPr="00806A11">
        <w:rPr>
          <w:noProof/>
        </w:rPr>
        <w:t>Άρθρο 19στ</w:t>
      </w:r>
    </w:p>
    <w:p w14:paraId="3322E7F6" w14:textId="77777777" w:rsidR="00976265" w:rsidRPr="00806A11" w:rsidRDefault="0064263D" w:rsidP="00864F43">
      <w:pPr>
        <w:ind w:left="720"/>
        <w:jc w:val="center"/>
        <w:rPr>
          <w:noProof/>
        </w:rPr>
      </w:pPr>
      <w:r w:rsidRPr="00806A11">
        <w:rPr>
          <w:noProof/>
        </w:rPr>
        <w:t>Αρχές σχεδιασμού καθεστώτων στήριξης της ευελιξίας</w:t>
      </w:r>
    </w:p>
    <w:p w14:paraId="5D29982A" w14:textId="5DFD9013" w:rsidR="00976265" w:rsidRPr="00806A11" w:rsidRDefault="0064263D" w:rsidP="5579B2EF">
      <w:pPr>
        <w:spacing w:line="360" w:lineRule="auto"/>
        <w:rPr>
          <w:noProof/>
        </w:rPr>
      </w:pPr>
      <w:r w:rsidRPr="00806A11">
        <w:rPr>
          <w:noProof/>
        </w:rPr>
        <w:t>Το καθεστώς στήριξης ευελιξίας χωρίς ορυκτά καύσιμα, όπως η απόκριση ζήτησης και η αποθήκευση, που εφαρμόζεται από τα κράτη μέλη σύμφωνα με το άρθρο 19ε παράγραφοι 2 και 3:</w:t>
      </w:r>
    </w:p>
    <w:p w14:paraId="1FBF6E42" w14:textId="568A6A51" w:rsidR="52190569" w:rsidRPr="00806A11" w:rsidRDefault="00806A11" w:rsidP="00806A11">
      <w:pPr>
        <w:pStyle w:val="Point1"/>
        <w:rPr>
          <w:noProof/>
        </w:rPr>
      </w:pPr>
      <w:r>
        <w:rPr>
          <w:noProof/>
        </w:rPr>
        <w:t>α)</w:t>
      </w:r>
      <w:r>
        <w:rPr>
          <w:noProof/>
        </w:rPr>
        <w:tab/>
      </w:r>
      <w:r w:rsidR="52190569" w:rsidRPr="00806A11">
        <w:rPr>
          <w:noProof/>
        </w:rPr>
        <w:t>δεν υπερβαίνει τα αναγκαία όρια για την αντιμετώπιση των προσδιορισμένων αναγκών ευελιξίας με οικονομικά αποδοτικό τρόπο·</w:t>
      </w:r>
    </w:p>
    <w:p w14:paraId="0DF59C24" w14:textId="0CB40816" w:rsidR="00976265" w:rsidRPr="00806A11" w:rsidRDefault="00806A11" w:rsidP="00806A11">
      <w:pPr>
        <w:pStyle w:val="Point1"/>
        <w:rPr>
          <w:noProof/>
        </w:rPr>
      </w:pPr>
      <w:r>
        <w:rPr>
          <w:noProof/>
        </w:rPr>
        <w:lastRenderedPageBreak/>
        <w:t>β)</w:t>
      </w:r>
      <w:r>
        <w:rPr>
          <w:noProof/>
        </w:rPr>
        <w:tab/>
      </w:r>
      <w:r w:rsidR="70F12461" w:rsidRPr="00806A11">
        <w:rPr>
          <w:noProof/>
        </w:rPr>
        <w:t>περιορίζεται σε νέες επενδύσεις στην ευελιξία χωρίς ορυκτά καύσιμα, όπως στην απόκριση από την πλευρά της ζήτησης και στην αποθήκευση·</w:t>
      </w:r>
    </w:p>
    <w:p w14:paraId="2273D377" w14:textId="0DADA164" w:rsidR="00976265" w:rsidRPr="00806A11" w:rsidRDefault="00806A11" w:rsidP="00806A11">
      <w:pPr>
        <w:pStyle w:val="Point1"/>
        <w:rPr>
          <w:noProof/>
        </w:rPr>
      </w:pPr>
      <w:r>
        <w:rPr>
          <w:noProof/>
        </w:rPr>
        <w:t>γ)</w:t>
      </w:r>
      <w:r>
        <w:rPr>
          <w:noProof/>
        </w:rPr>
        <w:tab/>
      </w:r>
      <w:r w:rsidR="70F12461" w:rsidRPr="00806A11">
        <w:rPr>
          <w:noProof/>
        </w:rPr>
        <w:t>δεν πρέπει να συνεπάγεται έναρξη παραγωγής ενέργειας από ορυκτά καύσιμα πίσω από το σημείο μέτρησης·</w:t>
      </w:r>
    </w:p>
    <w:p w14:paraId="50845385" w14:textId="390D0853" w:rsidR="00976265" w:rsidRPr="00806A11" w:rsidRDefault="00806A11" w:rsidP="00806A11">
      <w:pPr>
        <w:pStyle w:val="Point1"/>
        <w:rPr>
          <w:noProof/>
        </w:rPr>
      </w:pPr>
      <w:r>
        <w:rPr>
          <w:noProof/>
        </w:rPr>
        <w:t>δ)</w:t>
      </w:r>
      <w:r>
        <w:rPr>
          <w:noProof/>
        </w:rPr>
        <w:tab/>
      </w:r>
      <w:r w:rsidR="70F12461" w:rsidRPr="00806A11">
        <w:rPr>
          <w:noProof/>
        </w:rPr>
        <w:t>επιλέγει παρόχους ισχύος μέσω ανοικτής, διαφανούς, ανταγωνιστικής και οικονομικά αποδοτικής διαδικασίας που δεν εισάγει διακρίσεις·</w:t>
      </w:r>
    </w:p>
    <w:p w14:paraId="7F85069B" w14:textId="15ABC5C0" w:rsidR="00976265" w:rsidRPr="00806A11" w:rsidRDefault="00806A11" w:rsidP="00806A11">
      <w:pPr>
        <w:pStyle w:val="Point1"/>
        <w:rPr>
          <w:noProof/>
        </w:rPr>
      </w:pPr>
      <w:r>
        <w:rPr>
          <w:noProof/>
        </w:rPr>
        <w:t>ε)</w:t>
      </w:r>
      <w:r>
        <w:rPr>
          <w:noProof/>
        </w:rPr>
        <w:tab/>
      </w:r>
      <w:r w:rsidR="70F12461" w:rsidRPr="00806A11">
        <w:rPr>
          <w:noProof/>
        </w:rPr>
        <w:t>αποτρέπει αδικαιολόγητες στρεβλώσεις στην αποτελεσματική λειτουργία των αγορών ηλεκτρικής ενέργειας, συμπεριλαμβανομένης της διατήρησης κινήτρων αποτελεσματικής λειτουργίας και ενδείξεων τιμών και της έκθεσης σε διακύμανση των τιμών και σε κίνδυνο αγοράς·</w:t>
      </w:r>
    </w:p>
    <w:p w14:paraId="2D5B5ABA" w14:textId="1B3096B1" w:rsidR="00976265" w:rsidRPr="00806A11" w:rsidRDefault="00806A11" w:rsidP="00806A11">
      <w:pPr>
        <w:pStyle w:val="Point1"/>
        <w:rPr>
          <w:noProof/>
        </w:rPr>
      </w:pPr>
      <w:r>
        <w:rPr>
          <w:noProof/>
        </w:rPr>
        <w:t>στ)</w:t>
      </w:r>
      <w:r>
        <w:rPr>
          <w:noProof/>
        </w:rPr>
        <w:tab/>
      </w:r>
      <w:r w:rsidR="002B37EF" w:rsidRPr="00806A11">
        <w:rPr>
          <w:noProof/>
        </w:rPr>
        <w:t xml:space="preserve">παρέχει κίνητρα ενσωμάτωσης στην αγορά ηλεκτρικής ενέργειας με βάση και γνώμονα την αγορά, αποφεύγοντας παράλληλα τις περιττές στρεβλώσεις των αγορών ηλεκτρικής ενέργειας και λαμβάνοντας υπόψη το κόστος που ενδέχεται να προκύψει λόγω της ενσωμάτωσης της ανανεώσιμης ενέργειας στο σύστημα και τη σταθερότητα του δικτύου. </w:t>
      </w:r>
    </w:p>
    <w:p w14:paraId="24B45322" w14:textId="4BB0B19F" w:rsidR="00976265" w:rsidRPr="00806A11" w:rsidRDefault="00806A11" w:rsidP="00806A11">
      <w:pPr>
        <w:pStyle w:val="Point1"/>
        <w:rPr>
          <w:noProof/>
        </w:rPr>
      </w:pPr>
      <w:r>
        <w:rPr>
          <w:noProof/>
        </w:rPr>
        <w:t>ζ)</w:t>
      </w:r>
      <w:r>
        <w:rPr>
          <w:noProof/>
        </w:rPr>
        <w:tab/>
      </w:r>
      <w:r w:rsidR="70F12461" w:rsidRPr="00806A11">
        <w:rPr>
          <w:noProof/>
        </w:rPr>
        <w:t>καθορίζει ένα ελάχιστο επίπεδο συμμετοχής στην αγορά όσον αφορά την ενεργοποιημένη ενέργεια, το οποίο λαμβάνει υπόψη τις τεχνικές ιδιαιτερότητες της αποθήκευσης και της απόκρισης ζήτησης·</w:t>
      </w:r>
    </w:p>
    <w:p w14:paraId="34E616B8" w14:textId="271463A9" w:rsidR="00976265" w:rsidRPr="00806A11" w:rsidRDefault="00806A11" w:rsidP="00806A11">
      <w:pPr>
        <w:pStyle w:val="Point1"/>
        <w:rPr>
          <w:noProof/>
        </w:rPr>
      </w:pPr>
      <w:r>
        <w:rPr>
          <w:noProof/>
        </w:rPr>
        <w:t>η)</w:t>
      </w:r>
      <w:r>
        <w:rPr>
          <w:noProof/>
        </w:rPr>
        <w:tab/>
      </w:r>
      <w:r w:rsidR="70F12461" w:rsidRPr="00806A11">
        <w:rPr>
          <w:noProof/>
        </w:rPr>
        <w:t>επιβάλλει κατάλληλες κυρώσεις στους παρόχους ισχύος που δεν τηρούν το ελάχιστο επίπεδο συμμετοχής στην αγορά που αναφέρεται στο στοιχείο ζ) ή δεν ακολουθούν αποτελεσματικά κίνητρα λειτουργίας και ενδείξεις τιμών·</w:t>
      </w:r>
    </w:p>
    <w:p w14:paraId="7A0262BD" w14:textId="7BB464C0" w:rsidR="00976265" w:rsidRPr="00806A11" w:rsidRDefault="00806A11" w:rsidP="00806A11">
      <w:pPr>
        <w:pStyle w:val="Point1"/>
        <w:rPr>
          <w:noProof/>
        </w:rPr>
      </w:pPr>
      <w:r>
        <w:rPr>
          <w:noProof/>
        </w:rPr>
        <w:t>θ)</w:t>
      </w:r>
      <w:r>
        <w:rPr>
          <w:noProof/>
        </w:rPr>
        <w:tab/>
      </w:r>
      <w:r w:rsidR="70F12461" w:rsidRPr="00806A11">
        <w:rPr>
          <w:noProof/>
        </w:rPr>
        <w:t>είναι ανοικτή σε διασυνοριακή συμμετοχή.»·</w:t>
      </w:r>
    </w:p>
    <w:p w14:paraId="4892DAF4" w14:textId="77777777" w:rsidR="00976265" w:rsidRPr="00806A11" w:rsidRDefault="00976265">
      <w:pPr>
        <w:spacing w:after="0" w:line="360" w:lineRule="auto"/>
        <w:contextualSpacing/>
        <w:rPr>
          <w:rFonts w:eastAsia="Times New Roman"/>
          <w:noProof/>
        </w:rPr>
      </w:pPr>
    </w:p>
    <w:p w14:paraId="44E6AADE" w14:textId="0E0A2A1B" w:rsidR="00976265" w:rsidRPr="00806A11" w:rsidRDefault="0064263D">
      <w:pPr>
        <w:spacing w:after="160" w:line="360" w:lineRule="auto"/>
        <w:rPr>
          <w:rFonts w:eastAsia="Times New Roman"/>
          <w:noProof/>
        </w:rPr>
      </w:pPr>
      <w:r w:rsidRPr="00806A11">
        <w:rPr>
          <w:noProof/>
        </w:rPr>
        <w:t>10) στο άρθρο 37 παράγραφος 1, το στοιχείο α) αντικαθίσταται από το ακόλουθο κείμενο:</w:t>
      </w:r>
    </w:p>
    <w:p w14:paraId="6035D386" w14:textId="77777777" w:rsidR="00976265" w:rsidRPr="00806A11" w:rsidRDefault="0064263D">
      <w:pPr>
        <w:spacing w:line="360" w:lineRule="auto"/>
        <w:contextualSpacing/>
        <w:rPr>
          <w:rFonts w:eastAsia="Times New Roman"/>
          <w:noProof/>
        </w:rPr>
      </w:pPr>
      <w:r w:rsidRPr="00806A11">
        <w:rPr>
          <w:noProof/>
        </w:rPr>
        <w:t>«α) διενέργεια συντονισμένου υπολογισμού της δυναμικότητας σύμφωνα με τις μεθοδολογίες που αναπτύσσονται δυνάμει της κατευθυντήριας γραμμής για τη μελλοντική κατανομή δυναμικότητας, της κατευθυντήριας γραμμής για την κατανομή της δυναμικότητας και τη διαχείριση της συμφόρησης και της κατευθυντήριας γραμμής για την εξισορρόπηση της ηλεκτρικής ενέργειας που εκδίδονται βάσει του άρθρου 18 παράγραφος 5 του κανονισμού (ΕΚ) αριθ. 714/2009·»·</w:t>
      </w:r>
    </w:p>
    <w:p w14:paraId="0C00A375" w14:textId="77777777" w:rsidR="00976265" w:rsidRPr="00806A11" w:rsidRDefault="00976265">
      <w:pPr>
        <w:spacing w:line="360" w:lineRule="auto"/>
        <w:contextualSpacing/>
        <w:rPr>
          <w:rFonts w:eastAsia="Times New Roman"/>
          <w:noProof/>
        </w:rPr>
      </w:pPr>
    </w:p>
    <w:p w14:paraId="0F8B88F0" w14:textId="4AA39242" w:rsidR="00976265" w:rsidRPr="00806A11" w:rsidRDefault="0064263D">
      <w:pPr>
        <w:spacing w:line="360" w:lineRule="auto"/>
        <w:contextualSpacing/>
        <w:rPr>
          <w:rFonts w:eastAsia="Times New Roman"/>
          <w:noProof/>
        </w:rPr>
      </w:pPr>
      <w:r w:rsidRPr="00806A11">
        <w:rPr>
          <w:noProof/>
        </w:rPr>
        <w:t>11) Το άρθρο 50 τροποποιείται ως εξής:</w:t>
      </w:r>
    </w:p>
    <w:p w14:paraId="771112F6" w14:textId="74ABDB32" w:rsidR="00976265" w:rsidRPr="00806A11" w:rsidRDefault="0064263D">
      <w:pPr>
        <w:spacing w:line="360" w:lineRule="auto"/>
        <w:contextualSpacing/>
        <w:rPr>
          <w:rFonts w:eastAsia="Times New Roman"/>
          <w:noProof/>
        </w:rPr>
      </w:pPr>
      <w:r w:rsidRPr="00806A11">
        <w:rPr>
          <w:noProof/>
        </w:rPr>
        <w:t xml:space="preserve"> α) προστίθεται η ακόλουθη παράγραφος 4α:</w:t>
      </w:r>
    </w:p>
    <w:p w14:paraId="651154E9" w14:textId="0004F29F" w:rsidR="00976265" w:rsidRPr="00806A11" w:rsidRDefault="0064263D" w:rsidP="00565890">
      <w:pPr>
        <w:spacing w:line="360" w:lineRule="auto"/>
        <w:contextualSpacing/>
        <w:rPr>
          <w:rFonts w:eastAsia="Times New Roman"/>
          <w:noProof/>
        </w:rPr>
      </w:pPr>
      <w:r w:rsidRPr="00806A11">
        <w:rPr>
          <w:noProof/>
        </w:rPr>
        <w:t>«4α. Οι διαχειριστές συστημάτων μεταφοράς δημοσιεύουν, με σαφή και διαφανή τρόπο, πληροφορίες σχετικά με τη δυναμικότητα που είναι διαθέσιμη για νέες συνδέσεις στις αντίστοιχες περιοχές λειτουργίας τους, μεταξύ άλλων σε περιοχές με συμφόρηση, εάν μπορούν να εξυπηρετηθούν ευέλικτες συνδέσεις αποθήκευσης ενέργειας, και επικαιροποιούν τις πληροφορίες αυτές τακτικά, τουλάχιστον ανά τρίμηνο.</w:t>
      </w:r>
    </w:p>
    <w:p w14:paraId="676C6979" w14:textId="7852F7B0" w:rsidR="00976265" w:rsidRPr="00806A11" w:rsidRDefault="7FAEFD7D" w:rsidP="5579B2EF">
      <w:pPr>
        <w:spacing w:line="360" w:lineRule="auto"/>
        <w:contextualSpacing/>
        <w:rPr>
          <w:rFonts w:eastAsia="Times New Roman"/>
          <w:noProof/>
        </w:rPr>
      </w:pPr>
      <w:r w:rsidRPr="00806A11">
        <w:rPr>
          <w:noProof/>
        </w:rPr>
        <w:lastRenderedPageBreak/>
        <w:t xml:space="preserve">Οι διαχειριστές συστημάτων μεταφοράς παρέχουν επίσης σαφείς και διαφανείς πληροφορίες στους χρήστες του συστήματος σχετικά με την κατάσταση και την επεξεργασία των αιτήσεων σύνδεσής τους. Παρέχουν τις πληροφορίες αυτές εντός τριών μηνών από την υποβολή της αίτησης </w:t>
      </w:r>
      <w:r w:rsidRPr="00806A11">
        <w:rPr>
          <w:noProof/>
          <w:shd w:val="clear" w:color="auto" w:fill="E6E6E6"/>
        </w:rPr>
        <w:t>»·</w:t>
      </w:r>
    </w:p>
    <w:p w14:paraId="451722BF" w14:textId="77777777" w:rsidR="00976265" w:rsidRPr="00806A11" w:rsidRDefault="00976265">
      <w:pPr>
        <w:spacing w:line="360" w:lineRule="auto"/>
        <w:contextualSpacing/>
        <w:rPr>
          <w:rFonts w:eastAsia="Times New Roman"/>
          <w:noProof/>
        </w:rPr>
      </w:pPr>
    </w:p>
    <w:p w14:paraId="239CC06C" w14:textId="77777777" w:rsidR="00976265" w:rsidRPr="00806A11" w:rsidRDefault="0064263D">
      <w:pPr>
        <w:spacing w:line="360" w:lineRule="auto"/>
        <w:contextualSpacing/>
        <w:rPr>
          <w:rFonts w:eastAsia="Times New Roman"/>
          <w:noProof/>
        </w:rPr>
      </w:pPr>
      <w:r w:rsidRPr="00806A11">
        <w:rPr>
          <w:noProof/>
        </w:rPr>
        <w:t>12) στο άρθρο 57, προστίθεται η ακόλουθη παράγραφος 3:</w:t>
      </w:r>
    </w:p>
    <w:p w14:paraId="4F8EAA34" w14:textId="21F51C31" w:rsidR="00976265" w:rsidRPr="00806A11" w:rsidRDefault="0064263D" w:rsidP="00565890">
      <w:pPr>
        <w:spacing w:after="160" w:line="360" w:lineRule="auto"/>
        <w:contextualSpacing/>
        <w:rPr>
          <w:rFonts w:eastAsia="Times New Roman"/>
          <w:noProof/>
        </w:rPr>
      </w:pPr>
      <w:r w:rsidRPr="00806A11">
        <w:rPr>
          <w:noProof/>
        </w:rPr>
        <w:t>«3. Οι διαχειριστές συστημάτων διανομής και μεταφοράς συνεργάζονται μεταξύ τους για τη δημοσίευση πληροφοριών σχετικά με τη διαθέσιμη δυναμικότητα για νέες συνδέσεις στις αντίστοιχες περιοχές λειτουργίας τους με συνεπή τρόπο και για την παροχή επαρκούς λεπτομερούς προβολής στους φορείς ανάπτυξης νέων ενεργειακών έργων και σε άλλους δυνητικούς χρήστες του δικτύου</w:t>
      </w:r>
      <w:r w:rsidRPr="00806A11">
        <w:rPr>
          <w:noProof/>
          <w:shd w:val="clear" w:color="auto" w:fill="E6E6E6"/>
        </w:rPr>
        <w:t>.</w:t>
      </w:r>
    </w:p>
    <w:p w14:paraId="2F2464DC" w14:textId="77777777" w:rsidR="00976265" w:rsidRPr="00806A11" w:rsidRDefault="00976265">
      <w:pPr>
        <w:spacing w:line="360" w:lineRule="auto"/>
        <w:contextualSpacing/>
        <w:rPr>
          <w:rFonts w:eastAsia="Times New Roman"/>
          <w:noProof/>
        </w:rPr>
      </w:pPr>
    </w:p>
    <w:p w14:paraId="223E08D7" w14:textId="53474403" w:rsidR="00976265" w:rsidRPr="00806A11" w:rsidRDefault="0064263D">
      <w:pPr>
        <w:spacing w:after="160" w:line="360" w:lineRule="auto"/>
        <w:rPr>
          <w:rFonts w:eastAsia="Times New Roman"/>
          <w:noProof/>
        </w:rPr>
      </w:pPr>
      <w:r w:rsidRPr="00806A11">
        <w:rPr>
          <w:noProof/>
        </w:rPr>
        <w:t>13) στο άρθρο 59 παράγραφος 1, το στοιχείο β) αντικαθίσταται από το ακόλουθο κείμενο:</w:t>
      </w:r>
    </w:p>
    <w:p w14:paraId="40E5ED6F" w14:textId="77777777" w:rsidR="00976265" w:rsidRPr="00806A11" w:rsidRDefault="0064263D">
      <w:pPr>
        <w:spacing w:after="160" w:line="360" w:lineRule="auto"/>
        <w:rPr>
          <w:rFonts w:eastAsia="Times New Roman"/>
          <w:noProof/>
        </w:rPr>
      </w:pPr>
      <w:r w:rsidRPr="00806A11">
        <w:rPr>
          <w:noProof/>
        </w:rPr>
        <w:t>«β), κανόνες για την κατανομή δυναμικότητας και τη διαχείριση της συμφόρησης, κατ’ εφαρμογή του άρθρου 6 της οδηγίας (ΕΕ) 2019/944 και των άρθρων 7 έως 10, των άρθρων 13 έως 17, του άρθρου 19 και των άρθρων 35 έως 37 του παρόντος κανονισμού, συμπεριλαμβανομένων κανόνων περί της μεθοδολογίας και των διαδικασιών υπολογισμού δυναμικότητας επόμενης ημέρας, των ενδοημερησίων συναλλαγών και μελλοντικής κατανομής, των μοντέλων δικτύου, της διαμόρφωσης ζώνης προσφοράς, της ανακατανομής και αντίρροπης συναλλαγής, των αλγόριθμων συναλλαγών, της ενιαίας σύζευξης επόμενης ημέρας και της ενιαίας ενδοημερήσιας σύζευξης, συμπεριλαμβανομένης της δυνατότητας διαχείρισης από μία μεμονωμένη οντότητα, της παγίωσης της κατανεμημένης διαζωνικής δυναμικότητας, της διανομής των εσόδων συμφόρησης, της κατανομής χρηματοοικονομικών μακροπρόθεσμων δικαιωμάτων μεταφοράς από τον ενιαίο μηχανισμό κατανομής, της αντιστάθμισης κινδύνων διαζωνικής μεταφοράς, των διαδικασιών υποβολής προσφορών, και του κόστους διαχείρισης της κατανομής δυναμικότητας και διαχείρισης της συμφόρησης·»·</w:t>
      </w:r>
    </w:p>
    <w:p w14:paraId="68442A78" w14:textId="0C3CBC12" w:rsidR="007F63C4" w:rsidRPr="00806A11" w:rsidRDefault="0064263D" w:rsidP="007F63C4">
      <w:pPr>
        <w:spacing w:after="160" w:line="360" w:lineRule="auto"/>
        <w:rPr>
          <w:rFonts w:eastAsia="Times New Roman"/>
          <w:noProof/>
        </w:rPr>
      </w:pPr>
      <w:r w:rsidRPr="00806A11">
        <w:rPr>
          <w:noProof/>
        </w:rPr>
        <w:t>14) προστίθεται το ακόλουθο άρθρο 69α:</w:t>
      </w:r>
    </w:p>
    <w:p w14:paraId="1A1E35B5" w14:textId="77777777" w:rsidR="007F63C4" w:rsidRPr="00806A11" w:rsidRDefault="007F63C4" w:rsidP="007F63C4">
      <w:pPr>
        <w:ind w:left="720"/>
        <w:jc w:val="center"/>
        <w:rPr>
          <w:noProof/>
        </w:rPr>
      </w:pPr>
      <w:r w:rsidRPr="00806A11">
        <w:rPr>
          <w:noProof/>
        </w:rPr>
        <w:t>Άρθρο 69α</w:t>
      </w:r>
    </w:p>
    <w:p w14:paraId="13FF1AC0" w14:textId="77777777" w:rsidR="007F63C4" w:rsidRPr="00806A11" w:rsidRDefault="007F63C4" w:rsidP="007F63C4">
      <w:pPr>
        <w:ind w:left="720"/>
        <w:jc w:val="center"/>
        <w:rPr>
          <w:noProof/>
        </w:rPr>
      </w:pPr>
      <w:r w:rsidRPr="00806A11">
        <w:rPr>
          <w:noProof/>
        </w:rPr>
        <w:t>Αλληλεπίδραση με τη χρηματοπιστωτική νομοθεσία της Ένωσης</w:t>
      </w:r>
    </w:p>
    <w:p w14:paraId="3CB201DB" w14:textId="77777777" w:rsidR="007F63C4" w:rsidRPr="00806A11" w:rsidRDefault="007F63C4" w:rsidP="007F63C4">
      <w:pPr>
        <w:spacing w:line="360" w:lineRule="auto"/>
        <w:rPr>
          <w:rFonts w:eastAsia="Times New Roman"/>
          <w:noProof/>
        </w:rPr>
      </w:pPr>
      <w:r w:rsidRPr="00806A11">
        <w:rPr>
          <w:noProof/>
        </w:rPr>
        <w:t>Καμία διάταξη του παρόντος κανονισμού δεν παρεκκλίνει από τις διατάξεις της οδηγίας 2014/65, του κανονισμού (ΕΕ) αριθ. 648/2012 και του κανονισμού (ΕΕ) αριθ. 600/2014, όταν οι συμμετέχοντες στην αγορά ή οι διαχειριστές της αγοράς ασκούν δραστηριότητες που σχετίζονται ιδίως με χρηματοπιστωτικά μέσα, όπως ορίζονται στο άρθρο 4 παράγραφος 1 σημείο 15) της οδηγίας 2014/65/ΕΕ.</w:t>
      </w:r>
    </w:p>
    <w:p w14:paraId="4FD2802F" w14:textId="1E04722C" w:rsidR="00976265" w:rsidRPr="00806A11" w:rsidRDefault="007F63C4">
      <w:pPr>
        <w:spacing w:line="360" w:lineRule="auto"/>
        <w:rPr>
          <w:rFonts w:eastAsia="Times New Roman"/>
          <w:b/>
          <w:bCs/>
          <w:noProof/>
        </w:rPr>
      </w:pPr>
      <w:r w:rsidRPr="00806A11">
        <w:rPr>
          <w:noProof/>
        </w:rPr>
        <w:t>15) στο παράρτημα I, το σημείο 1.2 αντικαθίσταται από το ακόλουθο κείμενο:</w:t>
      </w:r>
    </w:p>
    <w:p w14:paraId="598C6224" w14:textId="5FE7E543" w:rsidR="00976265" w:rsidRPr="00806A11" w:rsidRDefault="0064263D">
      <w:pPr>
        <w:spacing w:after="160" w:line="360" w:lineRule="auto"/>
        <w:rPr>
          <w:rFonts w:eastAsia="Times New Roman"/>
          <w:noProof/>
          <w:sz w:val="22"/>
        </w:rPr>
      </w:pPr>
      <w:r w:rsidRPr="00806A11">
        <w:rPr>
          <w:noProof/>
        </w:rPr>
        <w:lastRenderedPageBreak/>
        <w:t>«1.2. Ο συντονισμένος υπολογισμός δυναμικότητας πραγματοποιείται για όλα τα χρονικά πλαίσια κατανομής».</w:t>
      </w:r>
    </w:p>
    <w:p w14:paraId="799DDB76" w14:textId="77777777" w:rsidR="00976265" w:rsidRPr="00806A11" w:rsidRDefault="00976265">
      <w:pPr>
        <w:spacing w:line="360" w:lineRule="auto"/>
        <w:rPr>
          <w:rFonts w:eastAsia="Times New Roman"/>
          <w:noProof/>
          <w:sz w:val="22"/>
          <w:highlight w:val="yellow"/>
        </w:rPr>
      </w:pPr>
    </w:p>
    <w:p w14:paraId="37F93CA6" w14:textId="77777777" w:rsidR="00976265" w:rsidRPr="00806A11" w:rsidRDefault="0064263D">
      <w:pPr>
        <w:pStyle w:val="Titrearticle"/>
        <w:spacing w:line="360" w:lineRule="auto"/>
        <w:rPr>
          <w:rFonts w:eastAsia="Times New Roman"/>
          <w:noProof/>
          <w:sz w:val="22"/>
        </w:rPr>
      </w:pPr>
      <w:r w:rsidRPr="00806A11">
        <w:rPr>
          <w:noProof/>
        </w:rPr>
        <w:t>Άρθρο 2</w:t>
      </w:r>
    </w:p>
    <w:p w14:paraId="6F986CAA" w14:textId="77777777" w:rsidR="00976265" w:rsidRPr="00806A11" w:rsidRDefault="0064263D">
      <w:pPr>
        <w:spacing w:line="360" w:lineRule="auto"/>
        <w:rPr>
          <w:noProof/>
        </w:rPr>
      </w:pPr>
      <w:r w:rsidRPr="00806A11">
        <w:rPr>
          <w:noProof/>
        </w:rPr>
        <w:t xml:space="preserve">Τροποποιήσεις της </w:t>
      </w:r>
      <w:r w:rsidRPr="00806A11">
        <w:rPr>
          <w:noProof/>
          <w:shd w:val="clear" w:color="auto" w:fill="FFFFFF"/>
        </w:rPr>
        <w:t>οδηγίας (ΕΕ) 2019/944 του Ευρωπαϊκού Κοινοβουλίου και του Συμβουλίου, της 5ης Ιουνίου 2019, σχετικά με τους κοινούς κανόνες για την εσωτερική αγορά ηλεκτρικής ενέργειας</w:t>
      </w:r>
    </w:p>
    <w:p w14:paraId="458DB716" w14:textId="77777777" w:rsidR="00976265" w:rsidRPr="00806A11" w:rsidRDefault="0064263D">
      <w:pPr>
        <w:spacing w:line="360" w:lineRule="auto"/>
        <w:jc w:val="left"/>
        <w:rPr>
          <w:rFonts w:eastAsia="Times New Roman"/>
          <w:noProof/>
        </w:rPr>
      </w:pPr>
      <w:r w:rsidRPr="00806A11">
        <w:rPr>
          <w:noProof/>
          <w:shd w:val="clear" w:color="auto" w:fill="FFFFFF"/>
        </w:rPr>
        <w:t>Η οδηγία (ΕΕ) 2019/944 του Ευρωπαϊκού Κοινοβουλίου και του Συμβουλίου, της 5ης Ιουνίου 2019, σχετικά με τους κοινούς κανόνες για την εσωτερική αγορά ηλεκτρικής ενέργειας τροποποιείται ως εξής</w:t>
      </w:r>
      <w:r w:rsidRPr="00806A11">
        <w:rPr>
          <w:noProof/>
        </w:rPr>
        <w:t xml:space="preserve">: </w:t>
      </w:r>
    </w:p>
    <w:p w14:paraId="68B58E3F" w14:textId="77777777" w:rsidR="00976265" w:rsidRPr="00806A11" w:rsidRDefault="0064263D">
      <w:pPr>
        <w:spacing w:line="360" w:lineRule="auto"/>
        <w:ind w:left="720"/>
        <w:contextualSpacing/>
        <w:jc w:val="left"/>
        <w:rPr>
          <w:rFonts w:eastAsia="Times New Roman"/>
          <w:noProof/>
        </w:rPr>
      </w:pPr>
      <w:r w:rsidRPr="00806A11">
        <w:rPr>
          <w:noProof/>
        </w:rPr>
        <w:t>1) Το άρθρο 2 τροποποιείται ως εξής:</w:t>
      </w:r>
    </w:p>
    <w:p w14:paraId="181EFD20" w14:textId="77777777" w:rsidR="00976265" w:rsidRPr="00806A11" w:rsidRDefault="0064263D">
      <w:pPr>
        <w:spacing w:after="160" w:line="360" w:lineRule="auto"/>
        <w:jc w:val="left"/>
        <w:rPr>
          <w:rFonts w:eastAsia="Times New Roman"/>
          <w:noProof/>
        </w:rPr>
      </w:pPr>
      <w:r w:rsidRPr="00806A11">
        <w:rPr>
          <w:noProof/>
        </w:rPr>
        <w:t>α) τα σημεία 8 και 49 αντικαθίστανται από το ακόλουθο κείμενο:</w:t>
      </w:r>
    </w:p>
    <w:p w14:paraId="77E18039" w14:textId="5E531DB8" w:rsidR="00976265" w:rsidRPr="00806A11" w:rsidRDefault="0064263D">
      <w:pPr>
        <w:spacing w:line="360" w:lineRule="auto"/>
        <w:ind w:left="850" w:hanging="850"/>
        <w:rPr>
          <w:rFonts w:eastAsia="Times New Roman"/>
          <w:noProof/>
        </w:rPr>
      </w:pPr>
      <w:r w:rsidRPr="00806A11">
        <w:rPr>
          <w:noProof/>
        </w:rPr>
        <w:t>«8)</w:t>
      </w:r>
      <w:r w:rsidRPr="00806A11">
        <w:rPr>
          <w:noProof/>
        </w:rPr>
        <w:tab/>
        <w:t>“ενεργός πελάτης”: τελικός πελάτης ή η ομάδα τελικών πελατών που δρουν από κοινού οι οποίοι καταναλώνουν ή αποθηκεύουν ηλεκτρική ενέργεια που παράγεται στους χώρους τους εντός καθορισμένων ορίων ή αυτοπαραγόμενη ή κοινόχρηστη ηλεκτρική ενέργεια σε άλλους χώρους εντός της ίδιας ζώνης προσφοράς, ή πωλούν αυτοπαραγόμενη ηλεκτρική ενέργεια ή συμμετέχουν σε προγράμματα ευελιξίας ή ενεργειακής απόδοσης, υπό τον όρο ότι οι εν λόγω δραστηριότητες δεν αποτελούν την κύρια εμπορική ή επαγγελματική τους δραστηριότητα·»·</w:t>
      </w:r>
    </w:p>
    <w:p w14:paraId="2101157A" w14:textId="0A604B88" w:rsidR="00976265" w:rsidRPr="00806A11" w:rsidRDefault="0064263D">
      <w:pPr>
        <w:spacing w:line="360" w:lineRule="auto"/>
        <w:ind w:left="850" w:hanging="850"/>
        <w:rPr>
          <w:rFonts w:eastAsia="Times New Roman"/>
          <w:noProof/>
        </w:rPr>
      </w:pPr>
      <w:r w:rsidRPr="00806A11">
        <w:rPr>
          <w:noProof/>
        </w:rPr>
        <w:t>«49) “επικουρική υπηρεσία μη σχετική με τη συχνότητα”: υπηρεσία που χρησιμοποιείται από διαχειριστή συστήματος μεταφοράς ή διαχειριστή συστήματος διανομής για τον έλεγχο τάσης σταθερής κατάστασης, ταχείες εγχύσεις άεργου ρεύματος, αδράνεια για σταθερότητα των τοπικών δικτύων, ρεύμα βραχυκυκλώσεως, ικανότητα επανεκκίνησης από ολική διακοπή, ικανότητα λειτουργίας νησίδας και εξομάλυνση αιχμών·»</w:t>
      </w:r>
    </w:p>
    <w:p w14:paraId="41A1AC15" w14:textId="77777777" w:rsidR="00976265" w:rsidRPr="00806A11" w:rsidRDefault="00976265">
      <w:pPr>
        <w:spacing w:line="360" w:lineRule="auto"/>
        <w:ind w:left="850" w:hanging="850"/>
        <w:rPr>
          <w:rFonts w:eastAsia="Times New Roman"/>
          <w:noProof/>
        </w:rPr>
      </w:pPr>
    </w:p>
    <w:p w14:paraId="72537565" w14:textId="7EEF6203" w:rsidR="00976265" w:rsidRPr="00806A11" w:rsidRDefault="0064263D" w:rsidP="00851B85">
      <w:pPr>
        <w:spacing w:after="160" w:line="360" w:lineRule="auto"/>
        <w:contextualSpacing/>
        <w:jc w:val="left"/>
        <w:rPr>
          <w:rFonts w:eastAsia="Times New Roman"/>
          <w:noProof/>
        </w:rPr>
      </w:pPr>
      <w:r w:rsidRPr="00806A11">
        <w:rPr>
          <w:noProof/>
        </w:rPr>
        <w:t>β) προστίθενται τα ακόλουθα σημεία:</w:t>
      </w:r>
    </w:p>
    <w:p w14:paraId="06CBA6BF" w14:textId="53FF4767" w:rsidR="00976265" w:rsidRPr="00806A11" w:rsidRDefault="70F12461" w:rsidP="00851B85">
      <w:pPr>
        <w:spacing w:after="160" w:line="360" w:lineRule="auto"/>
        <w:rPr>
          <w:rFonts w:eastAsiaTheme="minorEastAsia"/>
          <w:noProof/>
        </w:rPr>
      </w:pPr>
      <w:r w:rsidRPr="00806A11">
        <w:rPr>
          <w:noProof/>
        </w:rPr>
        <w:t xml:space="preserve">15α) «σύμβαση ορισμένου χρόνου για την προμήθεια ηλεκτρικής ενέργειας σε σταθερή τιμή »: σύμβαση προμήθειας ηλεκτρικής ενέργειας μεταξύ προμηθευτή και τελικού πελάτη, η οποία εγγυάται τους ίδιους συμβατικούς όρους, συμπεριλαμβανομένης της τιμής, ενώ μπορεί, στο πλαίσιο σταθερής τιμής, να περιλαμβάνει ευέλικτο στοιχείο, για παράδειγμα, με διακυμάνσεις τιμών αιχμής και εκτός αιχμής· </w:t>
      </w:r>
    </w:p>
    <w:p w14:paraId="4DC89506" w14:textId="408FFB76" w:rsidR="00976265" w:rsidRPr="00806A11" w:rsidRDefault="0064263D" w:rsidP="00851B85">
      <w:pPr>
        <w:spacing w:after="160" w:line="360" w:lineRule="auto"/>
        <w:rPr>
          <w:rFonts w:eastAsiaTheme="minorEastAsia"/>
          <w:noProof/>
        </w:rPr>
      </w:pPr>
      <w:r w:rsidRPr="00806A11">
        <w:rPr>
          <w:noProof/>
        </w:rPr>
        <w:lastRenderedPageBreak/>
        <w:t>10α) « κοινή χρήση ηλεκτρικής ενέργειας»: η αυτοκατανάλωση ανανεώσιμης ενέργειας από ενεργούς πελάτες, η οποία είτε:</w:t>
      </w:r>
    </w:p>
    <w:p w14:paraId="2309E464" w14:textId="2DEB1723" w:rsidR="00976265" w:rsidRPr="00806A11" w:rsidRDefault="00806A11" w:rsidP="00806A11">
      <w:pPr>
        <w:pStyle w:val="Point1"/>
        <w:rPr>
          <w:noProof/>
        </w:rPr>
      </w:pPr>
      <w:r>
        <w:rPr>
          <w:noProof/>
        </w:rPr>
        <w:t>α)</w:t>
      </w:r>
      <w:r>
        <w:rPr>
          <w:noProof/>
        </w:rPr>
        <w:tab/>
      </w:r>
      <w:r w:rsidR="0064263D" w:rsidRPr="00806A11">
        <w:rPr>
          <w:noProof/>
        </w:rPr>
        <w:t xml:space="preserve">παράγεται ή αποθηκεύεται εκτός των εγκαταστάσεων ή σε χώρους μεταξύ τους από εγκατάσταση που έχουν στην ιδιοκτησία τους, μισθώνουν, </w:t>
      </w:r>
      <w:r w:rsidR="0064263D" w:rsidRPr="00806A11">
        <w:rPr>
          <w:noProof/>
        </w:rPr>
        <w:tab/>
        <w:t>ενοικιάζουν εν όλω ή εν μέρει· είτε</w:t>
      </w:r>
    </w:p>
    <w:p w14:paraId="4D8BA8AB" w14:textId="5BA433F8" w:rsidR="00976265" w:rsidRPr="00806A11" w:rsidRDefault="00806A11" w:rsidP="00806A11">
      <w:pPr>
        <w:pStyle w:val="Point1"/>
        <w:rPr>
          <w:noProof/>
        </w:rPr>
      </w:pPr>
      <w:r>
        <w:rPr>
          <w:noProof/>
        </w:rPr>
        <w:t>β)</w:t>
      </w:r>
      <w:r>
        <w:rPr>
          <w:noProof/>
        </w:rPr>
        <w:tab/>
      </w:r>
      <w:r w:rsidR="65903BA4" w:rsidRPr="00806A11">
        <w:rPr>
          <w:noProof/>
        </w:rPr>
        <w:t xml:space="preserve">περιλαμβάνεται σε δικαίωμα το οποίο τους έχει μεταβιβαστεί από άλλον ενεργό πελάτη </w:t>
      </w:r>
      <w:r w:rsidR="65903BA4" w:rsidRPr="00806A11">
        <w:rPr>
          <w:noProof/>
        </w:rPr>
        <w:tab/>
      </w:r>
      <w:r w:rsidR="65903BA4" w:rsidRPr="00806A11">
        <w:rPr>
          <w:noProof/>
        </w:rPr>
        <w:tab/>
        <w:t xml:space="preserve">είτε δωρεάν είτε έναντι τιμήματος. </w:t>
      </w:r>
    </w:p>
    <w:p w14:paraId="01D287E2" w14:textId="77777777" w:rsidR="000B1A65" w:rsidRPr="00806A11" w:rsidRDefault="0064263D" w:rsidP="00851B85">
      <w:pPr>
        <w:spacing w:after="160" w:line="360" w:lineRule="auto"/>
        <w:rPr>
          <w:rFonts w:eastAsiaTheme="minorEastAsia"/>
          <w:noProof/>
        </w:rPr>
      </w:pPr>
      <w:r w:rsidRPr="00806A11">
        <w:rPr>
          <w:noProof/>
        </w:rPr>
        <w:t xml:space="preserve">10β) «εμπορία μεταξύ ομοτίμων» ενέργειας από ανανεώσιμες πηγές: η εμπορία μεταξύ ομοτίμων όπως ορίζεται στο άρθρο 2 σημείο 18 της οδηγίας (ΕΕ) 2018/2001. </w:t>
      </w:r>
    </w:p>
    <w:p w14:paraId="04B3A1D4" w14:textId="77777777" w:rsidR="000B1A65" w:rsidRPr="00806A11" w:rsidRDefault="000B1A65" w:rsidP="00851B85">
      <w:pPr>
        <w:spacing w:after="160" w:line="360" w:lineRule="auto"/>
        <w:rPr>
          <w:rFonts w:eastAsiaTheme="minorEastAsia"/>
          <w:noProof/>
        </w:rPr>
      </w:pPr>
      <w:r w:rsidRPr="00806A11">
        <w:rPr>
          <w:noProof/>
        </w:rPr>
        <w:t>24α) « ύστατος προμηθευτής »: προμηθευτής που ορίζεται από κράτος μέλος για να αναλάβει την προμήθεια ηλεκτρικής ενέργειας σε πελάτες προμηθευτή που έχει παύσει να λειτουργεί·</w:t>
      </w:r>
    </w:p>
    <w:p w14:paraId="7F20CC6A" w14:textId="26D3EB1B" w:rsidR="00976265" w:rsidRPr="00806A11" w:rsidRDefault="00976265" w:rsidP="0026168F">
      <w:pPr>
        <w:spacing w:line="360" w:lineRule="auto"/>
        <w:ind w:firstLine="720"/>
        <w:rPr>
          <w:rFonts w:eastAsia="Times New Roman"/>
          <w:noProof/>
        </w:rPr>
      </w:pPr>
    </w:p>
    <w:p w14:paraId="16D6B53E" w14:textId="0CE206A2" w:rsidR="00976265" w:rsidRPr="00806A11" w:rsidRDefault="0064263D">
      <w:pPr>
        <w:spacing w:line="360" w:lineRule="auto"/>
        <w:ind w:left="720"/>
        <w:contextualSpacing/>
        <w:rPr>
          <w:rFonts w:eastAsia="Times New Roman"/>
          <w:noProof/>
        </w:rPr>
      </w:pPr>
      <w:r w:rsidRPr="00806A11">
        <w:rPr>
          <w:noProof/>
        </w:rPr>
        <w:t>2) το άρθρο 4 αντικαθίσταται από το ακόλουθο κείμενο:</w:t>
      </w:r>
    </w:p>
    <w:p w14:paraId="45F3DBFF" w14:textId="77777777" w:rsidR="00976265" w:rsidRPr="00806A11" w:rsidRDefault="00976265" w:rsidP="00864F43">
      <w:pPr>
        <w:ind w:left="720"/>
        <w:jc w:val="center"/>
        <w:rPr>
          <w:noProof/>
        </w:rPr>
      </w:pPr>
    </w:p>
    <w:p w14:paraId="374BA2A0" w14:textId="77777777" w:rsidR="00976265" w:rsidRPr="00806A11" w:rsidRDefault="0064263D" w:rsidP="00864F43">
      <w:pPr>
        <w:ind w:left="720"/>
        <w:jc w:val="center"/>
        <w:rPr>
          <w:noProof/>
        </w:rPr>
      </w:pPr>
      <w:r w:rsidRPr="00806A11">
        <w:rPr>
          <w:noProof/>
        </w:rPr>
        <w:t>«Άρθρο 4</w:t>
      </w:r>
    </w:p>
    <w:p w14:paraId="6BAA978F" w14:textId="77777777" w:rsidR="00976265" w:rsidRPr="00806A11" w:rsidRDefault="0064263D" w:rsidP="00864F43">
      <w:pPr>
        <w:ind w:left="720"/>
        <w:jc w:val="center"/>
        <w:rPr>
          <w:noProof/>
        </w:rPr>
      </w:pPr>
      <w:r w:rsidRPr="00806A11">
        <w:rPr>
          <w:noProof/>
        </w:rPr>
        <w:t>Ελευθερία επιλογής προμηθευτή</w:t>
      </w:r>
    </w:p>
    <w:p w14:paraId="0A853513" w14:textId="6EAEA6C5" w:rsidR="00976265" w:rsidRPr="00806A11" w:rsidRDefault="0064263D">
      <w:pPr>
        <w:spacing w:line="360" w:lineRule="auto"/>
        <w:contextualSpacing/>
        <w:rPr>
          <w:rFonts w:eastAsia="Times New Roman"/>
          <w:noProof/>
          <w:shd w:val="clear" w:color="auto" w:fill="FFFFFF"/>
        </w:rPr>
      </w:pPr>
      <w:r w:rsidRPr="00806A11">
        <w:rPr>
          <w:noProof/>
          <w:shd w:val="clear" w:color="auto" w:fill="FFFFFF"/>
        </w:rPr>
        <w:t>Τα κράτη μέλη μεριμνούν ώστε όλοι οι πελάτες να είναι ελεύθεροι να αγοράζουν ηλεκτρική ενέργεια από τον προμηθευτή της επιλογής τους</w:t>
      </w:r>
      <w:r w:rsidRPr="00806A11">
        <w:rPr>
          <w:b/>
          <w:noProof/>
          <w:shd w:val="clear" w:color="auto" w:fill="FFFFFF"/>
        </w:rPr>
        <w:t xml:space="preserve">. </w:t>
      </w:r>
      <w:r w:rsidRPr="00806A11">
        <w:rPr>
          <w:noProof/>
          <w:shd w:val="clear" w:color="auto" w:fill="FFFFFF"/>
        </w:rPr>
        <w:t xml:space="preserve">Τα κράτη μέλη διασφαλίζουν ότι όλοι οι πελάτες είναι ελεύθεροι να συνάπτουν ταυτόχρονα περισσότερες από μία συμβάσεις προμήθειας ηλεκτρικής ενέργειας και ότι, για τον σκοπό αυτόν, οι πελάτες δικαιούνται να διαθέτουν περισσότερα από ένα σημεία μέτρησης και τιμολόγησης που καλύπτονται από το ενιαίο σημείο σύνδεσης για τις εγκαταστάσεις τους.» </w:t>
      </w:r>
    </w:p>
    <w:p w14:paraId="3351D193" w14:textId="77777777" w:rsidR="00976265" w:rsidRPr="00806A11" w:rsidRDefault="00976265">
      <w:pPr>
        <w:spacing w:line="360" w:lineRule="auto"/>
        <w:ind w:left="720"/>
        <w:contextualSpacing/>
        <w:rPr>
          <w:rFonts w:eastAsia="Times New Roman"/>
          <w:b/>
          <w:bCs/>
          <w:noProof/>
          <w:u w:val="single"/>
        </w:rPr>
      </w:pPr>
    </w:p>
    <w:p w14:paraId="64E1CCAA" w14:textId="667A0F2C" w:rsidR="00976265" w:rsidRPr="00806A11" w:rsidRDefault="0064263D">
      <w:pPr>
        <w:spacing w:line="360" w:lineRule="auto"/>
        <w:ind w:left="720"/>
        <w:contextualSpacing/>
        <w:rPr>
          <w:rFonts w:eastAsia="Times New Roman"/>
          <w:noProof/>
        </w:rPr>
      </w:pPr>
      <w:r w:rsidRPr="00806A11">
        <w:rPr>
          <w:noProof/>
        </w:rPr>
        <w:t>3) Το άρθρο 11 τροποποιείται ως εξής:</w:t>
      </w:r>
    </w:p>
    <w:p w14:paraId="457594E9" w14:textId="77777777" w:rsidR="00976265" w:rsidRPr="00806A11" w:rsidRDefault="00976265">
      <w:pPr>
        <w:spacing w:line="360" w:lineRule="auto"/>
        <w:ind w:left="720"/>
        <w:contextualSpacing/>
        <w:rPr>
          <w:rFonts w:eastAsia="Times New Roman"/>
          <w:noProof/>
        </w:rPr>
      </w:pPr>
    </w:p>
    <w:p w14:paraId="4ADE91D9" w14:textId="77777777" w:rsidR="00976265" w:rsidRPr="00806A11" w:rsidRDefault="0064263D">
      <w:pPr>
        <w:spacing w:line="360" w:lineRule="auto"/>
        <w:contextualSpacing/>
        <w:rPr>
          <w:rFonts w:eastAsia="Times New Roman"/>
          <w:noProof/>
        </w:rPr>
      </w:pPr>
      <w:r w:rsidRPr="00806A11">
        <w:rPr>
          <w:noProof/>
        </w:rPr>
        <w:t>α) ο τίτλος αντικαθίσταται από το ακόλουθο κείμενο:</w:t>
      </w:r>
    </w:p>
    <w:p w14:paraId="578E1E8D" w14:textId="77777777" w:rsidR="00976265" w:rsidRPr="00806A11" w:rsidRDefault="00976265">
      <w:pPr>
        <w:spacing w:line="360" w:lineRule="auto"/>
        <w:contextualSpacing/>
        <w:rPr>
          <w:rFonts w:eastAsia="Times New Roman"/>
          <w:noProof/>
        </w:rPr>
      </w:pPr>
    </w:p>
    <w:p w14:paraId="0236F692" w14:textId="1A834674" w:rsidR="00976265" w:rsidRPr="00806A11" w:rsidRDefault="0064263D" w:rsidP="00565890">
      <w:pPr>
        <w:spacing w:after="160" w:line="360" w:lineRule="auto"/>
        <w:rPr>
          <w:rFonts w:eastAsiaTheme="minorEastAsia"/>
          <w:noProof/>
        </w:rPr>
      </w:pPr>
      <w:r w:rsidRPr="00806A11">
        <w:rPr>
          <w:noProof/>
        </w:rPr>
        <w:t>«Δικαίωμα σύναψης σύμβασης ορισμένου χρόνου, σταθερής τιμής και δυναμικής τιμολόγησης ηλεκτρικής ενέργειας»·</w:t>
      </w:r>
    </w:p>
    <w:p w14:paraId="119DEF5F" w14:textId="77777777" w:rsidR="00976265" w:rsidRPr="00806A11" w:rsidRDefault="00976265">
      <w:pPr>
        <w:shd w:val="clear" w:color="auto" w:fill="FFFFFF" w:themeFill="background1"/>
        <w:spacing w:before="60" w:line="360" w:lineRule="auto"/>
        <w:ind w:left="720"/>
        <w:contextualSpacing/>
        <w:rPr>
          <w:rFonts w:eastAsia="Times New Roman"/>
          <w:b/>
          <w:bCs/>
          <w:noProof/>
        </w:rPr>
      </w:pPr>
    </w:p>
    <w:p w14:paraId="72F4C90E" w14:textId="77777777" w:rsidR="00976265" w:rsidRPr="00806A11" w:rsidRDefault="0064263D">
      <w:pPr>
        <w:shd w:val="clear" w:color="auto" w:fill="FFFFFF" w:themeFill="background1"/>
        <w:spacing w:before="60" w:line="360" w:lineRule="auto"/>
        <w:contextualSpacing/>
        <w:rPr>
          <w:rFonts w:eastAsia="Times New Roman"/>
          <w:noProof/>
        </w:rPr>
      </w:pPr>
      <w:r w:rsidRPr="00806A11">
        <w:rPr>
          <w:noProof/>
        </w:rPr>
        <w:t>β) η παράγραφος 1 αντικαθίσταται από το ακόλουθο κείμενο:</w:t>
      </w:r>
    </w:p>
    <w:p w14:paraId="33D2221C" w14:textId="77777777" w:rsidR="00976265" w:rsidRPr="00806A11" w:rsidRDefault="00976265">
      <w:pPr>
        <w:shd w:val="clear" w:color="auto" w:fill="FFFFFF" w:themeFill="background1"/>
        <w:spacing w:before="60" w:line="360" w:lineRule="auto"/>
        <w:contextualSpacing/>
        <w:rPr>
          <w:rFonts w:eastAsia="Times New Roman"/>
          <w:b/>
          <w:bCs/>
          <w:noProof/>
        </w:rPr>
      </w:pPr>
    </w:p>
    <w:p w14:paraId="1F73681C" w14:textId="77777777" w:rsidR="00976265" w:rsidRPr="00806A11" w:rsidRDefault="0064263D">
      <w:pPr>
        <w:shd w:val="clear" w:color="auto" w:fill="FFFFFF" w:themeFill="background1"/>
        <w:spacing w:after="0" w:line="360" w:lineRule="auto"/>
        <w:contextualSpacing/>
        <w:rPr>
          <w:rFonts w:eastAsia="Times New Roman"/>
          <w:noProof/>
        </w:rPr>
      </w:pPr>
      <w:r w:rsidRPr="00806A11">
        <w:rPr>
          <w:noProof/>
        </w:rPr>
        <w:lastRenderedPageBreak/>
        <w:t>1.   Τα κράτη μέλη εξασφαλίζουν ότι το εθνικό ρυθμιστικό πλαίσιο παρέχει τη δυνατότητα στους προμηθευτές να παρέχουν συμβάσεις ορισμένου χρόνου, σταθερής τιμής και δυναμικής τιμολόγησης ηλεκτρικής ενέργειας. Τα κράτη μέλη διασφαλίζουν ότι οι τελικοί πελάτες που διαθέτουν έξυπνο μετρητή μπορούν να ζητούν τη σύναψη σύμβασης δυναμικής τιμολόγησης ηλεκτρικής ενέργειας και ότι όλοι οι τελικοί πελάτες μπορούν να ζητούν τη σύναψη σύμβασης ηλεκτρικής ενέργειας ορισμένου χρόνου, σταθερής τιμής, διάρκειας τουλάχιστον ενός έτους, από τουλάχιστον έναν προμηθευτή και από κάθε προμηθευτή που έχει περισσότερους από 200 000 τελικούς πελάτες.</w:t>
      </w:r>
    </w:p>
    <w:p w14:paraId="296DCF24" w14:textId="77777777" w:rsidR="00976265" w:rsidRPr="00806A11" w:rsidRDefault="00976265">
      <w:pPr>
        <w:shd w:val="clear" w:color="auto" w:fill="FFFFFF" w:themeFill="background1"/>
        <w:spacing w:after="0" w:line="360" w:lineRule="auto"/>
        <w:contextualSpacing/>
        <w:rPr>
          <w:rFonts w:eastAsia="Times New Roman"/>
          <w:noProof/>
        </w:rPr>
      </w:pPr>
    </w:p>
    <w:p w14:paraId="74B0712A" w14:textId="77777777" w:rsidR="00976265" w:rsidRPr="00806A11" w:rsidRDefault="0064263D" w:rsidP="00565890">
      <w:pPr>
        <w:shd w:val="clear" w:color="auto" w:fill="FFFFFF" w:themeFill="background1"/>
        <w:spacing w:before="60" w:line="360" w:lineRule="auto"/>
        <w:contextualSpacing/>
        <w:rPr>
          <w:rFonts w:eastAsia="Times New Roman"/>
          <w:noProof/>
        </w:rPr>
      </w:pPr>
      <w:r w:rsidRPr="00806A11">
        <w:rPr>
          <w:noProof/>
        </w:rPr>
        <w:t>γ) προστίθεται η ακόλουθη παράγραφος 1α:</w:t>
      </w:r>
    </w:p>
    <w:p w14:paraId="2FF25756" w14:textId="77777777" w:rsidR="00976265" w:rsidRPr="00806A11" w:rsidRDefault="00976265">
      <w:pPr>
        <w:shd w:val="clear" w:color="auto" w:fill="FFFFFF" w:themeFill="background1"/>
        <w:spacing w:after="0" w:line="360" w:lineRule="auto"/>
        <w:contextualSpacing/>
        <w:rPr>
          <w:rFonts w:eastAsia="Times New Roman"/>
          <w:noProof/>
        </w:rPr>
      </w:pPr>
    </w:p>
    <w:p w14:paraId="7F0D5A7A" w14:textId="77777777" w:rsidR="00976265" w:rsidRPr="00806A11" w:rsidRDefault="0064263D">
      <w:pPr>
        <w:shd w:val="clear" w:color="auto" w:fill="FFFFFF" w:themeFill="background1"/>
        <w:spacing w:after="0" w:line="360" w:lineRule="auto"/>
        <w:contextualSpacing/>
        <w:rPr>
          <w:rFonts w:eastAsia="Times New Roman"/>
          <w:noProof/>
        </w:rPr>
      </w:pPr>
      <w:r w:rsidRPr="00806A11">
        <w:rPr>
          <w:noProof/>
        </w:rPr>
        <w:t xml:space="preserve">1α. Πριν από τη σύναψη ή την παράταση οποιασδήποτε σύμβασης, παρέχεται στους τελικούς πελάτες περίληψη των βασικών όρων της σύμβασης με εμφανή τρόπο και με περιεκτική και απλή διατύπωση. Η εν λόγω περίληψη περιλαμβάνει τουλάχιστον πληροφορίες σχετικά με τη συνολική τιμή, τις προσφορές, τις πρόσθετες υπηρεσίες και τις εκπτώσεις και περιλαμβάνει τα δικαιώματα που αναφέρονται στο άρθρο 10 παράγραφος 3 στοιχεία α), β), δ), ε) και στ). Η Επιτροπή παρέχει καθοδήγηση σχετικά με τις πληροφορίες αυτές. </w:t>
      </w:r>
    </w:p>
    <w:p w14:paraId="3E54EB2A" w14:textId="77777777" w:rsidR="00976265" w:rsidRPr="00806A11" w:rsidRDefault="00976265">
      <w:pPr>
        <w:shd w:val="clear" w:color="auto" w:fill="FFFFFF" w:themeFill="background1"/>
        <w:spacing w:after="0" w:line="360" w:lineRule="auto"/>
        <w:contextualSpacing/>
        <w:rPr>
          <w:rFonts w:eastAsia="Times New Roman"/>
          <w:b/>
          <w:noProof/>
          <w:u w:val="single"/>
        </w:rPr>
      </w:pPr>
    </w:p>
    <w:p w14:paraId="5ACE7303" w14:textId="77777777" w:rsidR="00976265" w:rsidRPr="00806A11" w:rsidRDefault="0064263D">
      <w:pPr>
        <w:spacing w:after="0" w:line="360" w:lineRule="auto"/>
        <w:contextualSpacing/>
        <w:rPr>
          <w:noProof/>
        </w:rPr>
      </w:pPr>
      <w:r w:rsidRPr="00806A11">
        <w:rPr>
          <w:noProof/>
        </w:rPr>
        <w:t>δ) η παράγραφος 2 αντικαθίσταται από το ακόλουθο κείμενο:</w:t>
      </w:r>
    </w:p>
    <w:p w14:paraId="3D1F223E" w14:textId="62F2CA6E" w:rsidR="00976265" w:rsidRPr="00806A11" w:rsidRDefault="0064263D">
      <w:pPr>
        <w:shd w:val="clear" w:color="auto" w:fill="FFFFFF" w:themeFill="background1"/>
        <w:spacing w:after="0" w:line="360" w:lineRule="auto"/>
        <w:contextualSpacing/>
        <w:rPr>
          <w:rFonts w:eastAsia="Times New Roman"/>
          <w:noProof/>
        </w:rPr>
      </w:pPr>
      <w:r w:rsidRPr="00806A11">
        <w:rPr>
          <w:noProof/>
        </w:rPr>
        <w:t>2.   Τα κράτη μέλη εξασφαλίζουν ότι οι τελικοί πελάτες έχουν ολοκληρωμένη ενημέρωση από τους προμηθευτές σχετικά με τις ευκαιρίες, το κόστος και τους κινδύνους που συνεπάγεται αυτή η σύμβαση δυναμικής τιμολόγησης ηλεκτρικής ενέργειας και διασφαλίζουν ότι οι προμηθευτές υποχρεούνται να ενημερώνουν καταλλήλως τους τελικούς πελάτες, επίσης σχετικά με την ανάγκη εγκατάστασης κατάλληλου μετρητή ηλεκτρικής ενέργειας. Οι ρυθμιστικές αρχές παρακολουθούν τις εξελίξεις της αγοράς, αξιολογούν τους κινδύνους που μπορεί να προκύψουν από τα νέα προϊόντα και τις νέες υπηρεσίες, και αντιμετωπίζουν τις καταχρηστικές πρακτικές.</w:t>
      </w:r>
    </w:p>
    <w:p w14:paraId="6E716A6E" w14:textId="77777777" w:rsidR="00976265" w:rsidRPr="00806A11" w:rsidRDefault="00976265" w:rsidP="00565890">
      <w:pPr>
        <w:spacing w:after="0" w:line="360" w:lineRule="auto"/>
        <w:contextualSpacing/>
        <w:rPr>
          <w:rFonts w:eastAsia="Times New Roman"/>
          <w:noProof/>
          <w:szCs w:val="24"/>
        </w:rPr>
      </w:pPr>
    </w:p>
    <w:p w14:paraId="100CE9DC" w14:textId="174CC417" w:rsidR="00976265" w:rsidRPr="00806A11" w:rsidRDefault="0064263D" w:rsidP="00565890">
      <w:pPr>
        <w:spacing w:after="0" w:line="360" w:lineRule="auto"/>
        <w:contextualSpacing/>
        <w:rPr>
          <w:rFonts w:eastAsia="Times New Roman"/>
          <w:noProof/>
          <w:szCs w:val="24"/>
        </w:rPr>
      </w:pPr>
      <w:r w:rsidRPr="00806A11">
        <w:rPr>
          <w:noProof/>
        </w:rPr>
        <w:t>4) Παρεμβάλλονται τα ακόλουθα άρθρα:</w:t>
      </w:r>
    </w:p>
    <w:p w14:paraId="5A7465FA" w14:textId="77777777" w:rsidR="00976265" w:rsidRPr="00806A11" w:rsidRDefault="0064263D">
      <w:pPr>
        <w:spacing w:line="360" w:lineRule="auto"/>
        <w:ind w:firstLine="708"/>
        <w:jc w:val="center"/>
        <w:rPr>
          <w:rFonts w:eastAsia="Times New Roman"/>
          <w:noProof/>
          <w:sz w:val="22"/>
        </w:rPr>
      </w:pPr>
      <w:r w:rsidRPr="00806A11">
        <w:rPr>
          <w:noProof/>
          <w:sz w:val="22"/>
          <w:shd w:val="clear" w:color="auto" w:fill="E6E6E6"/>
        </w:rPr>
        <w:t xml:space="preserve"> </w:t>
      </w:r>
    </w:p>
    <w:p w14:paraId="3E79057B" w14:textId="770B6FEF" w:rsidR="00976265" w:rsidRPr="00806A11" w:rsidRDefault="0064263D" w:rsidP="00864F43">
      <w:pPr>
        <w:ind w:left="720"/>
        <w:jc w:val="center"/>
        <w:rPr>
          <w:noProof/>
        </w:rPr>
      </w:pPr>
      <w:r w:rsidRPr="00806A11">
        <w:rPr>
          <w:noProof/>
        </w:rPr>
        <w:t>«Άρθρο 15α»</w:t>
      </w:r>
    </w:p>
    <w:p w14:paraId="43D41B79" w14:textId="77777777" w:rsidR="00976265" w:rsidRPr="00806A11" w:rsidRDefault="0064263D" w:rsidP="00864F43">
      <w:pPr>
        <w:ind w:left="720"/>
        <w:jc w:val="center"/>
        <w:rPr>
          <w:noProof/>
        </w:rPr>
      </w:pPr>
      <w:r w:rsidRPr="00806A11">
        <w:rPr>
          <w:noProof/>
        </w:rPr>
        <w:t>Δικαίωμα στην κοινή χρήση ηλεκτρικής ενέργειας</w:t>
      </w:r>
    </w:p>
    <w:p w14:paraId="3B2EB7FD" w14:textId="41016959" w:rsidR="00976265" w:rsidRPr="00806A11" w:rsidRDefault="00093053" w:rsidP="00093053">
      <w:pPr>
        <w:pStyle w:val="ManualNumPar1"/>
        <w:rPr>
          <w:noProof/>
        </w:rPr>
      </w:pPr>
      <w:r w:rsidRPr="00093053">
        <w:t>1.</w:t>
      </w:r>
      <w:r w:rsidRPr="00093053">
        <w:tab/>
      </w:r>
      <w:r w:rsidR="0064263D" w:rsidRPr="00806A11">
        <w:rPr>
          <w:noProof/>
        </w:rPr>
        <w:t xml:space="preserve">Όλα τα νοικοκυριά, οι μικρές και μεσαίες επιχειρήσεις και οι δημόσιοι φορείς έχουν το δικαίωμα να συμμετέχουν στην κοινή χρήση της ηλεκτρικής ενέργειας ως ενεργοί πελάτες. </w:t>
      </w:r>
    </w:p>
    <w:p w14:paraId="0A55463F" w14:textId="242B7C56" w:rsidR="00976265" w:rsidRPr="00806A11" w:rsidRDefault="00806A11" w:rsidP="00806A11">
      <w:pPr>
        <w:pStyle w:val="Point1"/>
        <w:rPr>
          <w:noProof/>
        </w:rPr>
      </w:pPr>
      <w:r>
        <w:rPr>
          <w:noProof/>
        </w:rPr>
        <w:lastRenderedPageBreak/>
        <w:t>α)</w:t>
      </w:r>
      <w:r>
        <w:rPr>
          <w:noProof/>
        </w:rPr>
        <w:tab/>
      </w:r>
      <w:r w:rsidR="0064263D" w:rsidRPr="00806A11">
        <w:rPr>
          <w:noProof/>
        </w:rPr>
        <w:t xml:space="preserve">Οι ενεργοί πελάτες δικαιούνται να μοιράζονται μεταξύ τους την ηλεκτρική ενέργεια από ανανεώσιμες πηγές βάσει ιδιωτικών συμφωνιών ή μέσω νομικής οντότητας. </w:t>
      </w:r>
    </w:p>
    <w:p w14:paraId="0474907E" w14:textId="183CF2B9" w:rsidR="00976265" w:rsidRPr="00806A11" w:rsidRDefault="00806A11" w:rsidP="00806A11">
      <w:pPr>
        <w:pStyle w:val="Point1"/>
        <w:rPr>
          <w:noProof/>
        </w:rPr>
      </w:pPr>
      <w:r>
        <w:rPr>
          <w:noProof/>
        </w:rPr>
        <w:t>β)</w:t>
      </w:r>
      <w:r>
        <w:rPr>
          <w:noProof/>
        </w:rPr>
        <w:tab/>
      </w:r>
      <w:r w:rsidR="0064263D" w:rsidRPr="00806A11">
        <w:rPr>
          <w:noProof/>
        </w:rPr>
        <w:t>Οι ενεργοί πελάτες μπορούν να χρησιμοποιούν τρίτο μέρος που έχει την ιδιότητα ιδιοκτήτη ή διαχειριστή για την εγκατάσταση, λειτουργία, συμπεριλαμβανομένης της μέτρησης και της συντήρησης, εγκατάστασης αποθήκευσης ή παραγωγής ενέργειας από ανανεώσιμες πηγές με σκοπό τη διευκόλυνση της κοινής χρήσης της ενέργειας, χωρίς το εν λόγω τρίτο μέρος να θεωρείται ενεργός πελάτης.</w:t>
      </w:r>
    </w:p>
    <w:p w14:paraId="06D7EEB2" w14:textId="77F60E7C" w:rsidR="00976265" w:rsidRPr="00806A11" w:rsidRDefault="00806A11" w:rsidP="00806A11">
      <w:pPr>
        <w:pStyle w:val="Point1"/>
        <w:rPr>
          <w:noProof/>
        </w:rPr>
      </w:pPr>
      <w:r>
        <w:rPr>
          <w:noProof/>
        </w:rPr>
        <w:t>γ)</w:t>
      </w:r>
      <w:r>
        <w:rPr>
          <w:noProof/>
        </w:rPr>
        <w:tab/>
      </w:r>
      <w:r w:rsidR="0064263D" w:rsidRPr="00806A11">
        <w:rPr>
          <w:noProof/>
        </w:rPr>
        <w:t>Τα κράτη μέλη διασφαλίζουν ότι οι ενεργοί πελάτες που συμμετέχουν σε κοινή χρήση ενέργειας:</w:t>
      </w:r>
    </w:p>
    <w:p w14:paraId="24ECC9A1" w14:textId="20260262" w:rsidR="00976265" w:rsidRPr="00806A11" w:rsidRDefault="00806A11" w:rsidP="00806A11">
      <w:pPr>
        <w:pStyle w:val="Point1"/>
        <w:rPr>
          <w:noProof/>
        </w:rPr>
      </w:pPr>
      <w:r>
        <w:rPr>
          <w:noProof/>
        </w:rPr>
        <w:t>δ)</w:t>
      </w:r>
      <w:r>
        <w:rPr>
          <w:noProof/>
        </w:rPr>
        <w:tab/>
      </w:r>
      <w:r w:rsidR="0064263D" w:rsidRPr="00806A11">
        <w:rPr>
          <w:noProof/>
        </w:rPr>
        <w:t>δικαιούνται να συμψηφίζουν την κοινόχρηστη ηλεκτρική ενέργεια με τη συνολική μετρηθείσα κατανάλωσή τους εντός χρονικού διαστήματος που δεν υπερβαίνει την περίοδο εκκαθάρισης ανισορροπιών ισοζυγίου και με την επιφύλαξη των εφαρμοστέων φόρων, εισφορών και τελών δικτύου·</w:t>
      </w:r>
    </w:p>
    <w:p w14:paraId="2AFFEA59" w14:textId="3A7D6B99" w:rsidR="00976265" w:rsidRPr="00806A11" w:rsidRDefault="00806A11" w:rsidP="00806A11">
      <w:pPr>
        <w:pStyle w:val="Point1"/>
        <w:rPr>
          <w:noProof/>
        </w:rPr>
      </w:pPr>
      <w:r>
        <w:rPr>
          <w:noProof/>
        </w:rPr>
        <w:t>ε)</w:t>
      </w:r>
      <w:r>
        <w:rPr>
          <w:noProof/>
        </w:rPr>
        <w:tab/>
      </w:r>
      <w:r w:rsidR="0064263D" w:rsidRPr="00806A11">
        <w:rPr>
          <w:noProof/>
        </w:rPr>
        <w:t>επωφελούνται από όλα τα δικαιώματα και τις υποχρεώσεις των καταναλωτών ως τελικών πελατών δυνάμει της παρούσας οδηγίας, εκτός από την περίπτωση κοινής χρήσης της ενέργειας μεταξύ νοικοκυριών με εγκατεστημένη δυναμικότητα έως 10,8 kW και έως 50 kW για πολυκατοικίες που χρησιμοποιούν συμφωνίες εμπορίας μεταξύ ομοτίμων·</w:t>
      </w:r>
    </w:p>
    <w:p w14:paraId="36CE2F66" w14:textId="6958C242" w:rsidR="00976265" w:rsidRPr="00806A11" w:rsidRDefault="00806A11" w:rsidP="00806A11">
      <w:pPr>
        <w:pStyle w:val="Point1"/>
        <w:rPr>
          <w:noProof/>
        </w:rPr>
      </w:pPr>
      <w:r>
        <w:rPr>
          <w:noProof/>
        </w:rPr>
        <w:t>στ)</w:t>
      </w:r>
      <w:r>
        <w:rPr>
          <w:noProof/>
        </w:rPr>
        <w:tab/>
      </w:r>
      <w:r w:rsidR="0064263D" w:rsidRPr="00806A11">
        <w:rPr>
          <w:noProof/>
        </w:rPr>
        <w:t>έχουν πρόσβαση σε υποδείγματα συμβάσεων με δίκαιους και διαφανείς όρους και προϋποθέσεις για συμφωνίες εμπορίας μεταξύ ομοτίμων μεταξύ νοικοκυριών και για συμφωνίες μίσθωσης, ενοικίασης ή επένδυσης σε εγκαταστάσεις αποθήκευσης και παραγωγής ενέργειας από ανανεώσιμες πηγές με σκοπό την κοινή χρήση της ενέργειας· σε περίπτωση διαφορών που προκύπτουν σχετικά με τις εν λόγω συμφωνίες, οι τελικοί πελάτες έχουν πρόσβαση σε εξωδικαστική επίλυση διαφορών σύμφωνα με το άρθρο 26·</w:t>
      </w:r>
    </w:p>
    <w:p w14:paraId="1EFD3872" w14:textId="304A9BD2" w:rsidR="00976265" w:rsidRPr="00806A11" w:rsidRDefault="00806A11" w:rsidP="00806A11">
      <w:pPr>
        <w:pStyle w:val="Point1"/>
        <w:rPr>
          <w:noProof/>
        </w:rPr>
      </w:pPr>
      <w:r>
        <w:rPr>
          <w:noProof/>
        </w:rPr>
        <w:t>ζ)</w:t>
      </w:r>
      <w:r>
        <w:rPr>
          <w:noProof/>
        </w:rPr>
        <w:tab/>
      </w:r>
      <w:r w:rsidR="0064263D" w:rsidRPr="00806A11">
        <w:rPr>
          <w:noProof/>
        </w:rPr>
        <w:t>δεν υπόκεινται σε άδικη μεταχείριση που δημιουργεί διακρίσεις από συμμετέχοντες στην αγορά ή από τα υπεύθυνα για την ισορροπία μέρη τους·</w:t>
      </w:r>
    </w:p>
    <w:p w14:paraId="736B1F77" w14:textId="4299DD71" w:rsidR="00976265" w:rsidRPr="00806A11" w:rsidRDefault="00806A11" w:rsidP="00806A11">
      <w:pPr>
        <w:pStyle w:val="Point1"/>
        <w:rPr>
          <w:noProof/>
        </w:rPr>
      </w:pPr>
      <w:r>
        <w:rPr>
          <w:noProof/>
        </w:rPr>
        <w:t>η)</w:t>
      </w:r>
      <w:r>
        <w:rPr>
          <w:noProof/>
        </w:rPr>
        <w:tab/>
      </w:r>
      <w:r w:rsidR="0064263D" w:rsidRPr="00806A11">
        <w:rPr>
          <w:noProof/>
        </w:rPr>
        <w:t xml:space="preserve">ενημερώνονται για τη δυνατότητα αλλαγών στις ζώνες προσφοράς σύμφωνα με το άρθρο 14 του κανονισμού (ΕΕ) 2019/943 και για το γεγονός ότι το δικαίωμα κοινής χρήσης ενέργειας περιορίζεται εντός της ίδιας ζώνης προσφοράς. </w:t>
      </w:r>
    </w:p>
    <w:p w14:paraId="6FA2FEF4" w14:textId="48084E94" w:rsidR="00976265" w:rsidRPr="00806A11" w:rsidRDefault="00806A11" w:rsidP="00806A11">
      <w:pPr>
        <w:pStyle w:val="Point1"/>
        <w:rPr>
          <w:noProof/>
        </w:rPr>
      </w:pPr>
      <w:r>
        <w:rPr>
          <w:noProof/>
        </w:rPr>
        <w:t>θ)</w:t>
      </w:r>
      <w:r>
        <w:rPr>
          <w:noProof/>
        </w:rPr>
        <w:tab/>
      </w:r>
      <w:r w:rsidR="0064263D" w:rsidRPr="00806A11">
        <w:rPr>
          <w:noProof/>
        </w:rPr>
        <w:t xml:space="preserve">Τα κράτη μέλη εξασφαλίζουν ότι οι σχετικοί διαχειριστές συστημάτων μεταφοράς ή διανομής ή άλλοι ορισθέντες φορείς: </w:t>
      </w:r>
    </w:p>
    <w:p w14:paraId="5B1BD80A" w14:textId="38511F72" w:rsidR="00976265" w:rsidRPr="00806A11" w:rsidRDefault="00806A11" w:rsidP="00806A11">
      <w:pPr>
        <w:pStyle w:val="Point1"/>
        <w:rPr>
          <w:noProof/>
        </w:rPr>
      </w:pPr>
      <w:r>
        <w:rPr>
          <w:noProof/>
        </w:rPr>
        <w:t>ι)</w:t>
      </w:r>
      <w:r>
        <w:rPr>
          <w:noProof/>
        </w:rPr>
        <w:tab/>
      </w:r>
      <w:r w:rsidR="0064263D" w:rsidRPr="00806A11">
        <w:rPr>
          <w:noProof/>
        </w:rPr>
        <w:t xml:space="preserve">παρακολουθούν, συλλέγουν, επικυρώνουν και κοινοποιούν δεδομένα μέτρησης που σχετίζονται με την κοινόχρηστη ηλεκτρική ενέργεια στους σχετικούς τελικούς πελάτες και συμμετέχοντες στην αγορά τουλάχιστον κάθε μήνα, και σύμφωνα με το άρθρο 23· </w:t>
      </w:r>
    </w:p>
    <w:p w14:paraId="563BEC25" w14:textId="1A9D977E" w:rsidR="00976265" w:rsidRPr="00806A11" w:rsidRDefault="00806A11" w:rsidP="00806A11">
      <w:pPr>
        <w:pStyle w:val="Point1"/>
        <w:rPr>
          <w:noProof/>
        </w:rPr>
      </w:pPr>
      <w:r>
        <w:rPr>
          <w:noProof/>
        </w:rPr>
        <w:t>ια)</w:t>
      </w:r>
      <w:r>
        <w:rPr>
          <w:noProof/>
        </w:rPr>
        <w:tab/>
      </w:r>
      <w:r w:rsidR="0064263D" w:rsidRPr="00806A11">
        <w:rPr>
          <w:noProof/>
        </w:rPr>
        <w:t xml:space="preserve">παρέχουν σχετικό αρμόδιο επικοινωνίας για την καταχώριση ρυθμίσεων κοινής χρήσης ενέργειας, λαμβάνουν πληροφορίες για τα σχετικά σημεία μέτρησης, τις αλλαγές στη θέση και τη συμμετοχή και, κατά περίπτωση, επικυρώνουν τις μεθόδους υπολογισμού με σαφή, διαφανή και έγκαιρο τρόπο. </w:t>
      </w:r>
    </w:p>
    <w:p w14:paraId="53DF3297" w14:textId="6F879F91" w:rsidR="00976265" w:rsidRPr="00806A11" w:rsidRDefault="00093053" w:rsidP="00093053">
      <w:pPr>
        <w:pStyle w:val="ManualNumPar1"/>
        <w:rPr>
          <w:noProof/>
        </w:rPr>
      </w:pPr>
      <w:r w:rsidRPr="00093053">
        <w:t>2.</w:t>
      </w:r>
      <w:r w:rsidRPr="00093053">
        <w:tab/>
      </w:r>
      <w:r w:rsidR="0064263D" w:rsidRPr="00806A11">
        <w:rPr>
          <w:noProof/>
        </w:rPr>
        <w:t>Τα κράτη μέλη λαμβάνουν κατάλληλα μέτρα που δεν εισάγουν διακρίσεις για να διασφαλίσουν ότι τα ενεργειακά φτωχά και ευάλωτα νοικοκυριά μπορούν να έχουν πρόσβαση σε συστήματα κοινής χρήσης ενέργειας. Τα μέτρα αυτά μπορούν να περιλαμβάνουν μέτρα χρηματοδοτικής στήριξης ή ποσοστώσεις κατανομής της παραγωγής.</w:t>
      </w:r>
    </w:p>
    <w:p w14:paraId="34A49AF4" w14:textId="77777777" w:rsidR="00976265" w:rsidRPr="00806A11" w:rsidRDefault="00976265">
      <w:pPr>
        <w:spacing w:line="360" w:lineRule="auto"/>
        <w:ind w:left="720"/>
        <w:contextualSpacing/>
        <w:jc w:val="left"/>
        <w:rPr>
          <w:rFonts w:eastAsia="Times New Roman"/>
          <w:noProof/>
        </w:rPr>
      </w:pPr>
    </w:p>
    <w:p w14:paraId="29D96326" w14:textId="0CD20BE7" w:rsidR="00976265" w:rsidRPr="00806A11" w:rsidRDefault="0064263D" w:rsidP="00864F43">
      <w:pPr>
        <w:ind w:left="720"/>
        <w:jc w:val="center"/>
        <w:rPr>
          <w:noProof/>
        </w:rPr>
      </w:pPr>
      <w:r w:rsidRPr="00806A11">
        <w:rPr>
          <w:noProof/>
        </w:rPr>
        <w:lastRenderedPageBreak/>
        <w:t>«Άρθρο 18α</w:t>
      </w:r>
    </w:p>
    <w:p w14:paraId="13BD80D9" w14:textId="77777777" w:rsidR="00976265" w:rsidRPr="00806A11" w:rsidRDefault="0064263D" w:rsidP="00864F43">
      <w:pPr>
        <w:ind w:left="720"/>
        <w:jc w:val="center"/>
        <w:rPr>
          <w:noProof/>
        </w:rPr>
      </w:pPr>
      <w:r w:rsidRPr="00806A11">
        <w:rPr>
          <w:noProof/>
        </w:rPr>
        <w:t>Διαχείριση κινδύνου από τους προμηθευτές</w:t>
      </w:r>
    </w:p>
    <w:p w14:paraId="6804C8B7" w14:textId="735A7000" w:rsidR="00976265" w:rsidRPr="00806A11" w:rsidRDefault="00093053" w:rsidP="00093053">
      <w:pPr>
        <w:pStyle w:val="ManualNumPar1"/>
        <w:rPr>
          <w:noProof/>
        </w:rPr>
      </w:pPr>
      <w:r w:rsidRPr="00093053">
        <w:t>1.</w:t>
      </w:r>
      <w:r w:rsidRPr="00093053">
        <w:tab/>
      </w:r>
      <w:r w:rsidR="0064263D" w:rsidRPr="00806A11">
        <w:rPr>
          <w:noProof/>
        </w:rPr>
        <w:t xml:space="preserve">Οι εθνικές ρυθμιστικές αρχές διασφαλίζουν ότι οι προμηθευτές διαθέτουν και εφαρμόζουν κατάλληλες στρατηγικές αντιστάθμισης για τον περιορισμό του κινδύνου που ενέχουν οι μεταβολές στη προμήθεια ηλεκτρικής ενέργειας χονδρικής στην οικονομική βιωσιμότητα των συμβάσεών τους με τους πελάτες, διατηρώντας παράλληλα τη ρευστότητα και τα μηνύματα των τιμών από τις βραχυπρόθεσμες αγορές.   </w:t>
      </w:r>
    </w:p>
    <w:p w14:paraId="1A95040D" w14:textId="6D1FADC6" w:rsidR="00976265" w:rsidRPr="00806A11" w:rsidRDefault="00093053" w:rsidP="00093053">
      <w:pPr>
        <w:pStyle w:val="ManualNumPar1"/>
        <w:rPr>
          <w:noProof/>
        </w:rPr>
      </w:pPr>
      <w:r w:rsidRPr="00093053">
        <w:t>2.</w:t>
      </w:r>
      <w:r w:rsidRPr="00093053">
        <w:tab/>
      </w:r>
      <w:r w:rsidR="0064263D" w:rsidRPr="00806A11">
        <w:rPr>
          <w:noProof/>
        </w:rPr>
        <w:t xml:space="preserve">Οι στρατηγικές αντιστάθμισης κινδύνου των προμηθευτών μπορεί να περιλαμβάνουν τη χρήση συμβάσεων αγοράς ηλεκτρικής ενέργειας. Όταν υπάρχουν επαρκώς ανεπτυγμένες αγορές για συμβάσεις αγοράς ηλεκτρικής ενέργειας που επιτρέπουν τον αποτελεσματικό ανταγωνισμό, τα κράτη μέλη μπορούν να απαιτούν να καλύπτεται ένα ποσοστό της έκθεσης των προμηθευτών στον κίνδυνο μεταβολών των τιμών χονδρικής πώλησης ηλεκτρικής ενέργειας με τη χρήση συμβάσεων αγοράς ηλεκτρικής ενέργειας για ηλεκτρική ενέργεια που παράγεται από ανανεώσιμες πηγές οι οποίες αντιστοιχούν στη διάρκεια της έκθεσης των προμηθευτών σε κίνδυνο από την πλευρά των καταναλωτών, υπό την προϋπόθεση της συμμόρφωσης με το ενωσιακό δίκαιο περί ανταγωνισμού.   </w:t>
      </w:r>
    </w:p>
    <w:p w14:paraId="61C92BF4" w14:textId="1F933331" w:rsidR="00976265" w:rsidRPr="00806A11" w:rsidRDefault="00093053" w:rsidP="00093053">
      <w:pPr>
        <w:pStyle w:val="ManualNumPar1"/>
        <w:rPr>
          <w:noProof/>
        </w:rPr>
      </w:pPr>
      <w:r w:rsidRPr="00093053">
        <w:t>3.</w:t>
      </w:r>
      <w:r w:rsidRPr="00093053">
        <w:tab/>
      </w:r>
      <w:r w:rsidR="0064263D" w:rsidRPr="00806A11">
        <w:rPr>
          <w:noProof/>
        </w:rPr>
        <w:t>Τα κράτη μέλη προσπαθούν να διασφαλίσουν τη δυνατότητα πρόσβασης των ενεργειακών κοινοτήτων πολιτών και των κοινοτήτων ανανεώσιμης ενέργειας στα προϊόντα αντιστάθμισης κινδύνου.»</w:t>
      </w:r>
    </w:p>
    <w:p w14:paraId="7DA8298C" w14:textId="711F5BEE" w:rsidR="00976265" w:rsidRPr="00806A11" w:rsidRDefault="0064263D">
      <w:pPr>
        <w:spacing w:line="360" w:lineRule="auto"/>
        <w:ind w:left="720"/>
        <w:contextualSpacing/>
        <w:jc w:val="left"/>
        <w:rPr>
          <w:rFonts w:eastAsia="Times New Roman"/>
          <w:noProof/>
        </w:rPr>
      </w:pPr>
      <w:r w:rsidRPr="00806A11">
        <w:rPr>
          <w:noProof/>
        </w:rPr>
        <w:t>5) Παρεμβάλλεται το ακόλουθο άρθρο ΧΧ:</w:t>
      </w:r>
    </w:p>
    <w:p w14:paraId="374ECE01" w14:textId="77777777" w:rsidR="001133D7" w:rsidRPr="00806A11" w:rsidRDefault="001133D7">
      <w:pPr>
        <w:spacing w:line="360" w:lineRule="auto"/>
        <w:ind w:left="720"/>
        <w:contextualSpacing/>
        <w:jc w:val="left"/>
        <w:rPr>
          <w:rFonts w:eastAsia="Times New Roman"/>
          <w:noProof/>
        </w:rPr>
      </w:pPr>
    </w:p>
    <w:p w14:paraId="6541D6CD" w14:textId="5B16B072" w:rsidR="00976265" w:rsidRPr="00806A11" w:rsidRDefault="0064263D" w:rsidP="00864F43">
      <w:pPr>
        <w:ind w:left="720"/>
        <w:jc w:val="center"/>
        <w:rPr>
          <w:noProof/>
        </w:rPr>
      </w:pPr>
      <w:r w:rsidRPr="00806A11">
        <w:rPr>
          <w:noProof/>
        </w:rPr>
        <w:t>«Άρθρο 27α</w:t>
      </w:r>
    </w:p>
    <w:p w14:paraId="29DA5988" w14:textId="77777777" w:rsidR="00976265" w:rsidRPr="00806A11" w:rsidRDefault="0064263D" w:rsidP="00864F43">
      <w:pPr>
        <w:ind w:left="720"/>
        <w:jc w:val="center"/>
        <w:rPr>
          <w:noProof/>
        </w:rPr>
      </w:pPr>
      <w:r w:rsidRPr="00806A11">
        <w:rPr>
          <w:noProof/>
        </w:rPr>
        <w:t>Ύστατος προμηθευτής</w:t>
      </w:r>
    </w:p>
    <w:p w14:paraId="38A96ED4" w14:textId="13EA5388" w:rsidR="00976265" w:rsidRPr="00806A11" w:rsidRDefault="00093053" w:rsidP="00093053">
      <w:pPr>
        <w:pStyle w:val="ManualNumPar1"/>
        <w:rPr>
          <w:noProof/>
        </w:rPr>
      </w:pPr>
      <w:r w:rsidRPr="00093053">
        <w:t>1.</w:t>
      </w:r>
      <w:r w:rsidRPr="00093053">
        <w:tab/>
      </w:r>
      <w:r w:rsidR="0064263D" w:rsidRPr="00806A11">
        <w:rPr>
          <w:noProof/>
        </w:rPr>
        <w:t>Τα κράτη μέλη ορίζουν ύστατους προμηθευτές τουλάχιστον για τους οικιακούς πελάτες. Οι ύστατοι προμηθευτές ορίζονται με δίκαιη, ανοικτή, διαφανή και χωρίς διακρίσεις διαδικασία.</w:t>
      </w:r>
    </w:p>
    <w:p w14:paraId="570D8C3D" w14:textId="6B8CCEE7" w:rsidR="00976265" w:rsidRPr="00806A11" w:rsidRDefault="00093053" w:rsidP="00093053">
      <w:pPr>
        <w:pStyle w:val="ManualNumPar1"/>
        <w:rPr>
          <w:noProof/>
        </w:rPr>
      </w:pPr>
      <w:r w:rsidRPr="00093053">
        <w:t>2.</w:t>
      </w:r>
      <w:r w:rsidRPr="00093053">
        <w:tab/>
      </w:r>
      <w:r w:rsidR="0064263D" w:rsidRPr="00806A11">
        <w:rPr>
          <w:noProof/>
        </w:rPr>
        <w:t>Οι τελικοί πελάτες που μεταβιβάζονται σε ύστατους προμηθευτές δεν χάνουν τα δικαιώματά τους ως πελάτες, ιδίως τα δικαιώματα που προβλέπονται στα άρθρα 4, 10, 11, 12, 14, 18 και 26.</w:t>
      </w:r>
    </w:p>
    <w:p w14:paraId="3DC9D61A" w14:textId="208D65F3" w:rsidR="00976265" w:rsidRPr="00806A11" w:rsidRDefault="00093053" w:rsidP="00093053">
      <w:pPr>
        <w:pStyle w:val="ManualNumPar1"/>
        <w:rPr>
          <w:noProof/>
        </w:rPr>
      </w:pPr>
      <w:r w:rsidRPr="00093053">
        <w:t>3.</w:t>
      </w:r>
      <w:r w:rsidRPr="00093053">
        <w:tab/>
      </w:r>
      <w:r w:rsidR="0064263D" w:rsidRPr="00806A11">
        <w:rPr>
          <w:noProof/>
        </w:rPr>
        <w:t xml:space="preserve">Τα κράτη μέλη εξασφαλίζουν ότι οι  ύστατους προμηθευτές κοινοποιούν αμέσως τους όρους και τις προϋποθέσεις στους μεταβιβαζόμενους πελάτες και εξασφαλίζουν αδιάλειπτη συνέχεια της υπηρεσίας για τους εν λόγω πελάτες για τουλάχιστον 6 μήνες. </w:t>
      </w:r>
    </w:p>
    <w:p w14:paraId="03278A67" w14:textId="60E3DC75" w:rsidR="00976265" w:rsidRPr="00806A11" w:rsidRDefault="00093053" w:rsidP="00093053">
      <w:pPr>
        <w:pStyle w:val="ManualNumPar1"/>
        <w:rPr>
          <w:noProof/>
        </w:rPr>
      </w:pPr>
      <w:r w:rsidRPr="00093053">
        <w:t>4.</w:t>
      </w:r>
      <w:r w:rsidRPr="00093053">
        <w:tab/>
      </w:r>
      <w:r w:rsidR="0064263D" w:rsidRPr="00806A11">
        <w:rPr>
          <w:noProof/>
        </w:rPr>
        <w:t xml:space="preserve">Τα κράτη μέλη μεριμνούν ώστε οι τελικοί πελάτες να ενημερώνονται και να ενθαρρύνονται να στραφούν σε προσφορά που βασίζεται στην αγορά. </w:t>
      </w:r>
    </w:p>
    <w:p w14:paraId="1EF53490" w14:textId="385CF305" w:rsidR="00976265" w:rsidRPr="00806A11" w:rsidRDefault="00093053" w:rsidP="00093053">
      <w:pPr>
        <w:pStyle w:val="ManualNumPar1"/>
        <w:rPr>
          <w:noProof/>
        </w:rPr>
      </w:pPr>
      <w:r w:rsidRPr="00093053">
        <w:t>5.</w:t>
      </w:r>
      <w:r w:rsidRPr="00093053">
        <w:tab/>
      </w:r>
      <w:r w:rsidR="0064263D" w:rsidRPr="00806A11">
        <w:rPr>
          <w:noProof/>
        </w:rPr>
        <w:t>Τα κράτη μέλη μπορούν να απαιτούν από τον ύστατο προμηθευτή να παρέχει ηλεκτρική ενέργεια σε οικιακούς πελάτες που δεν λαμβάνουν προσφορές βασιζόμενες στην αγορά. Σε τέτοιες περιπτώσεις, εφαρμόζονται οι προϋποθέσεις που προβλέπονται στο άρθρο 5.»</w:t>
      </w:r>
    </w:p>
    <w:p w14:paraId="3FEE330F" w14:textId="77777777" w:rsidR="00976265" w:rsidRPr="00806A11" w:rsidRDefault="00976265">
      <w:pPr>
        <w:pStyle w:val="Text1"/>
        <w:rPr>
          <w:noProof/>
        </w:rPr>
      </w:pPr>
    </w:p>
    <w:p w14:paraId="3029A084" w14:textId="77777777" w:rsidR="00976265" w:rsidRPr="00806A11" w:rsidRDefault="24047456" w:rsidP="00864F43">
      <w:pPr>
        <w:ind w:left="720"/>
        <w:jc w:val="center"/>
        <w:rPr>
          <w:noProof/>
        </w:rPr>
      </w:pPr>
      <w:r w:rsidRPr="00806A11">
        <w:rPr>
          <w:noProof/>
        </w:rPr>
        <w:t xml:space="preserve"> Άρθρο 28α</w:t>
      </w:r>
    </w:p>
    <w:p w14:paraId="47FFA82B" w14:textId="77777777" w:rsidR="00976265" w:rsidRPr="00806A11" w:rsidRDefault="0064263D" w:rsidP="00864F43">
      <w:pPr>
        <w:ind w:left="720"/>
        <w:jc w:val="center"/>
        <w:rPr>
          <w:noProof/>
        </w:rPr>
      </w:pPr>
      <w:r w:rsidRPr="00806A11">
        <w:rPr>
          <w:noProof/>
        </w:rPr>
        <w:t>Προστασία ευάλωτων πελατών από αποσυνδέσεις</w:t>
      </w:r>
    </w:p>
    <w:p w14:paraId="35E346A6" w14:textId="77777777" w:rsidR="00976265" w:rsidRPr="00806A11" w:rsidRDefault="0064263D" w:rsidP="00565890">
      <w:pPr>
        <w:shd w:val="clear" w:color="auto" w:fill="FFFFFF" w:themeFill="background1"/>
        <w:spacing w:after="0" w:line="360" w:lineRule="auto"/>
        <w:rPr>
          <w:rFonts w:eastAsia="Times New Roman"/>
          <w:noProof/>
        </w:rPr>
      </w:pPr>
      <w:r w:rsidRPr="00806A11">
        <w:rPr>
          <w:noProof/>
        </w:rPr>
        <w:t xml:space="preserve">Τα κράτη μέλη διασφαλίζουν ότι οι ευάλωτοι πελάτες προστατεύονται από αποσυνδέσεις ηλεκτρικής ενέργειας. Η εν λόγω προστασία προβλέπεται στο πλαίσιο της έννοιας των ευάλωτων πελατών </w:t>
      </w:r>
      <w:r w:rsidRPr="00806A11">
        <w:rPr>
          <w:noProof/>
        </w:rPr>
        <w:lastRenderedPageBreak/>
        <w:t>σύμφωνα με το άρθρο 28 παράγραφος 1 της παρούσας οδηγίας και με την επιφύλαξη των μέτρων που ορίζονται στο άρθρο 10 παράγραφος 11.</w:t>
      </w:r>
    </w:p>
    <w:p w14:paraId="6B1A1DA7" w14:textId="77777777" w:rsidR="00976265" w:rsidRPr="00806A11" w:rsidRDefault="0064263D">
      <w:pPr>
        <w:spacing w:line="360" w:lineRule="auto"/>
        <w:jc w:val="center"/>
        <w:rPr>
          <w:rFonts w:eastAsia="Times New Roman"/>
          <w:noProof/>
          <w:szCs w:val="24"/>
        </w:rPr>
      </w:pPr>
      <w:r w:rsidRPr="00806A11">
        <w:rPr>
          <w:noProof/>
        </w:rPr>
        <w:t xml:space="preserve"> </w:t>
      </w:r>
    </w:p>
    <w:p w14:paraId="63F07738" w14:textId="107BF057" w:rsidR="00976265" w:rsidRPr="00806A11" w:rsidRDefault="0064263D">
      <w:pPr>
        <w:ind w:firstLine="720"/>
        <w:rPr>
          <w:rFonts w:eastAsia="Times New Roman"/>
          <w:noProof/>
        </w:rPr>
      </w:pPr>
      <w:r w:rsidRPr="00806A11">
        <w:rPr>
          <w:noProof/>
        </w:rPr>
        <w:t>6) στο άρθρο 27, η παράγραφος 1 αντικαθίσταται από το ακόλουθο κείμενο:</w:t>
      </w:r>
    </w:p>
    <w:p w14:paraId="1B1A7A62" w14:textId="742B69C3" w:rsidR="00976265" w:rsidRPr="00806A11" w:rsidRDefault="0064263D">
      <w:pPr>
        <w:shd w:val="clear" w:color="auto" w:fill="FFFFFF" w:themeFill="background1"/>
        <w:spacing w:after="0" w:line="360" w:lineRule="auto"/>
        <w:rPr>
          <w:rFonts w:eastAsia="Times New Roman"/>
          <w:noProof/>
        </w:rPr>
      </w:pPr>
      <w:r w:rsidRPr="00806A11">
        <w:rPr>
          <w:noProof/>
        </w:rPr>
        <w:t>«1. Τα κράτη μέλη διασφαλίζουν ότι όλοι οι οικιακοί πελάτες και, όπου κρίνεται σκόπιμο από τα κράτη μέλη, οι μικρές επιχειρήσεις απολαύουν της καθολικής υπηρεσίας, δηλαδή του δικαιώματος να προμηθεύονται ηλεκτρική ενέργεια συγκεκριμένης ποιότητας εντός του εδάφους τους σε ανταγωνιστικές, εύκολα και άμεσα συγκρίσιμες και διαφανείς τιμές που δεν εισάγουν διακρίσεις. Για να διασφαλίσουν την παροχή καθολικής υπηρεσίας, τα κράτη μέλη επιβάλλουν στις εταιρείες διανομής την υποχρέωση σύνδεσης των πελατών με το δίκτυό τους υπό όρους, προϋποθέσεις και τιμολόγια που καθορίζονται σύμφωνα με τη διαδικασία του άρθρου 59 παράγραφος 7. Η παρούσα οδηγία δεν εμποδίζει τα κράτη μέλη να ενισχύουν τη θέση των οικιακών και των μικρών και μεσαίων μη οικιακών καταναλωτών στην αγορά, με τη διεύρυνση των δυνατοτήτων για προαιρετική σωρευτική εκπροσώπηση αυτής της κατηγορίας των πελατών.»</w:t>
      </w:r>
    </w:p>
    <w:p w14:paraId="61D5CFAD" w14:textId="77777777" w:rsidR="00976265" w:rsidRPr="00806A11" w:rsidRDefault="00976265">
      <w:pPr>
        <w:shd w:val="clear" w:color="auto" w:fill="FFFFFF" w:themeFill="background1"/>
        <w:spacing w:after="0" w:line="312" w:lineRule="atLeast"/>
        <w:rPr>
          <w:rFonts w:eastAsia="Times New Roman"/>
          <w:noProof/>
          <w:lang w:eastAsia="fr-BE"/>
        </w:rPr>
      </w:pPr>
    </w:p>
    <w:p w14:paraId="628D0406" w14:textId="57DD1916" w:rsidR="00976265" w:rsidRPr="00806A11" w:rsidRDefault="70F12461">
      <w:pPr>
        <w:ind w:firstLine="720"/>
        <w:rPr>
          <w:rFonts w:eastAsia="Times New Roman"/>
          <w:noProof/>
        </w:rPr>
      </w:pPr>
      <w:r w:rsidRPr="00806A11">
        <w:rPr>
          <w:noProof/>
        </w:rPr>
        <w:t>7) Στο άρθρο 31, η παράγραφος 3 αντικαθίσταται από το ακόλουθο κείμενο:</w:t>
      </w:r>
    </w:p>
    <w:p w14:paraId="56E054C3" w14:textId="77777777" w:rsidR="00976265" w:rsidRPr="00806A11" w:rsidRDefault="00976265">
      <w:pPr>
        <w:shd w:val="clear" w:color="auto" w:fill="FFFFFF" w:themeFill="background1"/>
        <w:spacing w:after="0" w:line="312" w:lineRule="atLeast"/>
        <w:ind w:firstLine="720"/>
        <w:rPr>
          <w:rFonts w:eastAsia="Times New Roman"/>
          <w:noProof/>
          <w:lang w:eastAsia="fr-BE"/>
        </w:rPr>
      </w:pPr>
    </w:p>
    <w:p w14:paraId="77209CF8" w14:textId="36535B02" w:rsidR="00976265" w:rsidRPr="00806A11" w:rsidRDefault="70F12461" w:rsidP="02E87423">
      <w:pPr>
        <w:shd w:val="clear" w:color="auto" w:fill="FFFFFF" w:themeFill="background1"/>
        <w:spacing w:after="0" w:line="360" w:lineRule="auto"/>
        <w:rPr>
          <w:rFonts w:eastAsia="Times New Roman"/>
          <w:b/>
          <w:bCs/>
          <w:i/>
          <w:iCs/>
          <w:noProof/>
          <w:u w:val="single"/>
        </w:rPr>
      </w:pPr>
      <w:r w:rsidRPr="00806A11">
        <w:rPr>
          <w:noProof/>
        </w:rPr>
        <w:t xml:space="preserve">«3. Ο διαχειριστής συστήματος διανομής παρέχει στους χρήστες του συστήματος τις πληροφορίες που χρειάζονται για την αποτελεσματική πρόσβαση στο σύστημα, συμπεριλαμβανομένης </w:t>
      </w:r>
      <w:bookmarkStart w:id="19" w:name="_Int_EcjSboSK"/>
      <w:r w:rsidRPr="00806A11">
        <w:rPr>
          <w:noProof/>
        </w:rPr>
        <w:t xml:space="preserve">της </w:t>
      </w:r>
      <w:bookmarkEnd w:id="19"/>
      <w:r w:rsidRPr="00806A11">
        <w:rPr>
          <w:noProof/>
        </w:rPr>
        <w:t>χρήσης του. Ειδικότερα, ο διαχειριστής συστήματος διανομής δημοσιεύει με σαφή και διαφανή τρόπο πληροφορίες σχετικά με τη διαθέσιμη δυναμικότητα για νέες συνδέσεις στην περιοχή λειτουργίας του, μεταξύ άλλων, σε περιοχές με συμφόρηση, σχετικά με το εάν μπορούν να εξυπηρετηθούν ευέλικτες συνδέσεις αποθήκευσης ενέργειας, και επικαιροποιεί τις εν λόγω πληροφορίες τακτικά, τουλάχιστον ανά τρίμηνο.</w:t>
      </w:r>
      <w:r w:rsidRPr="00806A11">
        <w:rPr>
          <w:noProof/>
          <w:shd w:val="clear" w:color="auto" w:fill="E6E6E6"/>
        </w:rPr>
        <w:t xml:space="preserve"> </w:t>
      </w:r>
    </w:p>
    <w:p w14:paraId="6E961074" w14:textId="36D71C2A" w:rsidR="3DF3D0D8" w:rsidRPr="00806A11" w:rsidRDefault="3DF3D0D8" w:rsidP="02E87423">
      <w:pPr>
        <w:spacing w:after="0" w:line="360" w:lineRule="auto"/>
        <w:rPr>
          <w:rFonts w:eastAsia="Times New Roman"/>
          <w:noProof/>
        </w:rPr>
      </w:pPr>
      <w:r w:rsidRPr="00806A11">
        <w:rPr>
          <w:noProof/>
        </w:rPr>
        <w:t>Οι διαχειριστές συστημάτων διανομής παρέχουν επίσης σαφείς και διαφανείς πληροφορίες στους χρήστες του συστήματος σχετικά με την κατάσταση και την επεξεργασία των αιτημάτων σύνδεσής τους. Παρέχουν τις πληροφορίες αυτές εντός τριών μηνών από την υποβολή της αίτησης.»</w:t>
      </w:r>
    </w:p>
    <w:p w14:paraId="0E022DC7" w14:textId="77777777" w:rsidR="00976265" w:rsidRPr="00806A11" w:rsidRDefault="00976265">
      <w:pPr>
        <w:shd w:val="clear" w:color="auto" w:fill="FFFFFF" w:themeFill="background1"/>
        <w:spacing w:after="0" w:line="312" w:lineRule="atLeast"/>
        <w:rPr>
          <w:rFonts w:eastAsia="Times New Roman"/>
          <w:noProof/>
          <w:lang w:eastAsia="fr-BE"/>
        </w:rPr>
      </w:pPr>
    </w:p>
    <w:p w14:paraId="04A2D3AF" w14:textId="77777777" w:rsidR="00976265" w:rsidRPr="00806A11" w:rsidRDefault="0064263D">
      <w:pPr>
        <w:ind w:firstLine="720"/>
        <w:rPr>
          <w:rFonts w:eastAsia="Times New Roman"/>
          <w:noProof/>
        </w:rPr>
      </w:pPr>
      <w:r w:rsidRPr="00806A11">
        <w:rPr>
          <w:noProof/>
        </w:rPr>
        <w:t>8) Το άρθρο 40 τροποποιείται ως εξής:</w:t>
      </w:r>
    </w:p>
    <w:p w14:paraId="759F9060" w14:textId="75605930" w:rsidR="21D997FA" w:rsidRPr="00806A11" w:rsidRDefault="21D997FA" w:rsidP="21D997FA">
      <w:pPr>
        <w:ind w:firstLine="720"/>
        <w:rPr>
          <w:rFonts w:eastAsia="Times New Roman"/>
          <w:noProof/>
        </w:rPr>
      </w:pPr>
    </w:p>
    <w:p w14:paraId="0572AEBC" w14:textId="77777777" w:rsidR="00976265" w:rsidRPr="00806A11" w:rsidRDefault="0064263D">
      <w:pPr>
        <w:spacing w:after="160" w:line="259" w:lineRule="auto"/>
        <w:contextualSpacing/>
        <w:rPr>
          <w:rFonts w:eastAsia="Times New Roman"/>
          <w:noProof/>
        </w:rPr>
      </w:pPr>
      <w:r w:rsidRPr="00806A11">
        <w:rPr>
          <w:noProof/>
        </w:rPr>
        <w:t>α] μετά την παράγραφο 6, προστίθεται νέα παράγραφος:</w:t>
      </w:r>
    </w:p>
    <w:p w14:paraId="1BA61F84" w14:textId="77777777" w:rsidR="00976265" w:rsidRPr="00806A11" w:rsidRDefault="00976265">
      <w:pPr>
        <w:spacing w:after="160" w:line="259" w:lineRule="auto"/>
        <w:contextualSpacing/>
        <w:rPr>
          <w:rFonts w:eastAsia="Times New Roman"/>
          <w:noProof/>
        </w:rPr>
      </w:pPr>
    </w:p>
    <w:p w14:paraId="4F13CDCA" w14:textId="77777777" w:rsidR="00976265" w:rsidRPr="00806A11" w:rsidRDefault="0064263D">
      <w:pPr>
        <w:spacing w:after="0" w:line="360" w:lineRule="auto"/>
        <w:rPr>
          <w:rFonts w:eastAsia="Times New Roman"/>
          <w:noProof/>
        </w:rPr>
      </w:pPr>
      <w:r w:rsidRPr="00806A11">
        <w:rPr>
          <w:noProof/>
        </w:rPr>
        <w:lastRenderedPageBreak/>
        <w:t>Οι απαιτήσεις των παραγράφων 5 και 6 δεν εφαρμόζονται όσον αφορά το προϊόν εξομάλυνσης αιχμών που αποτελεί αντικείμενο προμήθειας σύμφωνα με το άρθρο 7α του κανονισμού (ΕΕ) 2019/943.</w:t>
      </w:r>
    </w:p>
    <w:p w14:paraId="45CA991F" w14:textId="77777777" w:rsidR="00976265" w:rsidRPr="00806A11" w:rsidRDefault="00976265">
      <w:pPr>
        <w:spacing w:after="160" w:line="259" w:lineRule="auto"/>
        <w:contextualSpacing/>
        <w:rPr>
          <w:rFonts w:eastAsia="Times New Roman"/>
          <w:noProof/>
        </w:rPr>
      </w:pPr>
    </w:p>
    <w:p w14:paraId="086112D5" w14:textId="77777777" w:rsidR="00976265" w:rsidRPr="00806A11" w:rsidRDefault="00976265">
      <w:pPr>
        <w:spacing w:after="160" w:line="259" w:lineRule="auto"/>
        <w:ind w:left="720"/>
        <w:contextualSpacing/>
        <w:rPr>
          <w:rFonts w:eastAsia="Times New Roman"/>
          <w:noProof/>
        </w:rPr>
      </w:pPr>
    </w:p>
    <w:p w14:paraId="0F1C1D52" w14:textId="1EAF5AD9" w:rsidR="00976265" w:rsidRPr="00806A11" w:rsidRDefault="0064263D">
      <w:pPr>
        <w:spacing w:after="160" w:line="259" w:lineRule="auto"/>
        <w:ind w:left="720"/>
        <w:contextualSpacing/>
        <w:rPr>
          <w:rFonts w:eastAsia="Times New Roman"/>
          <w:noProof/>
        </w:rPr>
      </w:pPr>
      <w:r w:rsidRPr="00806A11">
        <w:rPr>
          <w:noProof/>
        </w:rPr>
        <w:t>9) Το άρθρο 59 τροποποιείται ως εξής:</w:t>
      </w:r>
    </w:p>
    <w:p w14:paraId="449D7F26" w14:textId="77777777" w:rsidR="00976265" w:rsidRPr="00806A11" w:rsidRDefault="00976265">
      <w:pPr>
        <w:spacing w:after="160" w:line="259" w:lineRule="auto"/>
        <w:ind w:left="720"/>
        <w:contextualSpacing/>
        <w:rPr>
          <w:rFonts w:eastAsia="Times New Roman"/>
          <w:noProof/>
        </w:rPr>
      </w:pPr>
    </w:p>
    <w:p w14:paraId="69239CA9" w14:textId="483CEEBA" w:rsidR="00976265" w:rsidRPr="00806A11" w:rsidRDefault="0064263D">
      <w:pPr>
        <w:spacing w:after="160" w:line="259" w:lineRule="auto"/>
        <w:rPr>
          <w:rFonts w:eastAsia="Times New Roman"/>
          <w:noProof/>
        </w:rPr>
      </w:pPr>
      <w:r w:rsidRPr="00806A11">
        <w:rPr>
          <w:noProof/>
        </w:rPr>
        <w:t>α] Στην παράγραφο 1, το στοιχείο γ) αντικαθίσταται από το ακόλουθο κείμενο:</w:t>
      </w:r>
    </w:p>
    <w:p w14:paraId="163DE0A8" w14:textId="77777777" w:rsidR="00976265" w:rsidRPr="00806A11" w:rsidRDefault="0064263D">
      <w:pPr>
        <w:spacing w:after="160" w:line="360" w:lineRule="auto"/>
        <w:rPr>
          <w:rFonts w:eastAsia="Times New Roman"/>
          <w:noProof/>
        </w:rPr>
      </w:pPr>
      <w:r w:rsidRPr="00806A11">
        <w:rPr>
          <w:noProof/>
        </w:rPr>
        <w:t>γ) σε στενή συνεργασία με τις άλλες ρυθμιστικές αρχές, να εξασφαλίζει τη συμμόρφωση του ενιαίου μηχανισμού κατανομής που θεσπίστηκε βάσει του κανονισμού (ΕΕ) 2016/1719, του ΕΔΔΣΜ ηλεκτρικής ενέργειας και του φορέα ΔΣΔ της ΕΕ προς τις υποχρεώσεις που υπέχουν από την παρούσα οδηγία, τον κανονισμό (ΕΕ) 2019/943, τους κώδικες δικτύου και τις κατευθυντήριες γραμμές που εκδίδονται δυνάμει των άρθρων 59, 60 και 61 του κανονισμού (ΕΕ) 2019/943, και από άλλη συναφή ενωσιακή νομοθεσία, μεταξύ άλλων, όσον αφορά διασυνοριακά θέματα, και τις αποφάσεις του ACER, και να εντοπίζει ταχέως από κοινού τη μη συμμόρφωση του ενιαίου μηχανισμού κατανομής, του ΕΔΔΣΜ ηλεκτρικής ενέργειας και του φορέα ΔΣΔ της ΕΕ με τις αντίστοιχες υποχρεώσεις τους· εάν οι ρυθμιστικές αρχές δεν έχουν κατορθώσει να καταλήξουν σε συμφωνία εντός τεσσάρων μηνών από την έναρξη των διαβουλεύσεων προκειμένου να εντοπισθεί από κοινού η μη συμμόρφωση, το θέμα παραπέμπεται στον ACER για λήψη απόφασης, σύμφωνα με το άρθρο 6 παράγραφος 10 του κανονισμού (ΕΕ) 2019/942·</w:t>
      </w:r>
    </w:p>
    <w:p w14:paraId="5EE037AA" w14:textId="649F42BD" w:rsidR="00976265" w:rsidRPr="00806A11" w:rsidRDefault="0064263D">
      <w:pPr>
        <w:spacing w:after="160" w:line="360" w:lineRule="auto"/>
        <w:rPr>
          <w:rFonts w:eastAsia="Times New Roman"/>
          <w:noProof/>
        </w:rPr>
      </w:pPr>
      <w:r w:rsidRPr="00806A11">
        <w:rPr>
          <w:noProof/>
        </w:rPr>
        <w:t>β] Στην παράγραφο 1, το στοιχείο κστ) αντικαθίσταται από το ακόλουθο κείμενο:</w:t>
      </w:r>
    </w:p>
    <w:p w14:paraId="5AC45C28" w14:textId="77777777" w:rsidR="00976265" w:rsidRPr="00806A11" w:rsidRDefault="0064263D" w:rsidP="00565890">
      <w:pPr>
        <w:spacing w:after="160" w:line="360" w:lineRule="auto"/>
        <w:rPr>
          <w:rFonts w:eastAsia="Times New Roman"/>
          <w:noProof/>
        </w:rPr>
      </w:pPr>
      <w:r w:rsidRPr="00806A11">
        <w:rPr>
          <w:noProof/>
        </w:rPr>
        <w:t>κστ) Στη ρυθμιστική αρχή ανατίθενται τα εξής καθήκοντα: να παρακολουθεί την άρση αδικαιολόγητων εμποδίων και περιορισμών στην ανάπτυξη της κατανάλωσης αυτοπαραγόμενης ηλεκτρικής ενέργειας και των ενεργειακών κοινοτήτων πολιτών, μεταξύ άλλων, σχετιζόμενων με τη σύνδεση ευέλικτης κατανεμημένης παραγωγής ενέργειας εντός ευλόγου χρονικού διαστήματος σύμφωνα με το άρθρο 58 στοιχείο δ).</w:t>
      </w:r>
    </w:p>
    <w:p w14:paraId="3A105DD9" w14:textId="4CD03F73" w:rsidR="00976265" w:rsidRPr="00806A11" w:rsidRDefault="0064263D" w:rsidP="00565890">
      <w:pPr>
        <w:spacing w:after="160" w:line="360" w:lineRule="auto"/>
        <w:rPr>
          <w:rFonts w:eastAsia="Times New Roman"/>
          <w:noProof/>
        </w:rPr>
      </w:pPr>
      <w:r w:rsidRPr="00806A11">
        <w:rPr>
          <w:noProof/>
        </w:rPr>
        <w:t xml:space="preserve">γ] Η παράγραφος 4 αντικαθίσταται από το ακόλουθο κείμενο: </w:t>
      </w:r>
    </w:p>
    <w:p w14:paraId="20ED1637" w14:textId="77777777" w:rsidR="00976265" w:rsidRPr="00806A11" w:rsidRDefault="0064263D" w:rsidP="00565890">
      <w:pPr>
        <w:spacing w:after="160" w:line="360" w:lineRule="auto"/>
        <w:rPr>
          <w:rFonts w:eastAsia="Times New Roman"/>
          <w:noProof/>
        </w:rPr>
      </w:pPr>
      <w:r w:rsidRPr="00806A11">
        <w:rPr>
          <w:noProof/>
        </w:rPr>
        <w:t>4. Η ρυθμιστική αρχή που βρίσκεται στο κράτος μέλος στο οποίο εδρεύει ο ενιαίος μηχανισμός κατανομής, το ΕΔΔΣΜ ηλεκτρικής ενέργειας ή ο φορέας ΔΣΔ της ΕΕ έχει την εξουσία να επιβάλλει αποτελεσματικές, αναλογικές και αποτρεπτικές κυρώσεις στους εν λόγω φορείς όταν δεν συμμορφώνονται προς τις υποχρεώσεις που υπέχουν από την παρούσα οδηγία, τον κανονισμό (ΕΕ) 2019/943 ή προς τυχόν σχετικές, νομικά δεσμευτικές αποφάσεις των ρυθμιστικών αρχών ή του ACER ή να προτείνει σε αρμόδιο δικαστήριο να επιβάλλει τις εν λόγω κυρώσεις.</w:t>
      </w:r>
    </w:p>
    <w:p w14:paraId="427A014A" w14:textId="77777777" w:rsidR="00976265" w:rsidRPr="00806A11" w:rsidRDefault="00976265">
      <w:pPr>
        <w:spacing w:line="360" w:lineRule="auto"/>
        <w:ind w:left="360"/>
        <w:rPr>
          <w:rFonts w:eastAsia="Times New Roman"/>
          <w:noProof/>
        </w:rPr>
      </w:pPr>
    </w:p>
    <w:p w14:paraId="5D904E65" w14:textId="3D40C9A7" w:rsidR="00976265" w:rsidRPr="00806A11" w:rsidRDefault="0064263D">
      <w:pPr>
        <w:spacing w:after="160" w:line="259" w:lineRule="auto"/>
        <w:ind w:left="720"/>
        <w:contextualSpacing/>
        <w:rPr>
          <w:rFonts w:eastAsia="Times New Roman"/>
          <w:noProof/>
        </w:rPr>
      </w:pPr>
      <w:r w:rsidRPr="00806A11">
        <w:rPr>
          <w:noProof/>
        </w:rPr>
        <w:t>10) παρεμβάλλεται το ακόλουθο άρθρο 66α:</w:t>
      </w:r>
    </w:p>
    <w:p w14:paraId="041C62B8" w14:textId="77777777" w:rsidR="00976265" w:rsidRPr="00806A11" w:rsidRDefault="00976265">
      <w:pPr>
        <w:shd w:val="clear" w:color="auto" w:fill="FFFFFF" w:themeFill="background1"/>
        <w:spacing w:line="312" w:lineRule="atLeast"/>
        <w:rPr>
          <w:rFonts w:eastAsia="Times New Roman"/>
          <w:noProof/>
        </w:rPr>
      </w:pPr>
    </w:p>
    <w:p w14:paraId="5003E125" w14:textId="77777777" w:rsidR="00976265" w:rsidRPr="00806A11" w:rsidRDefault="0064263D">
      <w:pPr>
        <w:shd w:val="clear" w:color="auto" w:fill="FFFFFF" w:themeFill="background1"/>
        <w:spacing w:line="312" w:lineRule="atLeast"/>
        <w:jc w:val="center"/>
        <w:rPr>
          <w:rFonts w:eastAsia="Times New Roman"/>
          <w:noProof/>
        </w:rPr>
      </w:pPr>
      <w:r w:rsidRPr="00806A11">
        <w:rPr>
          <w:noProof/>
        </w:rPr>
        <w:t>«Άρθρο 66α</w:t>
      </w:r>
    </w:p>
    <w:p w14:paraId="3FE11A0A" w14:textId="77777777" w:rsidR="00976265" w:rsidRPr="00806A11" w:rsidRDefault="0064263D" w:rsidP="00565890">
      <w:pPr>
        <w:shd w:val="clear" w:color="auto" w:fill="FFFFFF" w:themeFill="background1"/>
        <w:spacing w:line="312" w:lineRule="atLeast"/>
        <w:jc w:val="center"/>
        <w:rPr>
          <w:rFonts w:eastAsia="Times New Roman"/>
          <w:noProof/>
        </w:rPr>
      </w:pPr>
      <w:r w:rsidRPr="00806A11">
        <w:rPr>
          <w:noProof/>
        </w:rPr>
        <w:t xml:space="preserve">Πρόσβαση σε οικονομικά προσιτή ηλεκτρική ενέργεια στη διάρκεια κρίσεως των τιμών ηλεκτρικής ενέργειας </w:t>
      </w:r>
    </w:p>
    <w:p w14:paraId="39B0C40E" w14:textId="0681B081" w:rsidR="00976265" w:rsidRPr="00806A11" w:rsidRDefault="00093053" w:rsidP="00093053">
      <w:pPr>
        <w:pStyle w:val="ManualNumPar1"/>
        <w:rPr>
          <w:rFonts w:eastAsiaTheme="minorEastAsia"/>
          <w:noProof/>
        </w:rPr>
      </w:pPr>
      <w:r w:rsidRPr="00093053">
        <w:t>1.</w:t>
      </w:r>
      <w:r w:rsidRPr="00093053">
        <w:tab/>
      </w:r>
      <w:r w:rsidR="0064263D" w:rsidRPr="00806A11">
        <w:rPr>
          <w:noProof/>
        </w:rPr>
        <w:t>Η Επιτροπή μπορεί με απόφασή της να κηρύξει περιφερειακή ή ενωσιακή κρίση τιμών ηλεκτρικής ενέργειας, εφόσον πληρούνται οι ακόλουθες προϋποθέσεις:</w:t>
      </w:r>
    </w:p>
    <w:p w14:paraId="4D5E1F6F" w14:textId="7F9A582C" w:rsidR="00976265" w:rsidRPr="00806A11" w:rsidRDefault="00806A11" w:rsidP="00806A11">
      <w:pPr>
        <w:pStyle w:val="Point1"/>
        <w:rPr>
          <w:noProof/>
        </w:rPr>
      </w:pPr>
      <w:r>
        <w:rPr>
          <w:noProof/>
        </w:rPr>
        <w:t>α)</w:t>
      </w:r>
      <w:r>
        <w:rPr>
          <w:noProof/>
        </w:rPr>
        <w:tab/>
      </w:r>
      <w:r w:rsidR="0064263D" w:rsidRPr="00806A11">
        <w:rPr>
          <w:noProof/>
        </w:rPr>
        <w:t xml:space="preserve">πολύ υψηλές τιμές στις αγορές χονδρικής πώλησης ηλεκτρικής ενέργειας, πολλαπλάσιες κατά τουλάχιστον δυόμισι φορές σε σχέση με τη μέση τιμή κατά τα προηγούμενα 5 έτη, οι οποίες αναμένεται να διατηρηθούν για τουλάχιστον 6 μήνες· </w:t>
      </w:r>
    </w:p>
    <w:p w14:paraId="2EE8B0B4" w14:textId="57964F50" w:rsidR="00976265" w:rsidRPr="00806A11" w:rsidRDefault="00806A11" w:rsidP="00806A11">
      <w:pPr>
        <w:pStyle w:val="Point1"/>
        <w:rPr>
          <w:noProof/>
        </w:rPr>
      </w:pPr>
      <w:r>
        <w:rPr>
          <w:noProof/>
        </w:rPr>
        <w:t>β)</w:t>
      </w:r>
      <w:r>
        <w:rPr>
          <w:noProof/>
        </w:rPr>
        <w:tab/>
      </w:r>
      <w:r w:rsidR="0064263D" w:rsidRPr="00806A11">
        <w:rPr>
          <w:noProof/>
        </w:rPr>
        <w:t>σημειώνονται απότομες αυξήσεις των τιμών λιανικής της ηλεκτρικής ενέργειας κατά τουλάχιστον 70 %, οι οποίες αναμένεται να συνεχιστούν για τουλάχιστον 6 μήνες· και</w:t>
      </w:r>
    </w:p>
    <w:p w14:paraId="2FCFB8E4" w14:textId="3EB9D51C" w:rsidR="00976265" w:rsidRPr="00806A11" w:rsidRDefault="00806A11" w:rsidP="00806A11">
      <w:pPr>
        <w:pStyle w:val="Point1"/>
        <w:rPr>
          <w:noProof/>
        </w:rPr>
      </w:pPr>
      <w:r>
        <w:rPr>
          <w:noProof/>
        </w:rPr>
        <w:t>γ)</w:t>
      </w:r>
      <w:r>
        <w:rPr>
          <w:noProof/>
        </w:rPr>
        <w:tab/>
      </w:r>
      <w:r w:rsidR="0064263D" w:rsidRPr="00806A11">
        <w:rPr>
          <w:noProof/>
        </w:rPr>
        <w:t xml:space="preserve">η ευρύτερη οικονομία επηρεάζεται αρνητικά από τις αυξήσεις των τιμών της ηλεκτρικής ενέργειας. </w:t>
      </w:r>
    </w:p>
    <w:p w14:paraId="4EF4D1F4" w14:textId="61E41836" w:rsidR="00976265" w:rsidRPr="00806A11" w:rsidRDefault="00093053" w:rsidP="00093053">
      <w:pPr>
        <w:pStyle w:val="ManualNumPar1"/>
        <w:rPr>
          <w:rFonts w:eastAsiaTheme="minorEastAsia"/>
          <w:noProof/>
        </w:rPr>
      </w:pPr>
      <w:r w:rsidRPr="00093053">
        <w:t>2.</w:t>
      </w:r>
      <w:r w:rsidRPr="00093053">
        <w:tab/>
      </w:r>
      <w:r w:rsidR="0064263D" w:rsidRPr="00806A11">
        <w:rPr>
          <w:noProof/>
        </w:rPr>
        <w:t xml:space="preserve">Η Επιτροπή προσδιορίζει στην απόφασή της με την οποία κηρύσσει περιφερειακή ή ενωσιακή κρίση τιμών ηλεκτρικής ενέργειας την περίοδο ισχύος της εν λόγω απόφασης, η οποία μπορεί να διαρκέσει έως ένα έτος. </w:t>
      </w:r>
    </w:p>
    <w:p w14:paraId="2127504A" w14:textId="7A6DD07C" w:rsidR="00976265" w:rsidRPr="00806A11" w:rsidRDefault="00093053" w:rsidP="00093053">
      <w:pPr>
        <w:pStyle w:val="ManualNumPar1"/>
        <w:rPr>
          <w:rFonts w:eastAsiaTheme="minorEastAsia"/>
          <w:noProof/>
        </w:rPr>
      </w:pPr>
      <w:r w:rsidRPr="00093053">
        <w:t>3.</w:t>
      </w:r>
      <w:r w:rsidRPr="00093053">
        <w:tab/>
      </w:r>
      <w:r w:rsidR="0064263D" w:rsidRPr="00806A11">
        <w:rPr>
          <w:noProof/>
        </w:rPr>
        <w:t xml:space="preserve">Όταν η Επιτροπή έχει εκδώσει απόφαση σύμφωνα με την παράγραφο 1, τα κράτη μέλη μπορούν, καθ’ όλη τη διάρκεια ισχύος της εν λόγω απόφασης, να προβαίνουν σε στοχευμένες δημόσιες παρεμβάσεις στον καθορισμό των τιμών για την προμήθεια ηλεκτρικής ενέργειας σε μικρές και μεσαίες επιχειρήσεις. Οι εν λόγω δημόσιες παρεμβάσεις: </w:t>
      </w:r>
    </w:p>
    <w:p w14:paraId="7C3FE7C4" w14:textId="370FF6EA" w:rsidR="00976265" w:rsidRPr="00806A11" w:rsidRDefault="00806A11" w:rsidP="00806A11">
      <w:pPr>
        <w:pStyle w:val="Point1"/>
        <w:rPr>
          <w:noProof/>
        </w:rPr>
      </w:pPr>
      <w:r>
        <w:rPr>
          <w:noProof/>
        </w:rPr>
        <w:t>α)</w:t>
      </w:r>
      <w:r>
        <w:rPr>
          <w:noProof/>
        </w:rPr>
        <w:tab/>
      </w:r>
      <w:r w:rsidR="0064263D" w:rsidRPr="00806A11">
        <w:rPr>
          <w:noProof/>
        </w:rPr>
        <w:t>περιορίζονται στο 70 % κατ’ ανώτατο όριο της κατανάλωσης του δικαιούχου κατά την ίδια περίοδο του προηγούμενου έτους και διατηρούν κίνητρο για μείωση της ζήτησης·</w:t>
      </w:r>
    </w:p>
    <w:p w14:paraId="3AAB55F2" w14:textId="5EFCA8C4" w:rsidR="00976265" w:rsidRPr="00806A11" w:rsidRDefault="00806A11" w:rsidP="00806A11">
      <w:pPr>
        <w:pStyle w:val="Point1"/>
        <w:rPr>
          <w:noProof/>
        </w:rPr>
      </w:pPr>
      <w:r>
        <w:rPr>
          <w:noProof/>
        </w:rPr>
        <w:t>β)</w:t>
      </w:r>
      <w:r>
        <w:rPr>
          <w:noProof/>
        </w:rPr>
        <w:tab/>
      </w:r>
      <w:r w:rsidR="0064263D" w:rsidRPr="00806A11">
        <w:rPr>
          <w:noProof/>
        </w:rPr>
        <w:t>πληρούν τις προϋποθέσεις που καθορίζονται στο άρθρο 5 παράγραφοι 4 και (7)·</w:t>
      </w:r>
    </w:p>
    <w:p w14:paraId="5A0CF59C" w14:textId="380BD09D" w:rsidR="00976265" w:rsidRPr="00806A11" w:rsidRDefault="00806A11" w:rsidP="00806A11">
      <w:pPr>
        <w:pStyle w:val="Point1"/>
        <w:rPr>
          <w:noProof/>
        </w:rPr>
      </w:pPr>
      <w:r>
        <w:rPr>
          <w:noProof/>
        </w:rPr>
        <w:t>γ)</w:t>
      </w:r>
      <w:r>
        <w:rPr>
          <w:noProof/>
        </w:rPr>
        <w:tab/>
      </w:r>
      <w:r w:rsidR="0064263D" w:rsidRPr="00806A11">
        <w:rPr>
          <w:noProof/>
        </w:rPr>
        <w:t>κατά περίπτωση, πληρούν τις προϋποθέσεις της παραγράφου 4.</w:t>
      </w:r>
    </w:p>
    <w:p w14:paraId="3E375390" w14:textId="28F92E31" w:rsidR="00976265" w:rsidRPr="00806A11" w:rsidRDefault="00093053" w:rsidP="00093053">
      <w:pPr>
        <w:pStyle w:val="ManualNumPar1"/>
        <w:rPr>
          <w:rFonts w:eastAsiaTheme="minorEastAsia"/>
          <w:noProof/>
        </w:rPr>
      </w:pPr>
      <w:r w:rsidRPr="00093053">
        <w:t>4.</w:t>
      </w:r>
      <w:r w:rsidRPr="00093053">
        <w:tab/>
      </w:r>
      <w:r w:rsidR="0064263D" w:rsidRPr="00806A11">
        <w:rPr>
          <w:noProof/>
        </w:rPr>
        <w:t xml:space="preserve">Όταν η Επιτροπή έχει εκδώσει απόφαση σύμφωνα με την παράγραφο 1, τα κράτη μέλη μπορούν, κατά τη διάρκεια ισχύος της εν λόγω απόφασης, κατά παρέκκλιση από το άρθρο 5 παράγραφος 7 στοιχείο γ), κατά την εφαρμογή στοχευμένων δημόσιων παρεμβάσεων στον καθορισμό των τιμών για την προμήθεια ηλεκτρικής ενέργειας σύμφωνα με το άρθρο 5 παράγραφος 6 ή την παράγραφο 3 του παρόντος άρθρου, να καθορίζουν, κατ’ εξαίρεση και προσωρινά, τιμή για την προμήθεια ηλεκτρικής ενέργειας κάτω του κόστους, εφόσον πληρούνται οι ακόλουθες προϋποθέσεις: </w:t>
      </w:r>
    </w:p>
    <w:p w14:paraId="6B8D98BF" w14:textId="42ACD9EA" w:rsidR="00976265" w:rsidRPr="00806A11" w:rsidRDefault="00806A11" w:rsidP="00806A11">
      <w:pPr>
        <w:pStyle w:val="Point1"/>
        <w:rPr>
          <w:noProof/>
        </w:rPr>
      </w:pPr>
      <w:r>
        <w:rPr>
          <w:noProof/>
        </w:rPr>
        <w:t>α)</w:t>
      </w:r>
      <w:r>
        <w:rPr>
          <w:noProof/>
        </w:rPr>
        <w:tab/>
      </w:r>
      <w:r w:rsidR="0064263D" w:rsidRPr="00806A11">
        <w:rPr>
          <w:noProof/>
        </w:rPr>
        <w:t>η τιμή που καθορίζεται για τα νοικοκυριά ισχύει μόνο για το 80 % κατ’ ανώτατο όριο της μέσης κατανάλωσης των νοικοκυριών και διατηρεί κίνητρο για μείωση της ζήτησης·</w:t>
      </w:r>
    </w:p>
    <w:p w14:paraId="3229C4A2" w14:textId="4C840630" w:rsidR="00976265" w:rsidRPr="00806A11" w:rsidRDefault="00806A11" w:rsidP="00806A11">
      <w:pPr>
        <w:pStyle w:val="Point1"/>
        <w:rPr>
          <w:noProof/>
        </w:rPr>
      </w:pPr>
      <w:r>
        <w:rPr>
          <w:noProof/>
        </w:rPr>
        <w:t>β)</w:t>
      </w:r>
      <w:r>
        <w:rPr>
          <w:noProof/>
        </w:rPr>
        <w:tab/>
      </w:r>
      <w:r w:rsidR="0064263D" w:rsidRPr="00806A11">
        <w:rPr>
          <w:noProof/>
        </w:rPr>
        <w:t>δεν γίνεται διάκριση μεταξύ προμηθευτών·</w:t>
      </w:r>
    </w:p>
    <w:p w14:paraId="07694E66" w14:textId="58E13340" w:rsidR="00976265" w:rsidRPr="00806A11" w:rsidRDefault="00806A11" w:rsidP="00806A11">
      <w:pPr>
        <w:pStyle w:val="Point1"/>
        <w:rPr>
          <w:noProof/>
        </w:rPr>
      </w:pPr>
      <w:r>
        <w:rPr>
          <w:noProof/>
        </w:rPr>
        <w:t>γ)</w:t>
      </w:r>
      <w:r>
        <w:rPr>
          <w:noProof/>
        </w:rPr>
        <w:tab/>
      </w:r>
      <w:r w:rsidR="0064263D" w:rsidRPr="00806A11">
        <w:rPr>
          <w:noProof/>
        </w:rPr>
        <w:t>χορηγείται στους προμηθευτές αντιστάθμιση για την προμήθεια κάτω του κόστους· και</w:t>
      </w:r>
    </w:p>
    <w:p w14:paraId="6DF166D5" w14:textId="75F21D67" w:rsidR="00976265" w:rsidRPr="00806A11" w:rsidRDefault="00806A11" w:rsidP="00806A11">
      <w:pPr>
        <w:pStyle w:val="Point1"/>
        <w:rPr>
          <w:noProof/>
        </w:rPr>
      </w:pPr>
      <w:r>
        <w:rPr>
          <w:noProof/>
        </w:rPr>
        <w:t>δ)</w:t>
      </w:r>
      <w:r>
        <w:rPr>
          <w:noProof/>
        </w:rPr>
        <w:tab/>
      </w:r>
      <w:r w:rsidR="0064263D" w:rsidRPr="00806A11">
        <w:rPr>
          <w:noProof/>
        </w:rPr>
        <w:t>όλοι οι προμηθευτές είναι επιλέξιμοι για την παροχή προσφορών στην τιμή για την προμήθεια ηλεκτρικής ενέργειας κάτω του κόστους στην ίδια βάση.</w:t>
      </w:r>
    </w:p>
    <w:p w14:paraId="6102FA07" w14:textId="77777777" w:rsidR="00976265" w:rsidRPr="00806A11" w:rsidRDefault="00976265">
      <w:pPr>
        <w:spacing w:line="360" w:lineRule="auto"/>
        <w:jc w:val="left"/>
        <w:rPr>
          <w:rFonts w:eastAsia="Times New Roman"/>
          <w:noProof/>
          <w:highlight w:val="yellow"/>
          <w:shd w:val="clear" w:color="auto" w:fill="E6E6E6"/>
        </w:rPr>
      </w:pPr>
    </w:p>
    <w:p w14:paraId="4A3EDA19" w14:textId="3836B613" w:rsidR="00976265" w:rsidRPr="00806A11" w:rsidRDefault="0064263D">
      <w:pPr>
        <w:spacing w:line="360" w:lineRule="auto"/>
        <w:jc w:val="left"/>
        <w:rPr>
          <w:rFonts w:eastAsia="Times New Roman"/>
          <w:i/>
          <w:iCs/>
          <w:noProof/>
        </w:rPr>
      </w:pPr>
      <w:bookmarkStart w:id="20" w:name="_Hlk129190924"/>
      <w:r w:rsidRPr="00806A11">
        <w:rPr>
          <w:noProof/>
        </w:rPr>
        <w:lastRenderedPageBreak/>
        <w:t>11) στο άρθρο 71, η παράγραφος 1 αντικαθίσταται από το ακόλουθο κείμενο:</w:t>
      </w:r>
    </w:p>
    <w:p w14:paraId="6841DF13" w14:textId="1218232D" w:rsidR="00976265" w:rsidRPr="00806A11" w:rsidRDefault="0064263D">
      <w:pPr>
        <w:spacing w:line="360" w:lineRule="auto"/>
        <w:rPr>
          <w:rFonts w:eastAsia="Times New Roman"/>
          <w:noProof/>
        </w:rPr>
      </w:pPr>
      <w:r w:rsidRPr="00806A11">
        <w:rPr>
          <w:noProof/>
        </w:rPr>
        <w:t>«1.</w:t>
      </w:r>
      <w:r w:rsidRPr="00806A11">
        <w:rPr>
          <w:noProof/>
        </w:rPr>
        <w:tab/>
        <w:t>Τα κράτη μέλη θέτουν σε ισχύ τις αναγκαίες νομοθετικές, κανονιστικές και διοικητικές διατάξεις για να συμμορφωθούν προς το άρθρο 2 σημεία 8 και 49, τα άρθρα 3 και 5, το άρθρο 6 παράγραφοι 2 και 3, το άρθρο 7 παράγραφος 1, το άρθρο 8 παράγραφος 2 στοιχεία ι) και ιβ), το άρθρο 9 παράγραφος 2, το άρθρο 10 παράγραφοι 2 έως 12, το άρθρο 11 παράγραφοι 3 και 4, τα άρθρα 12 έως 24, τα άρθρα 26, 28 και 29, το άρθρο 31 παράγραφοι 1, 2 και 4 έως 10· τα άρθρα 32 έως 34 και 36, το άρθρο 38 παράγραφος 2, τα άρθρα 40 και 42, το άρθρο 46 παράγραφος 2 στοιχείο δ), τα άρθρα 51 και 54, τα άρθρα 57 έως 58, το άρθρο 59 παράγραφος 1 στοιχεία α), β) και δ) έως κε), το άρθρο 59 παράγραφοι 2 και 3, το άρθρο 59 παράγραφοι 5 έως 10, τα άρθρα 61 έως 63, το άρθρο 70 σημεία 1 έως 3, 5 στοιχείο β) και 6 και τα παραρτήματα I και II το αργότερο έως τις 31 Δεκεμβρίου 2020. Κοινοποιούν αμέσως στην Επιτροπή το κείμενο των εν λόγω διατάξεων.</w:t>
      </w:r>
    </w:p>
    <w:p w14:paraId="4217CE9E" w14:textId="77777777" w:rsidR="00976265" w:rsidRPr="00806A11" w:rsidRDefault="0064263D">
      <w:pPr>
        <w:spacing w:line="360" w:lineRule="auto"/>
        <w:jc w:val="left"/>
        <w:rPr>
          <w:rFonts w:eastAsia="Times New Roman"/>
          <w:noProof/>
        </w:rPr>
      </w:pPr>
      <w:r w:rsidRPr="00806A11">
        <w:rPr>
          <w:noProof/>
        </w:rPr>
        <w:t>Ωστόσο, τα κράτη μέλη θεσπίζουν νομοθετικές, κανονιστικές και διοικητικές διατάξεις που είναι αναγκαίες για τη συμμόρφωση με:</w:t>
      </w:r>
    </w:p>
    <w:p w14:paraId="265E60C3" w14:textId="77777777" w:rsidR="00976265" w:rsidRPr="00806A11" w:rsidRDefault="0064263D">
      <w:pPr>
        <w:spacing w:line="360" w:lineRule="auto"/>
        <w:jc w:val="left"/>
        <w:rPr>
          <w:rFonts w:eastAsia="Times New Roman"/>
          <w:noProof/>
        </w:rPr>
      </w:pPr>
      <w:r w:rsidRPr="00806A11">
        <w:rPr>
          <w:noProof/>
        </w:rPr>
        <w:t>α) το άρθρο 70 σημείο 5 στοιχείο α) έως τις 31 Δεκεμβρίου 2019,</w:t>
      </w:r>
    </w:p>
    <w:p w14:paraId="0DB2D8C2" w14:textId="77777777" w:rsidR="00976265" w:rsidRPr="00806A11" w:rsidRDefault="0064263D">
      <w:pPr>
        <w:spacing w:line="360" w:lineRule="auto"/>
        <w:jc w:val="left"/>
        <w:rPr>
          <w:rFonts w:eastAsia="Times New Roman"/>
          <w:noProof/>
        </w:rPr>
      </w:pPr>
      <w:r w:rsidRPr="00806A11">
        <w:rPr>
          <w:noProof/>
        </w:rPr>
        <w:t>β) το άρθρο 70 σημείο 4 έως τις 25 Οκτωβρίου 2020.</w:t>
      </w:r>
    </w:p>
    <w:p w14:paraId="21323BA2" w14:textId="16BD7F27" w:rsidR="00976265" w:rsidRPr="00806A11" w:rsidRDefault="70F12461" w:rsidP="02E87423">
      <w:pPr>
        <w:spacing w:line="360" w:lineRule="auto"/>
        <w:rPr>
          <w:rFonts w:eastAsia="Times New Roman"/>
          <w:noProof/>
        </w:rPr>
      </w:pPr>
      <w:r w:rsidRPr="00806A11">
        <w:rPr>
          <w:noProof/>
        </w:rPr>
        <w:t>Τα κράτη μέλη θεσπίζουν νομοθετικές, κανονιστικές και διοικητικές διατάξεις που είναι αναγκαίες για τη συμμόρφωση με το άρθρο 2 σημεία 10α, 10β, 15α, 24α, το άρθρο 4, το άρθρο 11 παράγραφοι 1, 1α και 2, το άρθρο 15α, το άρθρο 18α, το άρθρο 27 παράγραφος 1, το άρθρο 27α, το άρθρο 28α, το άρθρο 31 παράγραφος 3, το άρθρο 40 παράγραφος 7, το άρθρο 59 παράγραφος 1 στοιχεία γ) και κστ), το άρθρο 59 παράγραφος 4 το άρθρο 66α το αργότερο έξι μήνες μετά την έναρξη ισχύος του παρόντος κανονισμού</w:t>
      </w:r>
      <w:r w:rsidRPr="00806A11">
        <w:rPr>
          <w:noProof/>
          <w:shd w:val="clear" w:color="auto" w:fill="E6E6E6"/>
        </w:rPr>
        <w:t>.</w:t>
      </w:r>
    </w:p>
    <w:p w14:paraId="1F266F53" w14:textId="77777777" w:rsidR="00976265" w:rsidRPr="00806A11" w:rsidRDefault="0064263D" w:rsidP="00B64C0D">
      <w:pPr>
        <w:spacing w:line="360" w:lineRule="auto"/>
        <w:rPr>
          <w:rFonts w:eastAsia="Times New Roman"/>
          <w:noProof/>
        </w:rPr>
      </w:pPr>
      <w:r w:rsidRPr="00806A11">
        <w:rPr>
          <w:noProof/>
        </w:rPr>
        <w:t>Οι διατάξεις αυτές, όταν θεσπίζονται από τα κράτη μέλη, περιέχουν αναφορά στην παρούσα οδηγία ή συνοδεύονται από την αναφορά αυτή κατά την επίσημη δημοσίευσή τους. Οι εν λόγω διατάξεις περιλαμβάνουν επίσης δήλωση που διευκρινίζει ότι οι παραπομπές προς την οδηγία που καταργείται από την παρούσα οδηγία, οι οποίες περιέχονται στις ισχύουσες νομοθετικές, κανονιστικές και διοικητικές διατάξεις, θεωρούνται ότι γίνονται στην παρούσα οδηγία. Ο τρόπος πραγματοποίησης αυτής της παραπομπής και η διατύπωση αυτής της δήλωσης καθορίζονται από τα κράτη μέλη.»</w:t>
      </w:r>
    </w:p>
    <w:bookmarkEnd w:id="20"/>
    <w:p w14:paraId="208982D8" w14:textId="77777777" w:rsidR="00976265" w:rsidRPr="00806A11" w:rsidRDefault="0064263D" w:rsidP="00565890">
      <w:pPr>
        <w:pStyle w:val="Titrearticle"/>
        <w:rPr>
          <w:noProof/>
        </w:rPr>
      </w:pPr>
      <w:r w:rsidRPr="00806A11">
        <w:rPr>
          <w:noProof/>
        </w:rPr>
        <w:t>Άρθρο 3</w:t>
      </w:r>
    </w:p>
    <w:p w14:paraId="566D5B14" w14:textId="4B2A32EC" w:rsidR="00976265" w:rsidRPr="00806A11" w:rsidRDefault="0064263D" w:rsidP="000B2020">
      <w:pPr>
        <w:spacing w:line="360" w:lineRule="auto"/>
        <w:rPr>
          <w:noProof/>
        </w:rPr>
      </w:pPr>
      <w:r w:rsidRPr="00806A11">
        <w:rPr>
          <w:noProof/>
        </w:rPr>
        <w:t>Τροποποίηση της οδηγίας (ΕΕ) 2018/2001 του Ευρωπαϊκού Κοινοβουλίου και του Συμβουλίου, της 11ης Δεκεμβρίου 2018, για την προώθηση της χρήσης ενέργειας από ανανεώσιμες πηγές</w:t>
      </w:r>
    </w:p>
    <w:p w14:paraId="3C4BFA76" w14:textId="77777777" w:rsidR="00976265" w:rsidRPr="00806A11" w:rsidRDefault="0064263D" w:rsidP="00565890">
      <w:pPr>
        <w:spacing w:line="360" w:lineRule="auto"/>
        <w:rPr>
          <w:rFonts w:eastAsia="Times New Roman"/>
          <w:noProof/>
        </w:rPr>
      </w:pPr>
      <w:r w:rsidRPr="00806A11">
        <w:rPr>
          <w:noProof/>
        </w:rPr>
        <w:lastRenderedPageBreak/>
        <w:t>Η οδηγία (ΕΕ) 2018/2001 τροποποιείται ως εξής:</w:t>
      </w:r>
    </w:p>
    <w:p w14:paraId="49D465CC" w14:textId="77777777" w:rsidR="00976265" w:rsidRPr="00806A11" w:rsidRDefault="0064263D" w:rsidP="00565890">
      <w:pPr>
        <w:spacing w:line="360" w:lineRule="auto"/>
        <w:rPr>
          <w:rFonts w:eastAsia="Times New Roman"/>
          <w:noProof/>
        </w:rPr>
      </w:pPr>
      <w:r w:rsidRPr="00806A11">
        <w:rPr>
          <w:noProof/>
        </w:rPr>
        <w:t>1) το άρθρο 4 παράγραφος 3 τροποποιείται ως εξής:</w:t>
      </w:r>
    </w:p>
    <w:p w14:paraId="74521048" w14:textId="77777777" w:rsidR="00976265" w:rsidRPr="00806A11" w:rsidRDefault="0E402A9D" w:rsidP="00565890">
      <w:pPr>
        <w:spacing w:line="360" w:lineRule="auto"/>
        <w:rPr>
          <w:rFonts w:eastAsia="Times New Roman"/>
          <w:noProof/>
        </w:rPr>
      </w:pPr>
      <w:r w:rsidRPr="00806A11">
        <w:rPr>
          <w:noProof/>
        </w:rPr>
        <w:t xml:space="preserve"> α) το δεύτερο εδάφιο αντικαθίσταται από το ακόλουθο κείμενο: </w:t>
      </w:r>
    </w:p>
    <w:p w14:paraId="0B479DCF" w14:textId="1E1E0798" w:rsidR="00976265" w:rsidRPr="00806A11" w:rsidRDefault="0064263D" w:rsidP="00565890">
      <w:pPr>
        <w:spacing w:line="360" w:lineRule="auto"/>
        <w:rPr>
          <w:rFonts w:eastAsia="Times New Roman"/>
          <w:noProof/>
        </w:rPr>
      </w:pPr>
      <w:r w:rsidRPr="00806A11">
        <w:rPr>
          <w:noProof/>
        </w:rPr>
        <w:t>«Για τον σκοπό αυτόν, στα καθεστώτα άμεσης στήριξης των τιμών η στήριξη παρέχεται με τη μορφή προσαύξησης επί της τιμής της αγοράς, η οποία θα μπορούσε να είναι, μεταξύ άλλων, διαφορική ή σταθερή. Η περίοδος αυτή δεν εφαρμόζεται στη στήριξη της ηλεκτρικής ενέργειας από τις ανανεώσιμες πηγές που απαριθμούνται στο άρθρο 19β παράγραφος 2 του κανονισμού (ΕΕ) 2019/944, στις οποίες εφαρμόζεται το άρθρο 19β παράγραφος 1 του εν λόγω κανονισμού.»</w:t>
      </w:r>
    </w:p>
    <w:p w14:paraId="557DC738" w14:textId="77777777" w:rsidR="00976265" w:rsidRPr="00806A11" w:rsidRDefault="0064263D">
      <w:pPr>
        <w:spacing w:line="360" w:lineRule="auto"/>
        <w:jc w:val="left"/>
        <w:rPr>
          <w:rFonts w:eastAsia="Times New Roman"/>
          <w:i/>
          <w:iCs/>
          <w:noProof/>
        </w:rPr>
      </w:pPr>
      <w:r w:rsidRPr="00806A11">
        <w:rPr>
          <w:noProof/>
        </w:rPr>
        <w:t>2) στο άρθρο 36, η παράγραφος 1 αντικαθίσταται από το ακόλουθο κείμενο:</w:t>
      </w:r>
    </w:p>
    <w:p w14:paraId="555091F3" w14:textId="0116040D" w:rsidR="00976265" w:rsidRPr="00806A11" w:rsidRDefault="70F12461" w:rsidP="00565890">
      <w:pPr>
        <w:shd w:val="clear" w:color="auto" w:fill="FFFFFF" w:themeFill="background1"/>
        <w:spacing w:after="0" w:line="360" w:lineRule="auto"/>
        <w:rPr>
          <w:noProof/>
        </w:rPr>
      </w:pPr>
      <w:r w:rsidRPr="00806A11">
        <w:rPr>
          <w:noProof/>
        </w:rPr>
        <w:t>«1.   Τα κράτη μέλη θέτουν σε ισχύ τις αναγκαίες νομοθετικές, κανονιστικές και διοικητικές διατάξεις για να συμμορφωθούν με τα άρθρα 2 έως 13, 15 έως 31 και 37 και τα παραρτήματα ΙΙ, ΙΙΙ και V έως ΙΧ το αργότερο έως την 30ή Ιουνίου 2021. Ωστόσο, τα κράτη μέλη θέτουν σε ισχύ τις αναγκαίες νομοθετικές, κανονιστικές και διοικητικές διατάξεις για να συμμορφωθούν προς το άρθρο 4 παράγραφος 3 δεύτερο εδάφιο το αργότερο [έξι μήνες μετά την έναρξη ισχύος του παρόντος κανονισμού].</w:t>
      </w:r>
    </w:p>
    <w:p w14:paraId="0EFBF29E" w14:textId="77777777" w:rsidR="00976265" w:rsidRPr="00806A11" w:rsidRDefault="0064263D">
      <w:pPr>
        <w:shd w:val="clear" w:color="auto" w:fill="FFFFFF" w:themeFill="background1"/>
        <w:spacing w:after="0" w:line="360" w:lineRule="auto"/>
        <w:rPr>
          <w:noProof/>
        </w:rPr>
      </w:pPr>
      <w:r w:rsidRPr="00806A11">
        <w:rPr>
          <w:noProof/>
        </w:rPr>
        <w:t>Ανακοινώνουν αμέσως στην Επιτροπή το κείμενο των εν λόγω μέτρων.</w:t>
      </w:r>
    </w:p>
    <w:p w14:paraId="72975AFB" w14:textId="77777777" w:rsidR="00976265" w:rsidRPr="00806A11" w:rsidRDefault="0064263D">
      <w:pPr>
        <w:shd w:val="clear" w:color="auto" w:fill="FFFFFF" w:themeFill="background1"/>
        <w:spacing w:after="0" w:line="360" w:lineRule="auto"/>
        <w:rPr>
          <w:noProof/>
        </w:rPr>
      </w:pPr>
      <w:r w:rsidRPr="00806A11">
        <w:rPr>
          <w:noProof/>
        </w:rPr>
        <w:t>Όταν τα κράτη μέλη θεσπίζουν τις εν λόγω διατάξεις, αυτές περιέχουν παραπομπή στην παρούσα οδηγία ή συνοδεύονται από παρόμοια παραπομπή κατά την επίσημη δημοσίευσή τους. Οι εν λόγω διατάξεις περιλαμβάνουν επίσης δήλωση που διευκρινίζει ότι οι παραπομπές προς την οδηγία που καταργείται από την παρούσα οδηγία, οι οποίες περιέχονται στις ισχύουσες νομοθετικές, κανονιστικές και διοικητικές διατάξεις, θεωρούνται ότι γίνονται στην παρούσα οδηγία. Ο τρόπος πραγματοποίησης αυτής της παραπομπής και η διατύπωση αυτής της δήλωσης καθορίζονται από τα κράτη μέλη.»</w:t>
      </w:r>
    </w:p>
    <w:p w14:paraId="338A493E" w14:textId="77777777" w:rsidR="00976265" w:rsidRPr="00806A11" w:rsidRDefault="0064263D">
      <w:pPr>
        <w:pStyle w:val="Titrearticle"/>
        <w:rPr>
          <w:noProof/>
          <w:highlight w:val="yellow"/>
        </w:rPr>
      </w:pPr>
      <w:r w:rsidRPr="00806A11">
        <w:rPr>
          <w:noProof/>
        </w:rPr>
        <w:t>Άρθρο 4</w:t>
      </w:r>
    </w:p>
    <w:p w14:paraId="5B28A551" w14:textId="77777777" w:rsidR="00976265" w:rsidRPr="00806A11" w:rsidRDefault="0064263D">
      <w:pPr>
        <w:spacing w:line="360" w:lineRule="auto"/>
        <w:rPr>
          <w:noProof/>
        </w:rPr>
      </w:pPr>
      <w:r w:rsidRPr="00806A11">
        <w:rPr>
          <w:noProof/>
        </w:rPr>
        <w:t>Τροποποιήσεις του κανονισμού (ΕΕ) 2019/942 του Ευρωπαϊκού Κοινοβουλίου και του Συμβουλίου, της 5ης Ιουνίου 2019, για την ίδρυση Οργανισμού της Ευρωπαϊκής Ένωσης για τη Συνεργασία των Ρυθμιστικών Αρχών Ενέργειας,</w:t>
      </w:r>
    </w:p>
    <w:p w14:paraId="415AED71" w14:textId="77777777" w:rsidR="00DA5C98" w:rsidRPr="00806A11" w:rsidRDefault="00DA5C98">
      <w:pPr>
        <w:rPr>
          <w:noProof/>
        </w:rPr>
      </w:pPr>
    </w:p>
    <w:p w14:paraId="5853D9CC" w14:textId="77777777" w:rsidR="00976265" w:rsidRPr="00806A11" w:rsidRDefault="0064263D">
      <w:pPr>
        <w:rPr>
          <w:noProof/>
        </w:rPr>
      </w:pPr>
      <w:r w:rsidRPr="00806A11">
        <w:rPr>
          <w:noProof/>
        </w:rPr>
        <w:t>Ο κανονισμός (ΕΕ) 2019/942 τροποποιείται ως εξής:</w:t>
      </w:r>
    </w:p>
    <w:p w14:paraId="23D74778" w14:textId="44A6122E" w:rsidR="2462C578" w:rsidRPr="00806A11" w:rsidRDefault="2462C578" w:rsidP="2462C578">
      <w:pPr>
        <w:spacing w:line="360" w:lineRule="auto"/>
        <w:rPr>
          <w:rFonts w:eastAsia="Times New Roman"/>
          <w:noProof/>
        </w:rPr>
      </w:pPr>
    </w:p>
    <w:p w14:paraId="14DD90B3" w14:textId="3214560A" w:rsidR="00976265" w:rsidRPr="00806A11" w:rsidRDefault="11FD8163">
      <w:pPr>
        <w:spacing w:line="360" w:lineRule="auto"/>
        <w:rPr>
          <w:rFonts w:eastAsia="Times New Roman"/>
          <w:noProof/>
        </w:rPr>
      </w:pPr>
      <w:r w:rsidRPr="00806A11">
        <w:rPr>
          <w:noProof/>
        </w:rPr>
        <w:t>1) Το άρθρο 2 τροποποιείται ως εξής:</w:t>
      </w:r>
    </w:p>
    <w:p w14:paraId="1304EF28" w14:textId="77777777" w:rsidR="00976265" w:rsidRPr="00806A11" w:rsidRDefault="24047456">
      <w:pPr>
        <w:spacing w:line="360" w:lineRule="auto"/>
        <w:rPr>
          <w:rFonts w:eastAsia="Times New Roman"/>
          <w:noProof/>
        </w:rPr>
      </w:pPr>
      <w:r w:rsidRPr="00806A11">
        <w:rPr>
          <w:noProof/>
        </w:rPr>
        <w:lastRenderedPageBreak/>
        <w:t xml:space="preserve"> α) το στοιχείο α) αντικαθίσταται από το ακόλουθο κείμενο:</w:t>
      </w:r>
    </w:p>
    <w:p w14:paraId="3F5799FD" w14:textId="77777777" w:rsidR="00976265" w:rsidRPr="00806A11" w:rsidRDefault="0064263D">
      <w:pPr>
        <w:spacing w:line="360" w:lineRule="auto"/>
        <w:rPr>
          <w:rFonts w:eastAsia="Times New Roman"/>
          <w:b/>
          <w:bCs/>
          <w:i/>
          <w:iCs/>
          <w:noProof/>
          <w:u w:val="single"/>
        </w:rPr>
      </w:pPr>
      <w:r w:rsidRPr="00806A11">
        <w:rPr>
          <w:noProof/>
        </w:rPr>
        <w:t>«α) διατυπώνει γνώμες και συστάσεις προς τους διαχειριστές συστημάτων μεταφοράς, το ΕΔΔΣΜ ηλεκτρικής ενέργειας, το ΕΔΔΣΜ φυσικού αερίου, τον φορέα ΔΣΔ της ΕΕ, τον ενιαίο μηχανισμό κατανομής που θεσπίστηκε βάσει του κανονισμού (ΕΕ) 2016/1719, τα περιφερειακά κέντρα συντονισμού και τους ορισθέντες διαχειριστές αγοράς ηλεκτρικής ενέργειας</w:t>
      </w:r>
      <w:r w:rsidRPr="00806A11">
        <w:rPr>
          <w:b/>
          <w:i/>
          <w:noProof/>
          <w:u w:val="single"/>
        </w:rPr>
        <w:t>,·</w:t>
      </w:r>
      <w:r w:rsidRPr="00806A11">
        <w:rPr>
          <w:noProof/>
        </w:rPr>
        <w:t>σχετικά με την έγκριση μεθοδολογιών, όρων και προϋποθέσεων σύμφωνα με το άρθρο 4 παράγραφος 4, το άρθρο 5 παράγραφοι 2, 3 και 4· σχετικά με την επανεξέταση των ζωνών προσφοράς σύμφωνα με το άρθρο 5 παράγραφος 7· σχετικά με τεχνικά ζητήματα σύμφωνα με το άρθρο 6 παράγραφος 1· σχετικά με τη διαιτησία μεταξύ των ρυθμιστικών αρχών σύμφωνα με το άρθρο 6 παράγραφος 10· σχετικά με τα περιφερειακά συντονιστικά κέντρα όπως αναφέρονται στο άρθρο 7 παράγραφος 2 στοιχείο α)· σχετικά με την έγκριση και τροποποίηση μεθοδολογιών και υπολογισμών και τεχνικών προδιαγραφών όπως αναφέρονται στο άρθρο 9 παράγραφος 1· σχετικά με την έγκριση και τροποποίηση μεθοδολογιών όπως αναφέρονται στο άρθρο 9 παράγραφος 3· σχετικά με τις αποφάσεις εξαιρέσεων όπως αναφέρονται στο άρθρο 10∙ σχετικά με τις υποδομές σύμφωνα με το άρθρο 11 στοιχείο δ)·  και σχετικά με την ακεραιότητα και τη διαφάνεια της αγοράς χονδρικής σύμφωνα με το άρθρο 12</w:t>
      </w:r>
      <w:r w:rsidRPr="00806A11">
        <w:rPr>
          <w:b/>
          <w:i/>
          <w:noProof/>
          <w:u w:val="single"/>
        </w:rPr>
        <w:t>·»</w:t>
      </w:r>
    </w:p>
    <w:p w14:paraId="1EBB4B31" w14:textId="77777777" w:rsidR="00976265" w:rsidRPr="00806A11" w:rsidRDefault="0064263D">
      <w:pPr>
        <w:spacing w:line="360" w:lineRule="auto"/>
        <w:rPr>
          <w:rFonts w:eastAsia="Times New Roman"/>
          <w:noProof/>
        </w:rPr>
      </w:pPr>
      <w:r w:rsidRPr="00806A11">
        <w:rPr>
          <w:noProof/>
        </w:rPr>
        <w:t>β) το στοιχείο δ) αντικαθίσταται από το ακόλουθο κείμενο:</w:t>
      </w:r>
    </w:p>
    <w:p w14:paraId="124046D5" w14:textId="4B357C20" w:rsidR="00976265" w:rsidRPr="00806A11" w:rsidRDefault="0064263D">
      <w:pPr>
        <w:spacing w:line="360" w:lineRule="auto"/>
        <w:rPr>
          <w:noProof/>
        </w:rPr>
      </w:pPr>
      <w:r w:rsidRPr="00806A11">
        <w:rPr>
          <w:noProof/>
        </w:rPr>
        <w:t xml:space="preserve">«δ) εκδίδει ατομικές αποφάσεις σχετικά με την παροχή πληροφοριών σύμφωνα με το άρθρο 3 παράγραφος 2, το άρθρο 7 παράγραφος 2 στοιχείο β), και το άρθρο 8 στοιχείο γ)· σχετικά με την έγκριση μεθοδολογιών, όρων και προϋποθέσεων σύμφωνα με το άρθρο 4 παράγραφος 4, το άρθρο 5 παράγραφοι 2, 3 και 4· σχετικά με την επανεξέταση των ζωνών προσφοράς σύμφωνα με το άρθρο 5 παράγραφος 7· σχετικά με τεχνικά ζητήματα σύμφωνα με το άρθρο 6 παράγραφος 1· σχετικά με τη διαιτησία μεταξύ των ρυθμιστικών αρχών σύμφωνα με το άρθρο 6 παράγραφος 10· σχετικά με τα περιφερειακά συντονιστικά κέντρα όπως αναφέρονται στο άρθρο 7 παράγραφος 2 στοιχείο α)· σχετικά με την έγκριση και τροποποίηση μεθοδολογιών και υπολογισμών και τεχνικών προδιαγραφών όπως αναφέρονται στο άρθρο 9 παράγραφος 1· σχετικά με την έγκριση και τροποποίηση μεθοδολογιών όπως αναφέρονται στο άρθρο 9 παράγραφος 3· σχετικά με τις αποφάσεις εξαιρέσεων όπως αναφέρονται στο άρθρο 10∙ σχετικά με τις υποδομές σύμφωνα με το άρθρο 11 στοιχείο δ)·  σχετικά με την ακεραιότητα και τη διαφάνεια της αγοράς χονδρικής σύμφωνα με το άρθρο 12, σχετικά με την έγκριση και την τροποποίηση προτάσεων του ΕΔΔΣΜ ηλεκτρικής ενέργειας που σχετίζονται με τους περιφερειακούς εικονικούς κόμβους σύμφωνα με το άρθρο 5 παράγραφος 9· και σχετικά με την έγκριση και την τροποποίηση προτάσεων του ΕΔΔΣΜ ηλεκτρικής ενέργειας και του φορέα ΔΣΔ της </w:t>
      </w:r>
      <w:r w:rsidRPr="00806A11">
        <w:rPr>
          <w:noProof/>
        </w:rPr>
        <w:lastRenderedPageBreak/>
        <w:t>ΕΕ σχετικά με τη μεθοδολογία όσον αφορά τα δεδομένα και την ανάλυση που πρέπει να παρέχονται σε σχέση με τις ανάγκες ευελιξίας σύμφωνα με το άρθρο 5 παράγραφος 10. »·</w:t>
      </w:r>
    </w:p>
    <w:p w14:paraId="46EA1D6A" w14:textId="5DE7A241" w:rsidR="00976265" w:rsidRPr="00806A11" w:rsidRDefault="0064263D" w:rsidP="00565890">
      <w:pPr>
        <w:spacing w:line="360" w:lineRule="auto"/>
        <w:rPr>
          <w:noProof/>
        </w:rPr>
      </w:pPr>
      <w:r w:rsidRPr="00806A11">
        <w:rPr>
          <w:noProof/>
        </w:rPr>
        <w:t>2) στο άρθρο 3 παράγραφος 2, προστίθεται το ακόλουθο τέταρτο εδάφιο:</w:t>
      </w:r>
    </w:p>
    <w:p w14:paraId="1E7742A7" w14:textId="77777777" w:rsidR="00976265" w:rsidRPr="00806A11" w:rsidRDefault="0064263D">
      <w:pPr>
        <w:spacing w:line="360" w:lineRule="auto"/>
        <w:rPr>
          <w:noProof/>
        </w:rPr>
      </w:pPr>
      <w:r w:rsidRPr="00806A11">
        <w:rPr>
          <w:noProof/>
        </w:rPr>
        <w:t>«Η παρούσα παράγραφος εφαρμόζεται επίσης στον ενιαίο μηχανισμό κατανομής που θεσπίστηκε σύμφωνα με τον κανονισμό (ΕΕ) 2016/1719.»·</w:t>
      </w:r>
    </w:p>
    <w:p w14:paraId="6044BDA8" w14:textId="1A486E28" w:rsidR="00976265" w:rsidRPr="00806A11" w:rsidRDefault="0064263D" w:rsidP="00565890">
      <w:pPr>
        <w:spacing w:line="360" w:lineRule="auto"/>
        <w:rPr>
          <w:noProof/>
        </w:rPr>
      </w:pPr>
      <w:r w:rsidRPr="00806A11">
        <w:rPr>
          <w:noProof/>
        </w:rPr>
        <w:t>3) στο άρθρο 4, προστίθεται η ακόλουθη παράγραφος 9:</w:t>
      </w:r>
    </w:p>
    <w:p w14:paraId="482CD0B0" w14:textId="77777777" w:rsidR="00976265" w:rsidRPr="00806A11" w:rsidRDefault="0064263D">
      <w:pPr>
        <w:spacing w:line="360" w:lineRule="auto"/>
        <w:rPr>
          <w:noProof/>
        </w:rPr>
      </w:pPr>
      <w:r w:rsidRPr="00806A11">
        <w:rPr>
          <w:noProof/>
        </w:rPr>
        <w:t>«9. Οι παράγραφοι 6, 7 και 8 εφαρμόζονται επίσης στον ενιαίο μηχανισμό κατανομής που θεσπίστηκε σύμφωνα με τον κανονισμό (ΕΕ) 2016/1719.»·</w:t>
      </w:r>
    </w:p>
    <w:p w14:paraId="7A4ED709" w14:textId="67B6C680" w:rsidR="00976265" w:rsidRPr="00806A11" w:rsidRDefault="0064263D" w:rsidP="00565890">
      <w:pPr>
        <w:spacing w:line="360" w:lineRule="auto"/>
        <w:rPr>
          <w:noProof/>
        </w:rPr>
      </w:pPr>
      <w:r w:rsidRPr="00806A11">
        <w:rPr>
          <w:noProof/>
        </w:rPr>
        <w:t xml:space="preserve">4) στο άρθρο 5 παράγραφος 8, προστίθεται το ακόλουθο δεύτερο εδάφιο:»·  </w:t>
      </w:r>
    </w:p>
    <w:p w14:paraId="3D9C7213" w14:textId="77777777" w:rsidR="00976265" w:rsidRPr="00806A11" w:rsidRDefault="0064263D">
      <w:pPr>
        <w:spacing w:line="360" w:lineRule="auto"/>
        <w:rPr>
          <w:noProof/>
        </w:rPr>
      </w:pPr>
      <w:r w:rsidRPr="00806A11">
        <w:rPr>
          <w:noProof/>
        </w:rPr>
        <w:t>Ο ACER παρακολουθεί τον ενιαίο μηχανισμό κατανομής που θεσπίστηκε σύμφωνα με τον κανονισμό (ΕΕ) 2016/1719.</w:t>
      </w:r>
    </w:p>
    <w:p w14:paraId="35D11BD8" w14:textId="53B849F1" w:rsidR="24B86FA0" w:rsidRPr="00806A11" w:rsidRDefault="24B86FA0" w:rsidP="00851B85">
      <w:pPr>
        <w:spacing w:after="0" w:line="360" w:lineRule="auto"/>
        <w:rPr>
          <w:rFonts w:eastAsia="Times New Roman"/>
          <w:noProof/>
        </w:rPr>
      </w:pPr>
      <w:r w:rsidRPr="00806A11">
        <w:rPr>
          <w:noProof/>
        </w:rPr>
        <w:t>5) Στο άρθρο 5, προστίθεται η ακόλουθη παράγραφος 9:</w:t>
      </w:r>
    </w:p>
    <w:p w14:paraId="3225F840" w14:textId="77777777" w:rsidR="4177F7D4" w:rsidRPr="00806A11" w:rsidRDefault="4177F7D4" w:rsidP="24B86FA0">
      <w:pPr>
        <w:spacing w:after="0" w:line="360" w:lineRule="auto"/>
        <w:rPr>
          <w:rFonts w:eastAsia="Times New Roman"/>
          <w:noProof/>
        </w:rPr>
      </w:pPr>
      <w:r w:rsidRPr="00806A11">
        <w:rPr>
          <w:noProof/>
        </w:rPr>
        <w:t>«9. Ο ACER εγκρίνει και, εφόσον απαιτείται, τροποποιεί την πρόταση του ΕΔΔΣΜ ηλεκτρικής ενέργειας σχετικά με τη δημιουργία περιφερειακών εικονικών κόμβων για την προθεσμιακή αγορά σύμφωνα με το άρθρο 9 παράγραφος 2 του κανονισμού (ΕΕ) 2019/943.»</w:t>
      </w:r>
    </w:p>
    <w:p w14:paraId="75B16D5D" w14:textId="77777777" w:rsidR="24B86FA0" w:rsidRPr="00806A11" w:rsidRDefault="24B86FA0" w:rsidP="00851B85">
      <w:pPr>
        <w:spacing w:after="0" w:line="360" w:lineRule="auto"/>
        <w:rPr>
          <w:rFonts w:eastAsia="Times New Roman"/>
          <w:noProof/>
        </w:rPr>
      </w:pPr>
      <w:r w:rsidRPr="00806A11">
        <w:rPr>
          <w:noProof/>
        </w:rPr>
        <w:t>6) Στο άρθρο 5, προστίθεται η ακόλουθη παράγραφος 10:</w:t>
      </w:r>
    </w:p>
    <w:p w14:paraId="32BD78E1" w14:textId="77777777" w:rsidR="3F37BB3F" w:rsidRPr="00806A11" w:rsidRDefault="3F37BB3F" w:rsidP="24B86FA0">
      <w:pPr>
        <w:spacing w:after="0" w:line="360" w:lineRule="auto"/>
        <w:rPr>
          <w:rFonts w:eastAsia="Times New Roman"/>
          <w:noProof/>
        </w:rPr>
      </w:pPr>
      <w:r w:rsidRPr="00806A11">
        <w:rPr>
          <w:noProof/>
        </w:rPr>
        <w:t>«10. Ο ACER εγκρίνει και, εφόσον απαιτείται, τροποποιεί την κοινή πρόταση του ΕΔΔΣΜ ηλεκτρικής ενέργειας και του φορέα ΔΣΔ της ΕΕ σχετικά με τη μεθοδολογία όσον αφορά τα δεδομένα και την ανάλυση που πρέπει να παρέχονται σε σχέση με τις ανάγκες ευελιξίας σύμφωνα με το άρθρο 19ε παράγραφος 5 του κανονισμού (ΕΕ) 2019/943.»</w:t>
      </w:r>
    </w:p>
    <w:p w14:paraId="29D31F64" w14:textId="77777777" w:rsidR="00976265" w:rsidRPr="00806A11" w:rsidRDefault="0064263D">
      <w:pPr>
        <w:spacing w:after="0" w:line="360" w:lineRule="auto"/>
        <w:rPr>
          <w:rFonts w:eastAsia="Times New Roman"/>
          <w:noProof/>
        </w:rPr>
      </w:pPr>
      <w:r w:rsidRPr="00806A11">
        <w:rPr>
          <w:i/>
          <w:noProof/>
        </w:rPr>
        <w:t xml:space="preserve"> </w:t>
      </w:r>
      <w:r w:rsidRPr="00806A11">
        <w:rPr>
          <w:noProof/>
        </w:rPr>
        <w:t>7) στο άρθρο 15, προστίθεται η ακόλουθη παράγραφος 5:</w:t>
      </w:r>
    </w:p>
    <w:p w14:paraId="2367F607" w14:textId="77777777" w:rsidR="00976265" w:rsidRPr="00806A11" w:rsidRDefault="0064263D" w:rsidP="00565890">
      <w:pPr>
        <w:spacing w:after="0" w:line="360" w:lineRule="auto"/>
        <w:rPr>
          <w:rFonts w:eastAsia="Times New Roman"/>
          <w:noProof/>
        </w:rPr>
      </w:pPr>
      <w:r w:rsidRPr="00806A11">
        <w:rPr>
          <w:noProof/>
        </w:rPr>
        <w:t>«5. Ο ACER εκδίδει έκθεση στην οποία αναλύονται οι εθνικές εκτιμήσεις των αναγκών ευελιξίας και διατυπώνονται συστάσεις για ζητήματα διασυνοριακού ενδιαφέροντος όσον αφορά τις διαπιστώσεις των ρυθμιστικών αρχών σύμφωνα με το άρθρο 19ε παράγραφος 6 του κανονισμού (ΕΕ) 2019/943.»·</w:t>
      </w:r>
    </w:p>
    <w:p w14:paraId="665634F2" w14:textId="77777777" w:rsidR="00976265" w:rsidRPr="00806A11" w:rsidRDefault="00976265">
      <w:pPr>
        <w:spacing w:line="360" w:lineRule="auto"/>
        <w:rPr>
          <w:rFonts w:eastAsia="Times New Roman"/>
          <w:b/>
          <w:bCs/>
          <w:i/>
          <w:iCs/>
          <w:noProof/>
          <w:u w:val="single"/>
        </w:rPr>
      </w:pPr>
    </w:p>
    <w:p w14:paraId="143A0FEB" w14:textId="77777777" w:rsidR="00976265" w:rsidRPr="00806A11" w:rsidRDefault="0064263D">
      <w:pPr>
        <w:pStyle w:val="Titrearticle"/>
        <w:spacing w:line="360" w:lineRule="auto"/>
        <w:rPr>
          <w:noProof/>
        </w:rPr>
      </w:pPr>
      <w:r w:rsidRPr="00806A11">
        <w:rPr>
          <w:noProof/>
        </w:rPr>
        <w:lastRenderedPageBreak/>
        <w:t xml:space="preserve">Άρθρο 5 </w:t>
      </w:r>
      <w:r w:rsidRPr="00806A11">
        <w:rPr>
          <w:noProof/>
        </w:rPr>
        <w:br/>
        <w:t xml:space="preserve">Έναρξη ισχύος </w:t>
      </w:r>
    </w:p>
    <w:p w14:paraId="12816258" w14:textId="77777777" w:rsidR="00976265" w:rsidRPr="00806A11" w:rsidRDefault="0064263D">
      <w:pPr>
        <w:pStyle w:val="Applicationdirecte"/>
        <w:rPr>
          <w:noProof/>
        </w:rPr>
      </w:pPr>
      <w:r w:rsidRPr="00806A11">
        <w:rPr>
          <w:noProof/>
        </w:rPr>
        <w:t xml:space="preserve">Ο παρών κανονισμός αρχίζει να ισχύει την [xxx] ημέρα από τη δημοσίευσή του στην </w:t>
      </w:r>
      <w:r w:rsidRPr="00806A11">
        <w:rPr>
          <w:i/>
          <w:noProof/>
        </w:rPr>
        <w:t>Επίσημη Εφημερίδα της Ευρωπαϊκής Ένωσης</w:t>
      </w:r>
      <w:r w:rsidRPr="00806A11">
        <w:rPr>
          <w:noProof/>
        </w:rPr>
        <w:t>.</w:t>
      </w:r>
    </w:p>
    <w:p w14:paraId="08A697BF" w14:textId="77777777" w:rsidR="00976265" w:rsidRPr="00806A11" w:rsidRDefault="0064263D">
      <w:pPr>
        <w:pStyle w:val="Applicationdirecte"/>
        <w:rPr>
          <w:noProof/>
        </w:rPr>
      </w:pPr>
      <w:r w:rsidRPr="00806A11">
        <w:rPr>
          <w:noProof/>
        </w:rPr>
        <w:t>Ο παρών κανονισμός είναι δεσμευτικός ως προς όλα τα μέρη του και ισχύει άμεσα σε κάθε κράτος μέλος.</w:t>
      </w:r>
    </w:p>
    <w:p w14:paraId="7A1842B0" w14:textId="2702516A" w:rsidR="00976265" w:rsidRPr="00806A11" w:rsidRDefault="00DB6878" w:rsidP="00FE20D2">
      <w:pPr>
        <w:pStyle w:val="Fait"/>
        <w:rPr>
          <w:noProof/>
        </w:rPr>
      </w:pPr>
      <w:r w:rsidRPr="00DB6878">
        <w:t>Στρασβούργο,</w:t>
      </w:r>
    </w:p>
    <w:p w14:paraId="0FC36502" w14:textId="77777777" w:rsidR="00976265" w:rsidRPr="00806A11" w:rsidRDefault="0064263D" w:rsidP="00FE20D2">
      <w:pPr>
        <w:pStyle w:val="Institutionquisigne"/>
        <w:rPr>
          <w:noProof/>
        </w:rPr>
      </w:pPr>
      <w:r w:rsidRPr="00806A11">
        <w:rPr>
          <w:noProof/>
        </w:rPr>
        <w:t>Για το Ευρωπαϊκό Κοινοβούλιο</w:t>
      </w:r>
      <w:r w:rsidRPr="00806A11">
        <w:rPr>
          <w:noProof/>
        </w:rPr>
        <w:tab/>
        <w:t>Για το Συμβούλιο</w:t>
      </w:r>
    </w:p>
    <w:p w14:paraId="5606B5FF" w14:textId="77777777" w:rsidR="00976265" w:rsidRPr="00806A11" w:rsidRDefault="0064263D">
      <w:pPr>
        <w:pStyle w:val="Personnequisigne"/>
        <w:rPr>
          <w:noProof/>
          <w:szCs w:val="20"/>
        </w:rPr>
      </w:pPr>
      <w:r w:rsidRPr="00806A11">
        <w:rPr>
          <w:noProof/>
        </w:rPr>
        <w:t>Η Πρόεδρος</w:t>
      </w:r>
      <w:r w:rsidRPr="00806A11">
        <w:rPr>
          <w:noProof/>
        </w:rPr>
        <w:tab/>
        <w:t>O Πρόεδρος</w:t>
      </w:r>
    </w:p>
    <w:p w14:paraId="5A80E149" w14:textId="77777777" w:rsidR="00565890" w:rsidRPr="00806A11" w:rsidRDefault="00565890">
      <w:pPr>
        <w:spacing w:before="0" w:after="200" w:line="276" w:lineRule="auto"/>
        <w:jc w:val="left"/>
        <w:rPr>
          <w:b/>
          <w:noProof/>
          <w:szCs w:val="20"/>
          <w:u w:val="single"/>
        </w:rPr>
      </w:pPr>
      <w:r w:rsidRPr="00806A11">
        <w:rPr>
          <w:noProof/>
        </w:rPr>
        <w:br w:type="page"/>
      </w:r>
    </w:p>
    <w:p w14:paraId="1D4F8BB5" w14:textId="77777777" w:rsidR="00976265" w:rsidRPr="00806A11" w:rsidRDefault="0064263D">
      <w:pPr>
        <w:pStyle w:val="Fichefinanciretitre"/>
        <w:rPr>
          <w:b w:val="0"/>
          <w:noProof/>
          <w:szCs w:val="20"/>
        </w:rPr>
      </w:pPr>
      <w:r w:rsidRPr="00806A11">
        <w:rPr>
          <w:noProof/>
        </w:rPr>
        <w:lastRenderedPageBreak/>
        <w:t>ΝΟΜΟΘΕΤΙΚΟ ΔΗΜΟΣΙΟΝΟΜΙΚΟ ΔΕΛΤΙΟ «ΟΡΓΑΝΙΣΜΟΙ»</w:t>
      </w:r>
    </w:p>
    <w:sdt>
      <w:sdtPr>
        <w:rPr>
          <w:b w:val="0"/>
          <w:smallCaps w:val="0"/>
          <w:noProof/>
          <w:szCs w:val="20"/>
          <w:shd w:val="clear" w:color="auto" w:fill="E6E6E6"/>
        </w:rPr>
        <w:id w:val="1138923797"/>
        <w:docPartObj>
          <w:docPartGallery w:val="Table of Contents"/>
          <w:docPartUnique/>
        </w:docPartObj>
      </w:sdtPr>
      <w:sdtEndPr>
        <w:rPr>
          <w:bCs/>
        </w:rPr>
      </w:sdtEndPr>
      <w:sdtContent>
        <w:p w14:paraId="0FAF5E99" w14:textId="77777777" w:rsidR="00976265" w:rsidRPr="00806A11" w:rsidRDefault="0064263D">
          <w:pPr>
            <w:pStyle w:val="ManualHeading1"/>
            <w:rPr>
              <w:noProof/>
            </w:rPr>
          </w:pPr>
          <w:r w:rsidRPr="00806A11">
            <w:rPr>
              <w:noProof/>
            </w:rPr>
            <w:t>1.</w:t>
          </w:r>
          <w:r w:rsidRPr="00806A11">
            <w:rPr>
              <w:noProof/>
            </w:rPr>
            <w:tab/>
            <w:t>ΠΛΑΙΣΙΟ ΤΗΣ ΠΡΟΤΑΣΗΣ/ΠΡΩΤΟΒΟΥΛΙΑΣ</w:t>
          </w:r>
        </w:p>
        <w:p w14:paraId="55CCBDC4" w14:textId="77777777" w:rsidR="00976265" w:rsidRPr="00806A11" w:rsidRDefault="0064263D">
          <w:pPr>
            <w:pStyle w:val="ManualHeading2"/>
            <w:rPr>
              <w:noProof/>
            </w:rPr>
          </w:pPr>
          <w:r w:rsidRPr="00806A11">
            <w:rPr>
              <w:noProof/>
            </w:rPr>
            <w:t>1.1.</w:t>
          </w:r>
          <w:r w:rsidRPr="00806A11">
            <w:rPr>
              <w:noProof/>
            </w:rPr>
            <w:tab/>
            <w:t>Τίτλος της πρότασης/πρωτοβουλίας</w:t>
          </w:r>
        </w:p>
        <w:p w14:paraId="2A98EC29" w14:textId="77777777" w:rsidR="00976265" w:rsidRPr="00806A11" w:rsidRDefault="0064263D">
          <w:pPr>
            <w:pStyle w:val="ManualHeading2"/>
            <w:rPr>
              <w:noProof/>
            </w:rPr>
          </w:pPr>
          <w:r w:rsidRPr="00806A11">
            <w:rPr>
              <w:noProof/>
            </w:rPr>
            <w:t>1.2.</w:t>
          </w:r>
          <w:r w:rsidRPr="00806A11">
            <w:rPr>
              <w:noProof/>
            </w:rPr>
            <w:tab/>
            <w:t>Σχετικοί τομείς πολιτικής</w:t>
          </w:r>
        </w:p>
        <w:p w14:paraId="47A8A035" w14:textId="77777777" w:rsidR="00976265" w:rsidRPr="00806A11" w:rsidRDefault="0064263D">
          <w:pPr>
            <w:pStyle w:val="ManualHeading2"/>
            <w:rPr>
              <w:noProof/>
            </w:rPr>
          </w:pPr>
          <w:r w:rsidRPr="00806A11">
            <w:rPr>
              <w:noProof/>
            </w:rPr>
            <w:t>1.3.</w:t>
          </w:r>
          <w:r w:rsidRPr="00806A11">
            <w:rPr>
              <w:noProof/>
            </w:rPr>
            <w:tab/>
            <w:t>Η πρόταση/πρωτοβουλία αφορά:</w:t>
          </w:r>
        </w:p>
        <w:p w14:paraId="2B16FDC0" w14:textId="77777777" w:rsidR="00976265" w:rsidRPr="00806A11" w:rsidRDefault="0064263D">
          <w:pPr>
            <w:pStyle w:val="ManualHeading2"/>
            <w:rPr>
              <w:noProof/>
            </w:rPr>
          </w:pPr>
          <w:r w:rsidRPr="00806A11">
            <w:rPr>
              <w:noProof/>
            </w:rPr>
            <w:t>1.4.</w:t>
          </w:r>
          <w:r w:rsidRPr="00806A11">
            <w:rPr>
              <w:noProof/>
            </w:rPr>
            <w:tab/>
            <w:t>Στόχοι</w:t>
          </w:r>
        </w:p>
        <w:p w14:paraId="2C118931" w14:textId="77777777" w:rsidR="00976265" w:rsidRPr="00806A11" w:rsidRDefault="0064263D">
          <w:pPr>
            <w:pStyle w:val="ManualHeading3"/>
            <w:rPr>
              <w:noProof/>
            </w:rPr>
          </w:pPr>
          <w:r w:rsidRPr="00806A11">
            <w:rPr>
              <w:noProof/>
            </w:rPr>
            <w:t>1.4.1.</w:t>
          </w:r>
          <w:r w:rsidRPr="00806A11">
            <w:rPr>
              <w:noProof/>
            </w:rPr>
            <w:tab/>
            <w:t>Γενικοί στόχοι</w:t>
          </w:r>
        </w:p>
        <w:p w14:paraId="37C8D97E" w14:textId="77777777" w:rsidR="00976265" w:rsidRPr="00806A11" w:rsidRDefault="0064263D">
          <w:pPr>
            <w:pStyle w:val="ManualHeading3"/>
            <w:rPr>
              <w:noProof/>
            </w:rPr>
          </w:pPr>
          <w:r w:rsidRPr="00806A11">
            <w:rPr>
              <w:noProof/>
            </w:rPr>
            <w:t>1.4.2.</w:t>
          </w:r>
          <w:r w:rsidRPr="00806A11">
            <w:rPr>
              <w:noProof/>
            </w:rPr>
            <w:tab/>
            <w:t>Ειδικοί στόχοι</w:t>
          </w:r>
        </w:p>
        <w:p w14:paraId="2F4C958F" w14:textId="77777777" w:rsidR="00976265" w:rsidRPr="00806A11" w:rsidRDefault="0064263D">
          <w:pPr>
            <w:pStyle w:val="ManualHeading3"/>
            <w:rPr>
              <w:noProof/>
            </w:rPr>
          </w:pPr>
          <w:r w:rsidRPr="00806A11">
            <w:rPr>
              <w:noProof/>
            </w:rPr>
            <w:t>1.4.3.</w:t>
          </w:r>
          <w:r w:rsidRPr="00806A11">
            <w:rPr>
              <w:noProof/>
            </w:rPr>
            <w:tab/>
            <w:t>Αναμενόμενα αποτελέσματα και επιπτώσεις</w:t>
          </w:r>
        </w:p>
        <w:p w14:paraId="2812602C" w14:textId="77777777" w:rsidR="00976265" w:rsidRPr="00806A11" w:rsidRDefault="0064263D">
          <w:pPr>
            <w:pStyle w:val="ManualHeading3"/>
            <w:rPr>
              <w:noProof/>
            </w:rPr>
          </w:pPr>
          <w:r w:rsidRPr="00806A11">
            <w:rPr>
              <w:noProof/>
            </w:rPr>
            <w:t>1.4.4.</w:t>
          </w:r>
          <w:r w:rsidRPr="00806A11">
            <w:rPr>
              <w:noProof/>
            </w:rPr>
            <w:tab/>
            <w:t>Δείκτες επιδόσεων</w:t>
          </w:r>
        </w:p>
        <w:p w14:paraId="64004DED" w14:textId="77777777" w:rsidR="00976265" w:rsidRPr="00806A11" w:rsidRDefault="0064263D">
          <w:pPr>
            <w:pStyle w:val="ManualHeading2"/>
            <w:rPr>
              <w:noProof/>
            </w:rPr>
          </w:pPr>
          <w:r w:rsidRPr="00806A11">
            <w:rPr>
              <w:noProof/>
            </w:rPr>
            <w:t>1.5.</w:t>
          </w:r>
          <w:r w:rsidRPr="00806A11">
            <w:rPr>
              <w:noProof/>
            </w:rPr>
            <w:tab/>
            <w:t>Αιτιολόγηση της πρότασης/πρωτοβουλίας</w:t>
          </w:r>
        </w:p>
        <w:p w14:paraId="7ABA640C" w14:textId="77777777" w:rsidR="00976265" w:rsidRPr="00806A11" w:rsidRDefault="0064263D">
          <w:pPr>
            <w:pStyle w:val="ManualHeading3"/>
            <w:rPr>
              <w:noProof/>
            </w:rPr>
          </w:pPr>
          <w:r w:rsidRPr="00806A11">
            <w:rPr>
              <w:noProof/>
            </w:rPr>
            <w:t>1.5.1.</w:t>
          </w:r>
          <w:r w:rsidRPr="00806A11">
            <w:rPr>
              <w:noProof/>
            </w:rPr>
            <w:tab/>
            <w:t>Βραχυπρόθεσμη ή μακροπρόθεσμη κάλυψη αναγκών, συμπεριλαμβανομένου λεπτομερούς χρονοδιαγράμματος για τη σταδιακή υλοποίηση της πρωτοβουλίας</w:t>
          </w:r>
        </w:p>
        <w:p w14:paraId="5B9D103A" w14:textId="77777777" w:rsidR="00976265" w:rsidRPr="00806A11" w:rsidRDefault="0064263D">
          <w:pPr>
            <w:pStyle w:val="ManualHeading3"/>
            <w:rPr>
              <w:noProof/>
            </w:rPr>
          </w:pPr>
          <w:r w:rsidRPr="00806A11">
            <w:rPr>
              <w:noProof/>
            </w:rPr>
            <w:t>1.5.2.</w:t>
          </w:r>
          <w:r w:rsidRPr="00806A11">
            <w:rPr>
              <w:noProof/>
            </w:rPr>
            <w:tab/>
            <w:t>Προστιθέμενη αξία της ενωσιακής παρέμβασης (που μπορεί να προκύπτει από διάφορους παράγοντες, π.χ. οφέλη από τον συντονισμό, ασφάλεια δικαίου, μεγαλύτερη αποτελεσματικότητα ή συμπληρωματικότητα). Για τους σκοπούς του παρόντος σημείου, «προστιθέμενη αξία της ενωσιακής παρέμβασης» είναι η αξία που απορρέει από την ενωσιακή παρέμβαση και η οποία προστίθεται στην αξία που θα είχε δημιουργηθεί αν τα κράτη μέλη ενεργούσαν μεμονωμένα.</w:t>
          </w:r>
        </w:p>
        <w:p w14:paraId="33846241" w14:textId="77777777" w:rsidR="00976265" w:rsidRPr="00806A11" w:rsidRDefault="0064263D">
          <w:pPr>
            <w:pStyle w:val="ManualHeading3"/>
            <w:rPr>
              <w:noProof/>
            </w:rPr>
          </w:pPr>
          <w:r w:rsidRPr="00806A11">
            <w:rPr>
              <w:noProof/>
            </w:rPr>
            <w:t>1.5.3.</w:t>
          </w:r>
          <w:r w:rsidRPr="00806A11">
            <w:rPr>
              <w:noProof/>
            </w:rPr>
            <w:tab/>
            <w:t>Διδάγματα από ανάλογες εμπειρίες του παρελθόντος</w:t>
          </w:r>
        </w:p>
        <w:p w14:paraId="78BA21A4" w14:textId="77777777" w:rsidR="00976265" w:rsidRPr="00806A11" w:rsidRDefault="0064263D">
          <w:pPr>
            <w:pStyle w:val="ManualHeading3"/>
            <w:rPr>
              <w:noProof/>
            </w:rPr>
          </w:pPr>
          <w:r w:rsidRPr="00806A11">
            <w:rPr>
              <w:noProof/>
            </w:rPr>
            <w:t>1.5.4.</w:t>
          </w:r>
          <w:r w:rsidRPr="00806A11">
            <w:rPr>
              <w:noProof/>
            </w:rPr>
            <w:tab/>
            <w:t>Συμβατότητα με το πολυετές δημοσιονομικό πλαίσιο και ενδεχόμενες συνέργειες με άλλα κατάλληλα μέσα</w:t>
          </w:r>
        </w:p>
        <w:p w14:paraId="17A97C1A" w14:textId="77777777" w:rsidR="00976265" w:rsidRPr="00806A11" w:rsidRDefault="0064263D">
          <w:pPr>
            <w:pStyle w:val="ManualHeading3"/>
            <w:rPr>
              <w:noProof/>
            </w:rPr>
          </w:pPr>
          <w:r w:rsidRPr="00806A11">
            <w:rPr>
              <w:noProof/>
            </w:rPr>
            <w:t>1.5.5.</w:t>
          </w:r>
          <w:r w:rsidRPr="00806A11">
            <w:rPr>
              <w:noProof/>
            </w:rPr>
            <w:tab/>
            <w:t>Αξιολόγηση των διαφόρων διαθέσιμων επιλογών χρηματοδότησης, συμπεριλαμβανομένων των δυνατοτήτων ανακατανομής</w:t>
          </w:r>
        </w:p>
        <w:p w14:paraId="5C0ABE18" w14:textId="77777777" w:rsidR="00976265" w:rsidRPr="00806A11" w:rsidRDefault="0064263D">
          <w:pPr>
            <w:pStyle w:val="ManualHeading2"/>
            <w:rPr>
              <w:noProof/>
            </w:rPr>
          </w:pPr>
          <w:r w:rsidRPr="00806A11">
            <w:rPr>
              <w:noProof/>
            </w:rPr>
            <w:t>1.6.</w:t>
          </w:r>
          <w:r w:rsidRPr="00806A11">
            <w:rPr>
              <w:noProof/>
            </w:rPr>
            <w:tab/>
            <w:t>Διάρκεια και δημοσιονομικές επιπτώσεις της πρότασης/πρωτοβουλίας</w:t>
          </w:r>
        </w:p>
        <w:p w14:paraId="232B97F4" w14:textId="77777777" w:rsidR="00976265" w:rsidRPr="00806A11" w:rsidRDefault="0064263D">
          <w:pPr>
            <w:pStyle w:val="ManualHeading2"/>
            <w:rPr>
              <w:noProof/>
            </w:rPr>
          </w:pPr>
          <w:r w:rsidRPr="00806A11">
            <w:rPr>
              <w:noProof/>
            </w:rPr>
            <w:t>1.7.</w:t>
          </w:r>
          <w:r w:rsidRPr="00806A11">
            <w:rPr>
              <w:noProof/>
            </w:rPr>
            <w:tab/>
            <w:t>Προβλεπόμενες μέθοδοι εκτέλεσης του προϋπολογισμού</w:t>
          </w:r>
        </w:p>
        <w:p w14:paraId="5A71416F" w14:textId="77777777" w:rsidR="00976265" w:rsidRPr="00806A11" w:rsidRDefault="0064263D">
          <w:pPr>
            <w:pStyle w:val="ManualHeading1"/>
            <w:rPr>
              <w:noProof/>
            </w:rPr>
          </w:pPr>
          <w:r w:rsidRPr="00806A11">
            <w:rPr>
              <w:noProof/>
            </w:rPr>
            <w:t>2.</w:t>
          </w:r>
          <w:r w:rsidRPr="00806A11">
            <w:rPr>
              <w:noProof/>
            </w:rPr>
            <w:tab/>
            <w:t>ΜΕΤΡΑ ΔΙΑΧΕΙΡΙΣΗΣ</w:t>
          </w:r>
        </w:p>
        <w:p w14:paraId="45E81857" w14:textId="77777777" w:rsidR="00976265" w:rsidRPr="00806A11" w:rsidRDefault="0064263D">
          <w:pPr>
            <w:pStyle w:val="ManualHeading2"/>
            <w:rPr>
              <w:noProof/>
            </w:rPr>
          </w:pPr>
          <w:r w:rsidRPr="00806A11">
            <w:rPr>
              <w:noProof/>
            </w:rPr>
            <w:t>2.1.</w:t>
          </w:r>
          <w:r w:rsidRPr="00806A11">
            <w:rPr>
              <w:noProof/>
            </w:rPr>
            <w:tab/>
            <w:t>Κανόνες παρακολούθησης και υποβολής εκθέσεων</w:t>
          </w:r>
        </w:p>
        <w:p w14:paraId="73FA9359" w14:textId="77777777" w:rsidR="00976265" w:rsidRPr="00806A11" w:rsidRDefault="0064263D">
          <w:pPr>
            <w:pStyle w:val="ManualHeading2"/>
            <w:rPr>
              <w:noProof/>
            </w:rPr>
          </w:pPr>
          <w:r w:rsidRPr="00806A11">
            <w:rPr>
              <w:noProof/>
            </w:rPr>
            <w:t>2.2.</w:t>
          </w:r>
          <w:r w:rsidRPr="00806A11">
            <w:rPr>
              <w:noProof/>
            </w:rPr>
            <w:tab/>
            <w:t>Συστήματα διαχείρισης και ελέγχου</w:t>
          </w:r>
        </w:p>
        <w:p w14:paraId="6EF3C40D" w14:textId="77777777" w:rsidR="00976265" w:rsidRPr="00806A11" w:rsidRDefault="0064263D">
          <w:pPr>
            <w:pStyle w:val="ManualHeading3"/>
            <w:rPr>
              <w:noProof/>
            </w:rPr>
          </w:pPr>
          <w:r w:rsidRPr="00806A11">
            <w:rPr>
              <w:noProof/>
            </w:rPr>
            <w:t>2.2.1.</w:t>
          </w:r>
          <w:r w:rsidRPr="00806A11">
            <w:rPr>
              <w:noProof/>
            </w:rPr>
            <w:tab/>
            <w:t>Αιτιολόγηση των τρόπων διαχείρισης, των μηχανισμών εκτέλεσης της χρηματοδότησης, των όρων πληρωμής και της προτεινόμενης στρατηγικής ελέγχου</w:t>
          </w:r>
        </w:p>
        <w:p w14:paraId="18B51758" w14:textId="77777777" w:rsidR="00976265" w:rsidRPr="00806A11" w:rsidRDefault="0064263D">
          <w:pPr>
            <w:pStyle w:val="ManualHeading3"/>
            <w:rPr>
              <w:noProof/>
            </w:rPr>
          </w:pPr>
          <w:r w:rsidRPr="00806A11">
            <w:rPr>
              <w:noProof/>
            </w:rPr>
            <w:t>2.2.2.</w:t>
          </w:r>
          <w:r w:rsidRPr="00806A11">
            <w:rPr>
              <w:noProof/>
            </w:rPr>
            <w:tab/>
            <w:t>Πληροφορίες σχετικά με τους κινδύνους που έχουν εντοπιστεί και τα συστήματα εσωτερικού ελέγχου που έχουν δημιουργηθεί για τον μετριασμό τους</w:t>
          </w:r>
        </w:p>
        <w:p w14:paraId="764D3EBE" w14:textId="77777777" w:rsidR="00976265" w:rsidRPr="00806A11" w:rsidRDefault="0064263D">
          <w:pPr>
            <w:pStyle w:val="ManualHeading3"/>
            <w:rPr>
              <w:noProof/>
            </w:rPr>
          </w:pPr>
          <w:r w:rsidRPr="00806A11">
            <w:rPr>
              <w:noProof/>
            </w:rPr>
            <w:t>2.2.3.</w:t>
          </w:r>
          <w:r w:rsidRPr="00806A11">
            <w:rPr>
              <w:noProof/>
            </w:rPr>
            <w:tab/>
            <w:t>Εκτίμηση και αιτιολόγηση της οικονομικής αποδοτικότητας των ελέγχων (λόγος του κόστους του ελέγχου προς την αξία των σχετικών κονδυλίων που αποτελούν αντικείμενο διαχείρισης) και αξιολόγηση του εκτιμώμενου επιπέδου κινδύνου σφάλματος (κατά την πληρωμή και κατά το κλείσιμο)</w:t>
          </w:r>
        </w:p>
        <w:p w14:paraId="0C6CEC92" w14:textId="77777777" w:rsidR="00976265" w:rsidRPr="00806A11" w:rsidRDefault="0064263D">
          <w:pPr>
            <w:pStyle w:val="ManualHeading2"/>
            <w:rPr>
              <w:noProof/>
            </w:rPr>
          </w:pPr>
          <w:r w:rsidRPr="00806A11">
            <w:rPr>
              <w:noProof/>
            </w:rPr>
            <w:t>2.3.</w:t>
          </w:r>
          <w:r w:rsidRPr="00806A11">
            <w:rPr>
              <w:noProof/>
            </w:rPr>
            <w:tab/>
            <w:t>Μέτρα για την πρόληψη περιπτώσεων απάτης και παρατυπίας</w:t>
          </w:r>
        </w:p>
        <w:p w14:paraId="49BC6618" w14:textId="77777777" w:rsidR="00976265" w:rsidRPr="00806A11" w:rsidRDefault="0064263D">
          <w:pPr>
            <w:pStyle w:val="ManualHeading1"/>
            <w:rPr>
              <w:noProof/>
            </w:rPr>
          </w:pPr>
          <w:r w:rsidRPr="00806A11">
            <w:rPr>
              <w:noProof/>
            </w:rPr>
            <w:lastRenderedPageBreak/>
            <w:t>3.</w:t>
          </w:r>
          <w:r w:rsidRPr="00806A11">
            <w:rPr>
              <w:noProof/>
            </w:rPr>
            <w:tab/>
            <w:t>ΕΚΤΙΜΩΜΕΝΕΣ ΔΗΜΟΣΙΟΝΟΜΙΚΕΣ ΕΠΙΠΤΩΣΕΙΣ ΤΗΣ ΠΡΟΤΑΣΗΣ/ΠΡΩΤΟΒΟΥΛΙΑΣ</w:t>
          </w:r>
        </w:p>
        <w:p w14:paraId="5BA58461" w14:textId="77777777" w:rsidR="00976265" w:rsidRPr="00806A11" w:rsidRDefault="0064263D">
          <w:pPr>
            <w:pStyle w:val="ManualHeading2"/>
            <w:rPr>
              <w:noProof/>
            </w:rPr>
          </w:pPr>
          <w:r w:rsidRPr="00806A11">
            <w:rPr>
              <w:noProof/>
            </w:rPr>
            <w:t>3.1.</w:t>
          </w:r>
          <w:r w:rsidRPr="00806A11">
            <w:rPr>
              <w:noProof/>
            </w:rPr>
            <w:tab/>
            <w:t>Τομείς του πολυετούς δημοσιονομικού πλαισίου και γραμμές δαπανών του προϋπολογισμού που επηρεάζονται</w:t>
          </w:r>
        </w:p>
        <w:p w14:paraId="77D45906" w14:textId="77777777" w:rsidR="00976265" w:rsidRPr="00806A11" w:rsidRDefault="0064263D">
          <w:pPr>
            <w:pStyle w:val="ManualHeading2"/>
            <w:rPr>
              <w:noProof/>
            </w:rPr>
          </w:pPr>
          <w:r w:rsidRPr="00806A11">
            <w:rPr>
              <w:noProof/>
            </w:rPr>
            <w:t>3.2.</w:t>
          </w:r>
          <w:r w:rsidRPr="00806A11">
            <w:rPr>
              <w:noProof/>
            </w:rPr>
            <w:tab/>
            <w:t>Εκτιμώμενες δημοσιονομικές επιπτώσεις της πρότασης στις πιστώσεις</w:t>
          </w:r>
        </w:p>
        <w:p w14:paraId="28682894" w14:textId="77777777" w:rsidR="00976265" w:rsidRPr="00806A11" w:rsidRDefault="0064263D">
          <w:pPr>
            <w:pStyle w:val="ManualHeading3"/>
            <w:rPr>
              <w:noProof/>
            </w:rPr>
          </w:pPr>
          <w:r w:rsidRPr="00806A11">
            <w:rPr>
              <w:noProof/>
            </w:rPr>
            <w:t>3.2.1.</w:t>
          </w:r>
          <w:r w:rsidRPr="00806A11">
            <w:rPr>
              <w:noProof/>
            </w:rPr>
            <w:tab/>
            <w:t>Συνοπτική παρουσίαση των εκτιμώμενων επιπτώσεων στις επιχειρησιακές πιστώσεις</w:t>
          </w:r>
        </w:p>
        <w:p w14:paraId="3EE970BC" w14:textId="77777777" w:rsidR="00976265" w:rsidRPr="00806A11" w:rsidRDefault="0064263D">
          <w:pPr>
            <w:pStyle w:val="ManualHeading3"/>
            <w:rPr>
              <w:noProof/>
            </w:rPr>
          </w:pPr>
          <w:r w:rsidRPr="00806A11">
            <w:rPr>
              <w:noProof/>
            </w:rPr>
            <w:t>3.2.2.</w:t>
          </w:r>
          <w:r w:rsidRPr="00806A11">
            <w:rPr>
              <w:noProof/>
            </w:rPr>
            <w:tab/>
            <w:t>Εκτιμώμενο αποτέλεσμα που χρηματοδοτείται με επιχειρησιακές πιστώσεις</w:t>
          </w:r>
        </w:p>
        <w:p w14:paraId="1C96B444" w14:textId="77777777" w:rsidR="00976265" w:rsidRPr="00806A11" w:rsidRDefault="0064263D">
          <w:pPr>
            <w:pStyle w:val="ManualHeading3"/>
            <w:rPr>
              <w:noProof/>
            </w:rPr>
          </w:pPr>
          <w:r w:rsidRPr="00806A11">
            <w:rPr>
              <w:noProof/>
            </w:rPr>
            <w:t>3.2.3.</w:t>
          </w:r>
          <w:r w:rsidRPr="00806A11">
            <w:rPr>
              <w:noProof/>
            </w:rPr>
            <w:tab/>
            <w:t>Συνοπτική παρουσίαση των εκτιμώμενων επιπτώσεων στις διοικητικές πιστώσεις</w:t>
          </w:r>
        </w:p>
        <w:p w14:paraId="5C8E519E" w14:textId="77777777" w:rsidR="00976265" w:rsidRPr="00806A11" w:rsidRDefault="0064263D">
          <w:pPr>
            <w:pStyle w:val="ManualHeading3"/>
            <w:rPr>
              <w:noProof/>
            </w:rPr>
          </w:pPr>
          <w:r w:rsidRPr="00806A11">
            <w:rPr>
              <w:noProof/>
            </w:rPr>
            <w:t>3.2.3.1.</w:t>
          </w:r>
          <w:r w:rsidRPr="00806A11">
            <w:rPr>
              <w:noProof/>
            </w:rPr>
            <w:tab/>
            <w:t>Εκτιμώμενες ανάγκες σε ανθρώπινους πόρους</w:t>
          </w:r>
        </w:p>
        <w:p w14:paraId="5ADE0E16" w14:textId="77777777" w:rsidR="00976265" w:rsidRPr="00806A11" w:rsidRDefault="0064263D">
          <w:pPr>
            <w:pStyle w:val="ManualHeading3"/>
            <w:rPr>
              <w:noProof/>
            </w:rPr>
          </w:pPr>
          <w:r w:rsidRPr="00806A11">
            <w:rPr>
              <w:noProof/>
            </w:rPr>
            <w:t>3.2.4.</w:t>
          </w:r>
          <w:r w:rsidRPr="00806A11">
            <w:rPr>
              <w:noProof/>
            </w:rPr>
            <w:tab/>
            <w:t>Συμβατότητα με το ισχύον πολυετές δημοσιονομικό πλαίσιο</w:t>
          </w:r>
        </w:p>
        <w:p w14:paraId="13CF4D38" w14:textId="77777777" w:rsidR="00976265" w:rsidRPr="00806A11" w:rsidRDefault="0064263D">
          <w:pPr>
            <w:pStyle w:val="ManualHeading3"/>
            <w:rPr>
              <w:noProof/>
            </w:rPr>
          </w:pPr>
          <w:r w:rsidRPr="00806A11">
            <w:rPr>
              <w:noProof/>
            </w:rPr>
            <w:t>3.2.5.</w:t>
          </w:r>
          <w:r w:rsidRPr="00806A11">
            <w:rPr>
              <w:noProof/>
            </w:rPr>
            <w:tab/>
            <w:t>Συμμετοχή τρίτων στη χρηματοδότηση</w:t>
          </w:r>
        </w:p>
        <w:p w14:paraId="12D20E0D" w14:textId="77777777" w:rsidR="00976265" w:rsidRPr="00806A11" w:rsidRDefault="0064263D">
          <w:pPr>
            <w:pStyle w:val="ManualHeading2"/>
            <w:rPr>
              <w:noProof/>
            </w:rPr>
          </w:pPr>
          <w:r w:rsidRPr="00806A11">
            <w:rPr>
              <w:noProof/>
            </w:rPr>
            <w:t>3.3.</w:t>
          </w:r>
          <w:r w:rsidRPr="00806A11">
            <w:rPr>
              <w:noProof/>
            </w:rPr>
            <w:tab/>
            <w:t>Εκτιμώμενες επιπτώσεις στα έσοδα</w:t>
          </w:r>
        </w:p>
        <w:p w14:paraId="1F71BEC0" w14:textId="77777777" w:rsidR="00976265" w:rsidRPr="00806A11" w:rsidRDefault="0017140E">
          <w:pPr>
            <w:spacing w:before="0" w:after="200" w:line="276" w:lineRule="auto"/>
            <w:jc w:val="left"/>
            <w:rPr>
              <w:noProof/>
              <w:szCs w:val="20"/>
            </w:rPr>
          </w:pPr>
        </w:p>
      </w:sdtContent>
    </w:sdt>
    <w:p w14:paraId="69AF7DCD" w14:textId="77777777" w:rsidR="00976265" w:rsidRPr="00806A11" w:rsidRDefault="00976265">
      <w:pPr>
        <w:spacing w:before="0" w:after="200" w:line="276" w:lineRule="auto"/>
        <w:jc w:val="left"/>
        <w:rPr>
          <w:noProof/>
          <w:szCs w:val="20"/>
        </w:rPr>
        <w:sectPr w:rsidR="00976265" w:rsidRPr="00806A11" w:rsidSect="00F60272">
          <w:pgSz w:w="12240" w:h="15840"/>
          <w:pgMar w:top="794" w:right="907" w:bottom="851" w:left="1361" w:header="510" w:footer="454" w:gutter="0"/>
          <w:cols w:space="720"/>
          <w:docGrid w:linePitch="326"/>
        </w:sectPr>
      </w:pPr>
    </w:p>
    <w:p w14:paraId="0C7A0834" w14:textId="77777777" w:rsidR="00976265" w:rsidRPr="00806A11" w:rsidRDefault="0064263D">
      <w:pPr>
        <w:spacing w:before="0" w:after="200" w:line="276" w:lineRule="auto"/>
        <w:jc w:val="center"/>
        <w:rPr>
          <w:b/>
          <w:noProof/>
          <w:szCs w:val="20"/>
        </w:rPr>
      </w:pPr>
      <w:r w:rsidRPr="00806A11">
        <w:rPr>
          <w:noProof/>
        </w:rPr>
        <w:lastRenderedPageBreak/>
        <w:t xml:space="preserve"> </w:t>
      </w:r>
      <w:r w:rsidRPr="00806A11">
        <w:rPr>
          <w:noProof/>
        </w:rPr>
        <w:br/>
      </w:r>
      <w:r w:rsidRPr="00806A11">
        <w:rPr>
          <w:b/>
          <w:noProof/>
        </w:rPr>
        <w:t>ΝΟΜΟΘΕΤΙΚΟ ΔΗΜΟΣΙΟΝΟΜΙΚΟ ΔΕΛΤΙΟ «ΟΡΓΑΝΙΣΜΟΙ»</w:t>
      </w:r>
    </w:p>
    <w:p w14:paraId="4099677E" w14:textId="77777777" w:rsidR="00976265" w:rsidRPr="00806A11" w:rsidRDefault="0064263D">
      <w:pPr>
        <w:keepNext/>
        <w:tabs>
          <w:tab w:val="left" w:pos="850"/>
        </w:tabs>
        <w:spacing w:before="360"/>
        <w:ind w:left="850" w:hanging="850"/>
        <w:outlineLvl w:val="0"/>
        <w:rPr>
          <w:b/>
          <w:bCs/>
          <w:smallCaps/>
          <w:noProof/>
          <w:szCs w:val="24"/>
        </w:rPr>
      </w:pPr>
      <w:bookmarkStart w:id="21" w:name="_Toc514938659"/>
      <w:bookmarkStart w:id="22" w:name="_Toc128753755"/>
      <w:r w:rsidRPr="00806A11">
        <w:rPr>
          <w:b/>
          <w:smallCaps/>
          <w:noProof/>
        </w:rPr>
        <w:t>1.</w:t>
      </w:r>
      <w:r w:rsidRPr="00806A11">
        <w:rPr>
          <w:noProof/>
        </w:rPr>
        <w:tab/>
      </w:r>
      <w:r w:rsidRPr="00806A11">
        <w:rPr>
          <w:b/>
          <w:smallCaps/>
          <w:noProof/>
        </w:rPr>
        <w:t>ΠΛΑΙΣΙΟ ΤΗΣ ΠΡΟΤΑΣΗΣ/ΠΡΩΤΟΒΟΥΛΙΑΣ</w:t>
      </w:r>
      <w:bookmarkEnd w:id="21"/>
      <w:bookmarkEnd w:id="22"/>
      <w:r w:rsidRPr="00806A11">
        <w:rPr>
          <w:b/>
          <w:smallCaps/>
          <w:noProof/>
        </w:rPr>
        <w:t xml:space="preserve"> </w:t>
      </w:r>
    </w:p>
    <w:p w14:paraId="582413E1" w14:textId="77777777" w:rsidR="00976265" w:rsidRPr="00806A11" w:rsidRDefault="0064263D">
      <w:pPr>
        <w:keepNext/>
        <w:tabs>
          <w:tab w:val="left" w:pos="850"/>
        </w:tabs>
        <w:ind w:left="850" w:hanging="850"/>
        <w:outlineLvl w:val="1"/>
        <w:rPr>
          <w:b/>
          <w:bCs/>
          <w:noProof/>
          <w:szCs w:val="24"/>
        </w:rPr>
      </w:pPr>
      <w:bookmarkStart w:id="23" w:name="_Toc514938660"/>
      <w:bookmarkStart w:id="24" w:name="_Toc128753756"/>
      <w:r w:rsidRPr="00806A11">
        <w:rPr>
          <w:b/>
          <w:noProof/>
        </w:rPr>
        <w:t>1.1.</w:t>
      </w:r>
      <w:r w:rsidRPr="00806A11">
        <w:rPr>
          <w:noProof/>
        </w:rPr>
        <w:tab/>
      </w:r>
      <w:r w:rsidRPr="00806A11">
        <w:rPr>
          <w:b/>
          <w:noProof/>
        </w:rPr>
        <w:t>Τίτλος της πρότασης/πρωτοβουλίας</w:t>
      </w:r>
      <w:bookmarkEnd w:id="23"/>
      <w:bookmarkEnd w:id="24"/>
    </w:p>
    <w:p w14:paraId="7B1B8709" w14:textId="77777777" w:rsidR="00976265" w:rsidRPr="00806A11" w:rsidRDefault="0064263D">
      <w:pPr>
        <w:pBdr>
          <w:top w:val="single" w:sz="4" w:space="1" w:color="auto"/>
          <w:left w:val="single" w:sz="4" w:space="4" w:color="auto"/>
          <w:bottom w:val="single" w:sz="4" w:space="1" w:color="auto"/>
          <w:right w:val="single" w:sz="4" w:space="4" w:color="auto"/>
        </w:pBdr>
        <w:spacing w:before="0" w:after="200" w:line="276" w:lineRule="auto"/>
        <w:ind w:left="850"/>
        <w:jc w:val="left"/>
        <w:rPr>
          <w:noProof/>
        </w:rPr>
      </w:pPr>
      <w:bookmarkStart w:id="25" w:name="_Hlk128576096"/>
      <w:r w:rsidRPr="00806A11">
        <w:rPr>
          <w:noProof/>
        </w:rPr>
        <w:t xml:space="preserve">Κανονισμός (ΕΕ) του Ευρωπαϊκού Κοινοβουλίου και του Συμβουλίου για την τροποποίηση του κανονισμού (ΕΕ) 2019/943, της οδηγίας (ΕΕ) 2019/944, της οδηγίας (ΕΕ) 2018/2001 και του κανονισμού (ΕΕ) 2019/942 με σκοπό τη βελτίωση του σχεδιασμού της αγοράς ηλεκτρικής ενέργειας της ΕΕ. </w:t>
      </w:r>
    </w:p>
    <w:p w14:paraId="6A185E7A" w14:textId="77777777" w:rsidR="00976265" w:rsidRPr="00806A11" w:rsidRDefault="0064263D">
      <w:pPr>
        <w:keepNext/>
        <w:tabs>
          <w:tab w:val="left" w:pos="850"/>
        </w:tabs>
        <w:ind w:left="850" w:hanging="850"/>
        <w:outlineLvl w:val="1"/>
        <w:rPr>
          <w:b/>
          <w:bCs/>
          <w:noProof/>
          <w:szCs w:val="24"/>
        </w:rPr>
      </w:pPr>
      <w:bookmarkStart w:id="26" w:name="_Toc514938661"/>
      <w:bookmarkStart w:id="27" w:name="_Toc128753757"/>
      <w:bookmarkEnd w:id="25"/>
      <w:r w:rsidRPr="00806A11">
        <w:rPr>
          <w:b/>
          <w:noProof/>
        </w:rPr>
        <w:t>1.2.</w:t>
      </w:r>
      <w:r w:rsidRPr="00806A11">
        <w:rPr>
          <w:noProof/>
        </w:rPr>
        <w:tab/>
      </w:r>
      <w:r w:rsidRPr="00806A11">
        <w:rPr>
          <w:b/>
          <w:noProof/>
        </w:rPr>
        <w:t>Σχετικοί τομείς πολιτικής</w:t>
      </w:r>
      <w:bookmarkEnd w:id="26"/>
      <w:bookmarkEnd w:id="27"/>
    </w:p>
    <w:p w14:paraId="43ED520D" w14:textId="77777777" w:rsidR="00976265" w:rsidRPr="00806A11" w:rsidRDefault="0064263D">
      <w:pPr>
        <w:pBdr>
          <w:top w:val="single" w:sz="4" w:space="1" w:color="auto"/>
          <w:left w:val="single" w:sz="4" w:space="4" w:color="auto"/>
          <w:bottom w:val="single" w:sz="4" w:space="1" w:color="auto"/>
          <w:right w:val="single" w:sz="4" w:space="4" w:color="auto"/>
        </w:pBdr>
        <w:spacing w:before="0" w:after="200" w:line="276" w:lineRule="auto"/>
        <w:ind w:left="850"/>
        <w:jc w:val="left"/>
        <w:rPr>
          <w:noProof/>
        </w:rPr>
      </w:pPr>
      <w:r w:rsidRPr="00806A11">
        <w:rPr>
          <w:noProof/>
        </w:rPr>
        <w:t>Τομέας πολιτικής: Ενέργεια</w:t>
      </w:r>
    </w:p>
    <w:p w14:paraId="02718D80" w14:textId="77777777" w:rsidR="00976265" w:rsidRPr="00806A11" w:rsidRDefault="0064263D">
      <w:pPr>
        <w:pBdr>
          <w:top w:val="single" w:sz="4" w:space="1" w:color="auto"/>
          <w:left w:val="single" w:sz="4" w:space="4" w:color="auto"/>
          <w:bottom w:val="single" w:sz="4" w:space="1" w:color="auto"/>
          <w:right w:val="single" w:sz="4" w:space="4" w:color="auto"/>
        </w:pBdr>
        <w:spacing w:before="0" w:after="200" w:line="276" w:lineRule="auto"/>
        <w:ind w:left="850"/>
        <w:jc w:val="left"/>
        <w:rPr>
          <w:noProof/>
        </w:rPr>
      </w:pPr>
      <w:r w:rsidRPr="00806A11">
        <w:rPr>
          <w:noProof/>
        </w:rPr>
        <w:t>Δραστηριότητα: Ευρωπαϊκή Πράσινη Συμφωνία</w:t>
      </w:r>
    </w:p>
    <w:p w14:paraId="594E13A2" w14:textId="77777777" w:rsidR="00976265" w:rsidRPr="00806A11" w:rsidRDefault="0064263D">
      <w:pPr>
        <w:keepNext/>
        <w:tabs>
          <w:tab w:val="left" w:pos="850"/>
        </w:tabs>
        <w:ind w:left="850" w:hanging="850"/>
        <w:outlineLvl w:val="1"/>
        <w:rPr>
          <w:b/>
          <w:bCs/>
          <w:noProof/>
          <w:szCs w:val="24"/>
        </w:rPr>
      </w:pPr>
      <w:bookmarkStart w:id="28" w:name="_Toc514938662"/>
      <w:bookmarkStart w:id="29" w:name="_Toc128753758"/>
      <w:r w:rsidRPr="00806A11">
        <w:rPr>
          <w:b/>
          <w:noProof/>
        </w:rPr>
        <w:t>1.3.</w:t>
      </w:r>
      <w:r w:rsidRPr="00806A11">
        <w:rPr>
          <w:noProof/>
        </w:rPr>
        <w:tab/>
      </w:r>
      <w:r w:rsidRPr="00806A11">
        <w:rPr>
          <w:b/>
          <w:noProof/>
        </w:rPr>
        <w:t>Η πρόταση αφορά</w:t>
      </w:r>
      <w:bookmarkEnd w:id="28"/>
      <w:bookmarkEnd w:id="29"/>
      <w:r w:rsidRPr="00806A11">
        <w:rPr>
          <w:b/>
          <w:noProof/>
        </w:rPr>
        <w:t xml:space="preserve"> </w:t>
      </w:r>
    </w:p>
    <w:p w14:paraId="2354072C" w14:textId="77777777" w:rsidR="00976265" w:rsidRPr="00806A11" w:rsidRDefault="0064263D">
      <w:pPr>
        <w:spacing w:before="0" w:after="200" w:line="276" w:lineRule="auto"/>
        <w:ind w:left="850"/>
        <w:jc w:val="left"/>
        <w:rPr>
          <w:b/>
          <w:bCs/>
          <w:noProof/>
        </w:rPr>
      </w:pPr>
      <w:r w:rsidRPr="00806A11">
        <w:rPr>
          <w:b/>
          <w:noProof/>
        </w:rPr>
        <w:t>X</w:t>
      </w:r>
      <w:r w:rsidRPr="00806A11">
        <w:rPr>
          <w:b/>
          <w:i/>
          <w:noProof/>
        </w:rPr>
        <w:t xml:space="preserve"> </w:t>
      </w:r>
      <w:r w:rsidRPr="00806A11">
        <w:rPr>
          <w:b/>
          <w:noProof/>
        </w:rPr>
        <w:t xml:space="preserve">νέα δράση </w:t>
      </w:r>
    </w:p>
    <w:p w14:paraId="69A3DAE1" w14:textId="77777777" w:rsidR="00976265" w:rsidRPr="00806A11" w:rsidRDefault="0064263D">
      <w:pPr>
        <w:spacing w:before="0" w:after="200" w:line="276" w:lineRule="auto"/>
        <w:ind w:left="850"/>
        <w:jc w:val="left"/>
        <w:rPr>
          <w:noProof/>
          <w:sz w:val="22"/>
        </w:rPr>
      </w:pPr>
      <w:r w:rsidRPr="00806A11">
        <w:rPr>
          <w:rFonts w:ascii="Wingdings" w:hAnsi="Wingdings"/>
          <w:noProof/>
        </w:rPr>
        <w:t></w:t>
      </w:r>
      <w:r w:rsidRPr="00806A11">
        <w:rPr>
          <w:i/>
          <w:noProof/>
        </w:rPr>
        <w:t xml:space="preserve"> </w:t>
      </w:r>
      <w:r w:rsidRPr="00806A11">
        <w:rPr>
          <w:b/>
          <w:noProof/>
        </w:rPr>
        <w:t>νέα δράση έπειτα από δοκιμαστικό σχέδιο / προπαρασκευαστική ενέργεια</w:t>
      </w:r>
      <w:r w:rsidRPr="00806A11">
        <w:rPr>
          <w:rStyle w:val="FootnoteReference"/>
          <w:noProof/>
        </w:rPr>
        <w:footnoteReference w:id="30"/>
      </w:r>
      <w:r w:rsidRPr="00806A11">
        <w:rPr>
          <w:noProof/>
          <w:sz w:val="22"/>
        </w:rPr>
        <w:t xml:space="preserve"> </w:t>
      </w:r>
    </w:p>
    <w:p w14:paraId="4E10D6E9" w14:textId="77777777" w:rsidR="00976265" w:rsidRPr="00806A11" w:rsidRDefault="0064263D">
      <w:pPr>
        <w:spacing w:before="0" w:after="200" w:line="276" w:lineRule="auto"/>
        <w:ind w:left="850"/>
        <w:jc w:val="left"/>
        <w:rPr>
          <w:noProof/>
        </w:rPr>
      </w:pPr>
      <w:r w:rsidRPr="00806A11">
        <w:rPr>
          <w:b/>
          <w:noProof/>
        </w:rPr>
        <w:t>X</w:t>
      </w:r>
      <w:r w:rsidRPr="00806A11">
        <w:rPr>
          <w:i/>
          <w:noProof/>
        </w:rPr>
        <w:t xml:space="preserve"> </w:t>
      </w:r>
      <w:r w:rsidRPr="00806A11">
        <w:rPr>
          <w:b/>
          <w:noProof/>
        </w:rPr>
        <w:t>την παράταση υφιστάμενης δράσης</w:t>
      </w:r>
      <w:r w:rsidRPr="00806A11">
        <w:rPr>
          <w:noProof/>
        </w:rPr>
        <w:t xml:space="preserve"> </w:t>
      </w:r>
    </w:p>
    <w:p w14:paraId="77117511" w14:textId="77777777" w:rsidR="00976265" w:rsidRPr="00806A11" w:rsidRDefault="0064263D">
      <w:pPr>
        <w:spacing w:before="0" w:after="200" w:line="276" w:lineRule="auto"/>
        <w:ind w:left="850"/>
        <w:jc w:val="left"/>
        <w:rPr>
          <w:noProof/>
        </w:rPr>
      </w:pPr>
      <w:r w:rsidRPr="00806A11">
        <w:rPr>
          <w:rFonts w:ascii="Wingdings" w:hAnsi="Wingdings"/>
          <w:noProof/>
        </w:rPr>
        <w:t></w:t>
      </w:r>
      <w:r w:rsidRPr="00806A11">
        <w:rPr>
          <w:i/>
          <w:noProof/>
        </w:rPr>
        <w:t xml:space="preserve"> </w:t>
      </w:r>
      <w:r w:rsidRPr="00806A11">
        <w:rPr>
          <w:b/>
          <w:noProof/>
        </w:rPr>
        <w:t>συγχώνευση μίας ή περισσότερων</w:t>
      </w:r>
      <w:r w:rsidRPr="00806A11">
        <w:rPr>
          <w:noProof/>
        </w:rPr>
        <w:t xml:space="preserve"> </w:t>
      </w:r>
      <w:r w:rsidRPr="00806A11">
        <w:rPr>
          <w:b/>
          <w:noProof/>
        </w:rPr>
        <w:t>δράσεων προς άλλη/νέα δράση</w:t>
      </w:r>
      <w:r w:rsidRPr="00806A11">
        <w:rPr>
          <w:noProof/>
        </w:rPr>
        <w:t xml:space="preserve"> </w:t>
      </w:r>
    </w:p>
    <w:p w14:paraId="73C517DD" w14:textId="77777777" w:rsidR="00976265" w:rsidRPr="00806A11" w:rsidRDefault="0064263D">
      <w:pPr>
        <w:keepNext/>
        <w:tabs>
          <w:tab w:val="left" w:pos="850"/>
        </w:tabs>
        <w:ind w:left="850" w:hanging="850"/>
        <w:outlineLvl w:val="1"/>
        <w:rPr>
          <w:b/>
          <w:bCs/>
          <w:noProof/>
          <w:szCs w:val="24"/>
        </w:rPr>
      </w:pPr>
      <w:bookmarkStart w:id="30" w:name="_Toc514938663"/>
      <w:bookmarkStart w:id="31" w:name="_Toc128753759"/>
      <w:r w:rsidRPr="00806A11">
        <w:rPr>
          <w:b/>
          <w:noProof/>
        </w:rPr>
        <w:t>1.4.</w:t>
      </w:r>
      <w:r w:rsidRPr="00806A11">
        <w:rPr>
          <w:noProof/>
        </w:rPr>
        <w:tab/>
      </w:r>
      <w:r w:rsidRPr="00806A11">
        <w:rPr>
          <w:b/>
          <w:noProof/>
        </w:rPr>
        <w:t>Στόχοι</w:t>
      </w:r>
      <w:bookmarkEnd w:id="30"/>
      <w:bookmarkEnd w:id="31"/>
    </w:p>
    <w:p w14:paraId="6B3181E1" w14:textId="77777777" w:rsidR="00976265" w:rsidRPr="00806A11" w:rsidRDefault="0064263D">
      <w:pPr>
        <w:keepNext/>
        <w:tabs>
          <w:tab w:val="left" w:pos="850"/>
        </w:tabs>
        <w:ind w:left="850" w:hanging="850"/>
        <w:outlineLvl w:val="2"/>
        <w:rPr>
          <w:bCs/>
          <w:i/>
          <w:noProof/>
          <w:szCs w:val="24"/>
        </w:rPr>
      </w:pPr>
      <w:bookmarkStart w:id="32" w:name="_Toc514938664"/>
      <w:bookmarkStart w:id="33" w:name="_Toc128753760"/>
      <w:r w:rsidRPr="00806A11">
        <w:rPr>
          <w:i/>
          <w:noProof/>
        </w:rPr>
        <w:t>1.4.1.</w:t>
      </w:r>
      <w:r w:rsidRPr="00806A11">
        <w:rPr>
          <w:noProof/>
        </w:rPr>
        <w:tab/>
      </w:r>
      <w:r w:rsidRPr="00806A11">
        <w:rPr>
          <w:i/>
          <w:noProof/>
        </w:rPr>
        <w:t>Γενικοί στόχοι</w:t>
      </w:r>
      <w:bookmarkEnd w:id="32"/>
      <w:bookmarkEnd w:id="33"/>
      <w:r w:rsidRPr="00806A11">
        <w:rPr>
          <w:i/>
          <w:noProof/>
        </w:rPr>
        <w:t xml:space="preserve"> </w:t>
      </w:r>
    </w:p>
    <w:p w14:paraId="655073AC" w14:textId="77777777" w:rsidR="00976265" w:rsidRPr="00806A11" w:rsidRDefault="0064263D">
      <w:pPr>
        <w:pBdr>
          <w:top w:val="single" w:sz="4" w:space="1" w:color="auto"/>
          <w:left w:val="single" w:sz="4" w:space="4" w:color="auto"/>
          <w:bottom w:val="single" w:sz="4" w:space="1" w:color="auto"/>
          <w:right w:val="single" w:sz="4" w:space="4" w:color="auto"/>
        </w:pBdr>
        <w:spacing w:before="0" w:after="200" w:line="276" w:lineRule="auto"/>
        <w:ind w:left="850"/>
        <w:jc w:val="left"/>
        <w:rPr>
          <w:noProof/>
        </w:rPr>
      </w:pPr>
      <w:bookmarkStart w:id="34" w:name="_Hlk128576170"/>
      <w:r w:rsidRPr="00806A11">
        <w:rPr>
          <w:noProof/>
        </w:rPr>
        <w:t>Βλ. αιτιολογική έκθεση</w:t>
      </w:r>
    </w:p>
    <w:bookmarkEnd w:id="34"/>
    <w:p w14:paraId="5A726CB8" w14:textId="77777777" w:rsidR="00976265" w:rsidRPr="00806A11" w:rsidRDefault="00976265">
      <w:pPr>
        <w:pBdr>
          <w:top w:val="single" w:sz="4" w:space="1" w:color="auto"/>
          <w:left w:val="single" w:sz="4" w:space="4" w:color="auto"/>
          <w:bottom w:val="single" w:sz="4" w:space="1" w:color="auto"/>
          <w:right w:val="single" w:sz="4" w:space="4" w:color="auto"/>
        </w:pBdr>
        <w:spacing w:before="0" w:after="200" w:line="276" w:lineRule="auto"/>
        <w:ind w:left="850"/>
        <w:jc w:val="left"/>
        <w:rPr>
          <w:noProof/>
        </w:rPr>
      </w:pPr>
    </w:p>
    <w:p w14:paraId="72C1A383" w14:textId="77777777" w:rsidR="00976265" w:rsidRPr="00806A11" w:rsidRDefault="0064263D">
      <w:pPr>
        <w:keepNext/>
        <w:tabs>
          <w:tab w:val="left" w:pos="850"/>
        </w:tabs>
        <w:ind w:left="850" w:hanging="850"/>
        <w:outlineLvl w:val="2"/>
        <w:rPr>
          <w:bCs/>
          <w:i/>
          <w:noProof/>
          <w:szCs w:val="24"/>
        </w:rPr>
      </w:pPr>
      <w:bookmarkStart w:id="35" w:name="_Toc514938665"/>
      <w:bookmarkStart w:id="36" w:name="_Toc128753761"/>
      <w:r w:rsidRPr="00806A11">
        <w:rPr>
          <w:i/>
          <w:noProof/>
        </w:rPr>
        <w:t>1.4.2.</w:t>
      </w:r>
      <w:r w:rsidRPr="00806A11">
        <w:rPr>
          <w:noProof/>
        </w:rPr>
        <w:tab/>
      </w:r>
      <w:r w:rsidRPr="00806A11">
        <w:rPr>
          <w:i/>
          <w:noProof/>
        </w:rPr>
        <w:t>Ειδικοί στόχοι</w:t>
      </w:r>
      <w:bookmarkEnd w:id="35"/>
      <w:bookmarkEnd w:id="36"/>
      <w:r w:rsidRPr="00806A11">
        <w:rPr>
          <w:i/>
          <w:noProof/>
        </w:rPr>
        <w:t xml:space="preserve"> </w:t>
      </w:r>
    </w:p>
    <w:p w14:paraId="09AABC2C" w14:textId="77777777" w:rsidR="00976265" w:rsidRPr="00806A11" w:rsidRDefault="0064263D">
      <w:pPr>
        <w:pBdr>
          <w:top w:val="single" w:sz="4" w:space="1" w:color="auto"/>
          <w:left w:val="single" w:sz="4" w:space="4" w:color="auto"/>
          <w:bottom w:val="single" w:sz="4" w:space="1" w:color="auto"/>
          <w:right w:val="single" w:sz="4" w:space="4" w:color="auto"/>
        </w:pBdr>
        <w:spacing w:before="0" w:after="200" w:line="276" w:lineRule="auto"/>
        <w:ind w:left="850"/>
        <w:jc w:val="left"/>
        <w:rPr>
          <w:rFonts w:eastAsia="Times New Roman"/>
          <w:noProof/>
          <w:szCs w:val="24"/>
        </w:rPr>
      </w:pPr>
      <w:bookmarkStart w:id="37" w:name="_Hlk128576195"/>
      <w:r w:rsidRPr="00806A11">
        <w:rPr>
          <w:noProof/>
        </w:rPr>
        <w:t>Οι ακόλουθοι ειδικοί στόχοι εστιάζουν στους στόχους που εξετάζονται στις διατάξεις που απαιτούν πρόσθετους πόρους για τον ACER και τη ΓΔ Ενέργειας.</w:t>
      </w:r>
    </w:p>
    <w:p w14:paraId="7601A6E4" w14:textId="77777777" w:rsidR="00976265" w:rsidRPr="00806A11" w:rsidRDefault="0064263D">
      <w:pPr>
        <w:pBdr>
          <w:top w:val="single" w:sz="4" w:space="1" w:color="auto"/>
          <w:left w:val="single" w:sz="4" w:space="4" w:color="auto"/>
          <w:bottom w:val="single" w:sz="4" w:space="1" w:color="auto"/>
          <w:right w:val="single" w:sz="4" w:space="4" w:color="auto"/>
        </w:pBdr>
        <w:spacing w:before="240" w:after="0" w:line="276" w:lineRule="auto"/>
        <w:ind w:left="850"/>
        <w:jc w:val="left"/>
        <w:rPr>
          <w:noProof/>
          <w:u w:val="single"/>
        </w:rPr>
      </w:pPr>
      <w:r w:rsidRPr="00806A11">
        <w:rPr>
          <w:noProof/>
          <w:u w:val="single"/>
        </w:rPr>
        <w:t>Ειδικός στόχος αριθ. 1:</w:t>
      </w:r>
    </w:p>
    <w:p w14:paraId="386C80E6" w14:textId="77777777" w:rsidR="00976265" w:rsidRPr="00806A11" w:rsidRDefault="0064263D">
      <w:pPr>
        <w:pBdr>
          <w:top w:val="single" w:sz="4" w:space="1" w:color="auto"/>
          <w:left w:val="single" w:sz="4" w:space="4" w:color="auto"/>
          <w:bottom w:val="single" w:sz="4" w:space="1" w:color="auto"/>
          <w:right w:val="single" w:sz="4" w:space="4" w:color="auto"/>
        </w:pBdr>
        <w:spacing w:before="0" w:after="240" w:line="276" w:lineRule="auto"/>
        <w:ind w:left="850"/>
        <w:jc w:val="left"/>
        <w:rPr>
          <w:noProof/>
        </w:rPr>
      </w:pPr>
      <w:r w:rsidRPr="00806A11">
        <w:rPr>
          <w:noProof/>
        </w:rPr>
        <w:t xml:space="preserve">Διευκόλυνση των προθεσμιακών αγορών. Καθορισμός των νέων κόμβων διαπραγμάτευσης προθεσμιακών αγορών. </w:t>
      </w:r>
    </w:p>
    <w:p w14:paraId="3599CC00" w14:textId="77777777" w:rsidR="00976265" w:rsidRPr="00806A11" w:rsidRDefault="0064263D">
      <w:pPr>
        <w:pBdr>
          <w:top w:val="single" w:sz="4" w:space="1" w:color="auto"/>
          <w:left w:val="single" w:sz="4" w:space="4" w:color="auto"/>
          <w:bottom w:val="single" w:sz="4" w:space="1" w:color="auto"/>
          <w:right w:val="single" w:sz="4" w:space="4" w:color="auto"/>
        </w:pBdr>
        <w:spacing w:before="0" w:after="200" w:line="276" w:lineRule="auto"/>
        <w:ind w:left="850"/>
        <w:jc w:val="left"/>
        <w:rPr>
          <w:noProof/>
          <w:u w:val="single"/>
        </w:rPr>
      </w:pPr>
      <w:r w:rsidRPr="00806A11">
        <w:rPr>
          <w:noProof/>
          <w:u w:val="single"/>
        </w:rPr>
        <w:t>Ειδικός στόχος αριθ. 2:</w:t>
      </w:r>
    </w:p>
    <w:p w14:paraId="6833EAAC" w14:textId="77777777" w:rsidR="00976265" w:rsidRPr="00806A11" w:rsidRDefault="0064263D">
      <w:pPr>
        <w:pBdr>
          <w:top w:val="single" w:sz="4" w:space="1" w:color="auto"/>
          <w:left w:val="single" w:sz="4" w:space="4" w:color="auto"/>
          <w:bottom w:val="single" w:sz="4" w:space="1" w:color="auto"/>
          <w:right w:val="single" w:sz="4" w:space="4" w:color="auto"/>
        </w:pBdr>
        <w:spacing w:before="0" w:after="200" w:line="276" w:lineRule="auto"/>
        <w:ind w:left="850"/>
        <w:jc w:val="left"/>
        <w:rPr>
          <w:noProof/>
        </w:rPr>
      </w:pPr>
      <w:r w:rsidRPr="00806A11">
        <w:rPr>
          <w:noProof/>
        </w:rPr>
        <w:t>Διευκόλυνση λύσεων ευελιξίας, ιδίως απόκρισης ζήτησης</w:t>
      </w:r>
    </w:p>
    <w:p w14:paraId="2ABEBE0C" w14:textId="77777777" w:rsidR="00976265" w:rsidRPr="00806A11" w:rsidRDefault="0064263D">
      <w:pPr>
        <w:pBdr>
          <w:top w:val="single" w:sz="4" w:space="1" w:color="auto"/>
          <w:left w:val="single" w:sz="4" w:space="4" w:color="auto"/>
          <w:bottom w:val="single" w:sz="4" w:space="1" w:color="auto"/>
          <w:right w:val="single" w:sz="4" w:space="4" w:color="auto"/>
        </w:pBdr>
        <w:spacing w:before="240" w:after="200" w:line="276" w:lineRule="auto"/>
        <w:ind w:left="850"/>
        <w:jc w:val="left"/>
        <w:rPr>
          <w:noProof/>
          <w:u w:val="single"/>
        </w:rPr>
      </w:pPr>
      <w:r w:rsidRPr="00806A11">
        <w:rPr>
          <w:noProof/>
          <w:u w:val="single"/>
        </w:rPr>
        <w:lastRenderedPageBreak/>
        <w:t xml:space="preserve">Ειδικός στόχος αριθ. 3: </w:t>
      </w:r>
    </w:p>
    <w:p w14:paraId="728DABF9" w14:textId="77777777" w:rsidR="00976265" w:rsidRPr="00806A11" w:rsidRDefault="0064263D">
      <w:pPr>
        <w:pBdr>
          <w:top w:val="single" w:sz="4" w:space="1" w:color="auto"/>
          <w:left w:val="single" w:sz="4" w:space="4" w:color="auto"/>
          <w:bottom w:val="single" w:sz="4" w:space="1" w:color="auto"/>
          <w:right w:val="single" w:sz="4" w:space="4" w:color="auto"/>
        </w:pBdr>
        <w:spacing w:before="0" w:after="200" w:line="276" w:lineRule="auto"/>
        <w:ind w:left="850"/>
        <w:jc w:val="left"/>
        <w:rPr>
          <w:noProof/>
        </w:rPr>
      </w:pPr>
      <w:r w:rsidRPr="00806A11">
        <w:rPr>
          <w:noProof/>
        </w:rPr>
        <w:t>Διασφάλιση αντιστάθμισης κινδύνου και δίκαιων κανόνων όσον αφορά τους ύστατους προμηθευτές . Παροχή δικαιώματος κοινής χρήσης ενέργειας στους καταναλωτές.</w:t>
      </w:r>
    </w:p>
    <w:bookmarkEnd w:id="37"/>
    <w:p w14:paraId="400B5296" w14:textId="77777777" w:rsidR="00976265" w:rsidRPr="00806A11" w:rsidRDefault="0064263D">
      <w:pPr>
        <w:keepNext/>
        <w:tabs>
          <w:tab w:val="left" w:pos="850"/>
        </w:tabs>
        <w:ind w:left="850" w:hanging="850"/>
        <w:outlineLvl w:val="2"/>
        <w:rPr>
          <w:bCs/>
          <w:i/>
          <w:noProof/>
          <w:szCs w:val="24"/>
        </w:rPr>
      </w:pPr>
      <w:r w:rsidRPr="00806A11">
        <w:rPr>
          <w:noProof/>
        </w:rPr>
        <w:br w:type="page"/>
      </w:r>
      <w:bookmarkStart w:id="38" w:name="_Toc514938666"/>
      <w:bookmarkStart w:id="39" w:name="_Toc128753762"/>
      <w:r w:rsidRPr="00806A11">
        <w:rPr>
          <w:i/>
          <w:noProof/>
        </w:rPr>
        <w:lastRenderedPageBreak/>
        <w:t>1.4.3.</w:t>
      </w:r>
      <w:r w:rsidRPr="00806A11">
        <w:rPr>
          <w:noProof/>
        </w:rPr>
        <w:tab/>
      </w:r>
      <w:r w:rsidRPr="00806A11">
        <w:rPr>
          <w:i/>
          <w:noProof/>
        </w:rPr>
        <w:t>Αναμενόμενα αποτελέσματα και επιπτώσεις</w:t>
      </w:r>
      <w:bookmarkEnd w:id="38"/>
      <w:bookmarkEnd w:id="39"/>
    </w:p>
    <w:p w14:paraId="0D6C2A53" w14:textId="77777777" w:rsidR="00976265" w:rsidRPr="00806A11" w:rsidRDefault="0064263D">
      <w:pPr>
        <w:spacing w:before="0" w:after="200" w:line="276" w:lineRule="auto"/>
        <w:ind w:left="850"/>
        <w:jc w:val="left"/>
        <w:rPr>
          <w:i/>
          <w:noProof/>
          <w:sz w:val="20"/>
        </w:rPr>
      </w:pPr>
      <w:r w:rsidRPr="00806A11">
        <w:rPr>
          <w:i/>
          <w:noProof/>
          <w:sz w:val="20"/>
        </w:rPr>
        <w:t>Να προσδιοριστούν τα αποτελέσματα που θα πρέπει να έχει η πρόταση/πρωτοβουλία όσον αφορά τους στοχοθετημένους δικαιούχους / τις στοχοθετημένες ομάδες.</w:t>
      </w:r>
    </w:p>
    <w:p w14:paraId="09A05FDD" w14:textId="77777777" w:rsidR="00976265" w:rsidRPr="00806A11" w:rsidRDefault="0064263D">
      <w:pPr>
        <w:pBdr>
          <w:top w:val="single" w:sz="4" w:space="1" w:color="auto"/>
          <w:left w:val="single" w:sz="4" w:space="4" w:color="auto"/>
          <w:bottom w:val="single" w:sz="4" w:space="1" w:color="auto"/>
          <w:right w:val="single" w:sz="4" w:space="4" w:color="auto"/>
        </w:pBdr>
        <w:spacing w:before="0" w:after="200" w:line="276" w:lineRule="auto"/>
        <w:ind w:left="850"/>
        <w:rPr>
          <w:noProof/>
        </w:rPr>
      </w:pPr>
      <w:bookmarkStart w:id="40" w:name="_Hlk128576271"/>
      <w:r w:rsidRPr="00806A11">
        <w:rPr>
          <w:noProof/>
        </w:rPr>
        <w:t>Οι πρόσθετοι πόροι θα παράσχουν στον ACER και στη ΓΔ Ενέργειας τη δυνατότητα να επιτελούν τα καθήκοντα που απαιτούνται για την εκπλήρωση της εντολής τους βάσει της νομοθεσίας της ΕΕ, σύμφωνα με τις απαιτήσεις της παρούσας πρότασης.</w:t>
      </w:r>
    </w:p>
    <w:bookmarkEnd w:id="40"/>
    <w:p w14:paraId="688A4D1E" w14:textId="77777777" w:rsidR="00976265" w:rsidRPr="00806A11" w:rsidRDefault="00976265">
      <w:pPr>
        <w:pBdr>
          <w:top w:val="single" w:sz="4" w:space="1" w:color="auto"/>
          <w:left w:val="single" w:sz="4" w:space="4" w:color="auto"/>
          <w:bottom w:val="single" w:sz="4" w:space="1" w:color="auto"/>
          <w:right w:val="single" w:sz="4" w:space="4" w:color="auto"/>
        </w:pBdr>
        <w:spacing w:before="0" w:after="200" w:line="276" w:lineRule="auto"/>
        <w:ind w:left="850"/>
        <w:jc w:val="left"/>
        <w:rPr>
          <w:noProof/>
        </w:rPr>
      </w:pPr>
    </w:p>
    <w:p w14:paraId="1CBD5BB5" w14:textId="77777777" w:rsidR="00976265" w:rsidRPr="00806A11" w:rsidRDefault="0064263D">
      <w:pPr>
        <w:keepNext/>
        <w:tabs>
          <w:tab w:val="left" w:pos="850"/>
        </w:tabs>
        <w:ind w:left="850" w:hanging="850"/>
        <w:outlineLvl w:val="2"/>
        <w:rPr>
          <w:bCs/>
          <w:i/>
          <w:noProof/>
          <w:szCs w:val="24"/>
        </w:rPr>
      </w:pPr>
      <w:bookmarkStart w:id="41" w:name="_Toc514938667"/>
      <w:bookmarkStart w:id="42" w:name="_Toc128753763"/>
      <w:r w:rsidRPr="00806A11">
        <w:rPr>
          <w:i/>
          <w:noProof/>
        </w:rPr>
        <w:t>1.4.4.</w:t>
      </w:r>
      <w:r w:rsidRPr="00806A11">
        <w:rPr>
          <w:noProof/>
        </w:rPr>
        <w:tab/>
      </w:r>
      <w:r w:rsidRPr="00806A11">
        <w:rPr>
          <w:i/>
          <w:noProof/>
        </w:rPr>
        <w:t>Δείκτες επιδόσεων</w:t>
      </w:r>
      <w:bookmarkEnd w:id="41"/>
      <w:bookmarkEnd w:id="42"/>
      <w:r w:rsidRPr="00806A11">
        <w:rPr>
          <w:i/>
          <w:noProof/>
        </w:rPr>
        <w:t xml:space="preserve"> </w:t>
      </w:r>
    </w:p>
    <w:p w14:paraId="2773E022" w14:textId="77777777" w:rsidR="00976265" w:rsidRPr="00806A11" w:rsidRDefault="0064263D">
      <w:pPr>
        <w:spacing w:before="0" w:after="200" w:line="276" w:lineRule="auto"/>
        <w:ind w:left="850"/>
        <w:jc w:val="left"/>
        <w:rPr>
          <w:i/>
          <w:noProof/>
          <w:sz w:val="20"/>
        </w:rPr>
      </w:pPr>
      <w:r w:rsidRPr="00806A11">
        <w:rPr>
          <w:i/>
          <w:noProof/>
          <w:sz w:val="20"/>
        </w:rPr>
        <w:t>Να προσδιοριστούν οι δείκτες για την παρακολούθηση της προόδου και των επιτευγμάτων.</w:t>
      </w:r>
    </w:p>
    <w:p w14:paraId="236A46BB" w14:textId="77777777" w:rsidR="00976265" w:rsidRPr="00806A11" w:rsidRDefault="0064263D">
      <w:pPr>
        <w:pBdr>
          <w:top w:val="single" w:sz="4" w:space="1" w:color="auto"/>
          <w:left w:val="single" w:sz="4" w:space="1" w:color="auto"/>
          <w:bottom w:val="single" w:sz="4" w:space="1" w:color="auto"/>
          <w:right w:val="single" w:sz="4" w:space="1" w:color="auto"/>
        </w:pBdr>
        <w:spacing w:before="0" w:after="200" w:line="276" w:lineRule="auto"/>
        <w:ind w:left="850"/>
        <w:jc w:val="left"/>
        <w:rPr>
          <w:noProof/>
        </w:rPr>
      </w:pPr>
      <w:bookmarkStart w:id="43" w:name="_Hlk128576303"/>
      <w:r w:rsidRPr="00806A11">
        <w:rPr>
          <w:noProof/>
        </w:rPr>
        <w:t>Βλέπε αιτιολογική έκθεση όσον αφορά την παρακολούθηση της προόδου και των επιτευγμάτων της πρωτοβουλίας.</w:t>
      </w:r>
    </w:p>
    <w:bookmarkEnd w:id="43"/>
    <w:p w14:paraId="3F282743" w14:textId="77777777" w:rsidR="00976265" w:rsidRPr="00806A11" w:rsidRDefault="00976265">
      <w:pPr>
        <w:pBdr>
          <w:top w:val="single" w:sz="4" w:space="1" w:color="auto"/>
          <w:left w:val="single" w:sz="4" w:space="1" w:color="auto"/>
          <w:bottom w:val="single" w:sz="4" w:space="1" w:color="auto"/>
          <w:right w:val="single" w:sz="4" w:space="1" w:color="auto"/>
        </w:pBdr>
        <w:spacing w:before="0" w:after="200" w:line="276" w:lineRule="auto"/>
        <w:ind w:left="850"/>
        <w:jc w:val="left"/>
        <w:rPr>
          <w:noProof/>
        </w:rPr>
      </w:pPr>
    </w:p>
    <w:p w14:paraId="0276F914" w14:textId="77777777" w:rsidR="00976265" w:rsidRPr="00806A11" w:rsidRDefault="0064263D">
      <w:pPr>
        <w:ind w:left="1417" w:hanging="567"/>
        <w:rPr>
          <w:noProof/>
        </w:rPr>
      </w:pPr>
      <w:r w:rsidRPr="00806A11">
        <w:rPr>
          <w:noProof/>
        </w:rPr>
        <w:t>α)</w:t>
      </w:r>
      <w:r w:rsidRPr="00806A11">
        <w:rPr>
          <w:noProof/>
        </w:rPr>
        <w:tab/>
        <w:t>Αποτελεσματικότητα και εγκυρότητα: οι δείκτες θα πρέπει να διευκολύνουν την παρακολούθηση των επιδόσεων μέσω της παροχής πληροφοριών σχετικά με την πρόοδο σε τακτική βάση και σχετικά με τα επιτεύγματα κατά τη διάρκεια της περιόδου προγραμματισμού.</w:t>
      </w:r>
    </w:p>
    <w:p w14:paraId="293E2F89" w14:textId="77777777" w:rsidR="00976265" w:rsidRPr="00806A11" w:rsidRDefault="0064263D">
      <w:pPr>
        <w:ind w:left="1417" w:hanging="567"/>
        <w:rPr>
          <w:noProof/>
        </w:rPr>
      </w:pPr>
      <w:r w:rsidRPr="00806A11">
        <w:rPr>
          <w:noProof/>
        </w:rPr>
        <w:t>β)</w:t>
      </w:r>
      <w:r w:rsidRPr="00806A11">
        <w:rPr>
          <w:noProof/>
        </w:rPr>
        <w:tab/>
        <w:t>Αποδοτικότητα: οι διαδικασίες θα πρέπει να βελτιστοποιηθούν για τη συλλογή και την επεξεργασία δεδομένων, ώστε να αποφεύγονται περιττά ή αλληλεπικαλυπτόμενα αιτήματα παροχής πληροφοριών.</w:t>
      </w:r>
    </w:p>
    <w:p w14:paraId="51B2683F" w14:textId="77777777" w:rsidR="00976265" w:rsidRPr="00806A11" w:rsidRDefault="0064263D">
      <w:pPr>
        <w:ind w:left="1417" w:hanging="567"/>
        <w:rPr>
          <w:noProof/>
        </w:rPr>
      </w:pPr>
      <w:r w:rsidRPr="00806A11">
        <w:rPr>
          <w:noProof/>
        </w:rPr>
        <w:t>γ)</w:t>
      </w:r>
      <w:r w:rsidRPr="00806A11">
        <w:rPr>
          <w:noProof/>
        </w:rPr>
        <w:tab/>
        <w:t>Συνάφεια των δεικτών και ανάγκη περιορισμού της σχετικής διοικητικής επιβάρυνσης.</w:t>
      </w:r>
    </w:p>
    <w:p w14:paraId="445622AF" w14:textId="77777777" w:rsidR="00976265" w:rsidRPr="00806A11" w:rsidRDefault="0064263D">
      <w:pPr>
        <w:ind w:left="1417" w:hanging="567"/>
        <w:rPr>
          <w:noProof/>
        </w:rPr>
      </w:pPr>
      <w:r w:rsidRPr="00806A11">
        <w:rPr>
          <w:noProof/>
        </w:rPr>
        <w:t>δ)</w:t>
      </w:r>
      <w:r w:rsidRPr="00806A11">
        <w:rPr>
          <w:noProof/>
        </w:rPr>
        <w:tab/>
        <w:t>Σαφήνεια: οι δείκτες θα πρέπει να παρέχονται σε σαφή και κατανοητή μορφή, με υποστηρικτικά μεταδεδομένα και σε μορφή που διευκολύνει την ορθή ερμηνεία και την ουσιαστική επικοινωνία.</w:t>
      </w:r>
    </w:p>
    <w:p w14:paraId="377D7FB2" w14:textId="77777777" w:rsidR="00976265" w:rsidRPr="00806A11" w:rsidRDefault="0064263D">
      <w:pPr>
        <w:keepNext/>
        <w:tabs>
          <w:tab w:val="left" w:pos="850"/>
        </w:tabs>
        <w:ind w:left="850" w:hanging="850"/>
        <w:outlineLvl w:val="1"/>
        <w:rPr>
          <w:b/>
          <w:bCs/>
          <w:noProof/>
          <w:szCs w:val="24"/>
        </w:rPr>
      </w:pPr>
      <w:bookmarkStart w:id="44" w:name="_Toc514938668"/>
      <w:bookmarkStart w:id="45" w:name="_Toc128753764"/>
      <w:r w:rsidRPr="00806A11">
        <w:rPr>
          <w:b/>
          <w:noProof/>
        </w:rPr>
        <w:t>1.5.</w:t>
      </w:r>
      <w:r w:rsidRPr="00806A11">
        <w:rPr>
          <w:noProof/>
        </w:rPr>
        <w:tab/>
      </w:r>
      <w:r w:rsidRPr="00806A11">
        <w:rPr>
          <w:b/>
          <w:noProof/>
        </w:rPr>
        <w:t>Αιτιολόγηση της πρότασης/πρωτοβουλίας</w:t>
      </w:r>
      <w:bookmarkEnd w:id="44"/>
      <w:bookmarkEnd w:id="45"/>
      <w:r w:rsidRPr="00806A11">
        <w:rPr>
          <w:b/>
          <w:noProof/>
        </w:rPr>
        <w:t xml:space="preserve"> </w:t>
      </w:r>
    </w:p>
    <w:p w14:paraId="6498AD9F" w14:textId="77777777" w:rsidR="00976265" w:rsidRPr="00806A11" w:rsidRDefault="0064263D">
      <w:pPr>
        <w:keepNext/>
        <w:tabs>
          <w:tab w:val="left" w:pos="850"/>
        </w:tabs>
        <w:ind w:left="850" w:hanging="850"/>
        <w:outlineLvl w:val="2"/>
        <w:rPr>
          <w:i/>
          <w:noProof/>
        </w:rPr>
      </w:pPr>
      <w:bookmarkStart w:id="46" w:name="_Toc514938669"/>
      <w:bookmarkStart w:id="47" w:name="_Toc128753765"/>
      <w:r w:rsidRPr="00806A11">
        <w:rPr>
          <w:i/>
          <w:noProof/>
        </w:rPr>
        <w:t>1.5.1.</w:t>
      </w:r>
      <w:r w:rsidRPr="00806A11">
        <w:rPr>
          <w:noProof/>
        </w:rPr>
        <w:tab/>
      </w:r>
      <w:r w:rsidRPr="00806A11">
        <w:rPr>
          <w:i/>
          <w:noProof/>
        </w:rPr>
        <w:t>Βραχυπρόθεσμη ή μακροπρόθεσμη κάλυψη αναγκών, συμπεριλαμβανομένου λεπτομερούς χρονοδιαγράμματος για τη σταδιακή υλοποίηση της πρωτοβουλίας</w:t>
      </w:r>
      <w:bookmarkEnd w:id="46"/>
      <w:bookmarkEnd w:id="47"/>
    </w:p>
    <w:p w14:paraId="5049A46C" w14:textId="77777777" w:rsidR="00976265" w:rsidRPr="00806A11" w:rsidRDefault="0064263D">
      <w:pPr>
        <w:pBdr>
          <w:top w:val="single" w:sz="4" w:space="1" w:color="auto"/>
          <w:left w:val="single" w:sz="4" w:space="4" w:color="auto"/>
          <w:bottom w:val="single" w:sz="4" w:space="20" w:color="auto"/>
          <w:right w:val="single" w:sz="4" w:space="4" w:color="auto"/>
        </w:pBdr>
        <w:spacing w:before="0" w:after="200" w:line="276" w:lineRule="auto"/>
        <w:ind w:left="850"/>
        <w:rPr>
          <w:noProof/>
        </w:rPr>
      </w:pPr>
      <w:bookmarkStart w:id="48" w:name="_Hlk128576343"/>
      <w:r w:rsidRPr="00806A11">
        <w:rPr>
          <w:noProof/>
        </w:rPr>
        <w:t>Η ακόλουθη αξιολόγηση, στον βαθμό που αφορά τον ACER, λαμβάνει υπόψη τις εκτιμήσεις των αναγκών σε πόρους το 2023 για συγκρίσιμα καθήκοντα, όπως προσδιορίστηκαν το 2020/2021 από ανεξάρτητο σύμβουλο.</w:t>
      </w:r>
    </w:p>
    <w:p w14:paraId="3435A026" w14:textId="77777777" w:rsidR="00976265" w:rsidRPr="00806A11" w:rsidRDefault="0064263D">
      <w:pPr>
        <w:pBdr>
          <w:top w:val="single" w:sz="4" w:space="1" w:color="auto"/>
          <w:left w:val="single" w:sz="4" w:space="4" w:color="auto"/>
          <w:bottom w:val="single" w:sz="4" w:space="20" w:color="auto"/>
          <w:right w:val="single" w:sz="4" w:space="4" w:color="auto"/>
        </w:pBdr>
        <w:spacing w:before="240" w:after="200" w:line="276" w:lineRule="auto"/>
        <w:ind w:left="850"/>
        <w:rPr>
          <w:noProof/>
        </w:rPr>
      </w:pPr>
      <w:r w:rsidRPr="00806A11">
        <w:rPr>
          <w:b/>
          <w:noProof/>
        </w:rPr>
        <w:t xml:space="preserve">Ειδικός στόχος αριθ. 1: </w:t>
      </w:r>
      <w:r w:rsidRPr="00806A11">
        <w:rPr>
          <w:noProof/>
        </w:rPr>
        <w:t xml:space="preserve"> Ορισμός των νέων κόμβων διαπραγμάτευσης προθεσμιακών αγορών (άρθρο 9):</w:t>
      </w:r>
    </w:p>
    <w:p w14:paraId="084D8E47" w14:textId="77777777" w:rsidR="00976265" w:rsidRPr="00806A11" w:rsidRDefault="0064263D">
      <w:pPr>
        <w:pBdr>
          <w:top w:val="single" w:sz="4" w:space="1" w:color="auto"/>
          <w:left w:val="single" w:sz="4" w:space="4" w:color="auto"/>
          <w:bottom w:val="single" w:sz="4" w:space="20" w:color="auto"/>
          <w:right w:val="single" w:sz="4" w:space="4" w:color="auto"/>
        </w:pBdr>
        <w:spacing w:before="0" w:after="200" w:line="276" w:lineRule="auto"/>
        <w:ind w:left="850"/>
        <w:rPr>
          <w:noProof/>
        </w:rPr>
      </w:pPr>
      <w:r w:rsidRPr="00806A11">
        <w:rPr>
          <w:noProof/>
        </w:rPr>
        <w:t>Θεσπίζεται νέα διάταξη βάσει της οποίας απαιτείται από το ΕΔΔΣΜ ηλεκτρικής ενέργειας να υποβάλει στον ACER πρόταση για τη δημιουργία εικονικών κόμβων για την προθεσμιακή αγορά. Εντός 6 μηνών, ο ACER είτε την εγκρίνει είτε την τροποποιεί. Μετά τη δημιουργία των εν λόγω εικονικών κόμβων, αναμένεται ότι ο ACER θα πρέπει να εξακολουθήσει να τους παρακολουθεί. Ο ACER θα διαδραματίζει επίσης ρόλο στην εφαρμογή της νομοθεσίας σε περίπτωση μη συμμόρφωσης του ενιαίου μηχανισμού κατανομής με τη νομοθεσία της ΕΕ.</w:t>
      </w:r>
    </w:p>
    <w:p w14:paraId="2257DD50" w14:textId="77777777" w:rsidR="00976265" w:rsidRPr="00806A11" w:rsidRDefault="0064263D">
      <w:pPr>
        <w:pBdr>
          <w:top w:val="single" w:sz="4" w:space="1" w:color="auto"/>
          <w:left w:val="single" w:sz="4" w:space="4" w:color="auto"/>
          <w:bottom w:val="single" w:sz="4" w:space="20" w:color="auto"/>
          <w:right w:val="single" w:sz="4" w:space="4" w:color="auto"/>
        </w:pBdr>
        <w:spacing w:before="0" w:after="200" w:line="276" w:lineRule="auto"/>
        <w:ind w:left="850"/>
        <w:rPr>
          <w:noProof/>
          <w:u w:val="single"/>
        </w:rPr>
      </w:pPr>
      <w:r w:rsidRPr="00806A11">
        <w:rPr>
          <w:noProof/>
          <w:u w:val="single"/>
        </w:rPr>
        <w:lastRenderedPageBreak/>
        <w:t>ACER</w:t>
      </w:r>
    </w:p>
    <w:p w14:paraId="1FD1FD49" w14:textId="77777777" w:rsidR="00976265" w:rsidRPr="00806A11" w:rsidRDefault="0064263D">
      <w:pPr>
        <w:pBdr>
          <w:top w:val="single" w:sz="4" w:space="1" w:color="auto"/>
          <w:left w:val="single" w:sz="4" w:space="4" w:color="auto"/>
          <w:bottom w:val="single" w:sz="4" w:space="20" w:color="auto"/>
          <w:right w:val="single" w:sz="4" w:space="4" w:color="auto"/>
        </w:pBdr>
        <w:spacing w:before="0" w:after="200" w:line="276" w:lineRule="auto"/>
        <w:ind w:left="850"/>
        <w:rPr>
          <w:rFonts w:eastAsia="Times New Roman"/>
          <w:noProof/>
        </w:rPr>
      </w:pPr>
      <w:r w:rsidRPr="00806A11">
        <w:rPr>
          <w:noProof/>
        </w:rPr>
        <w:t xml:space="preserve"> Ο σχεδιασμός του εν λόγω κόμβου είναι κρίσιμης σημασίας για τη δυνατότητά του να προσελκύσει προθεσμιακή ρευστότητα και να αντικαταστήσει τα προϊόντα ανά ζώνη. Το μοντέλο ζώνης προς κόμβο αντιπροσωπεύει σημαντική αλλαγή προτύπου σε σύγκριση με τον υφιστάμενο σχεδιασμό. Ειδικότερα, θα πρέπει να επιτελούνται τα ακόλουθα νέα καθήκοντα:</w:t>
      </w:r>
    </w:p>
    <w:p w14:paraId="55EEAE56" w14:textId="77777777" w:rsidR="00976265" w:rsidRPr="00806A11" w:rsidRDefault="0064263D">
      <w:pPr>
        <w:spacing w:before="0" w:after="200" w:line="276" w:lineRule="auto"/>
        <w:ind w:left="850"/>
        <w:rPr>
          <w:rFonts w:eastAsia="Times New Roman"/>
          <w:noProof/>
        </w:rPr>
      </w:pPr>
      <w:r w:rsidRPr="00806A11">
        <w:rPr>
          <w:noProof/>
        </w:rPr>
        <w:t>Σχεδιασμός (συμπεριλαμβανομένων λεπτομερών μελετών) σχετικά με τη διαμόρφωση των τιμών των κόμβων προθεσμιακής διαπραγμάτευσης (τουλάχιστον της Κεντρικής περιφέρειας και της Σκανδιναβίας, ενδεχομένως άλλων), καθώς και έγκριση νέας μεθοδολογίας για το θέμα</w:t>
      </w:r>
    </w:p>
    <w:p w14:paraId="40A30AC2" w14:textId="77777777" w:rsidR="00976265" w:rsidRPr="00806A11" w:rsidRDefault="0064263D">
      <w:pPr>
        <w:spacing w:before="0" w:after="200" w:line="276" w:lineRule="auto"/>
        <w:ind w:left="850"/>
        <w:rPr>
          <w:rFonts w:eastAsia="Times New Roman"/>
          <w:noProof/>
        </w:rPr>
      </w:pPr>
      <w:r w:rsidRPr="00806A11">
        <w:rPr>
          <w:noProof/>
        </w:rPr>
        <w:t>Σχεδιασμός (συμπεριλαμβανομένων λεπτομερών μελετών) των προϊόντων μακροπρόθεσμων δικαιωμάτων μεταφοράς που πρόκειται να προσφερθούν (γεωγραφική εμβέλεια και σχεδιασμός)</w:t>
      </w:r>
    </w:p>
    <w:p w14:paraId="49E0956F" w14:textId="77777777" w:rsidR="00976265" w:rsidRPr="00806A11" w:rsidRDefault="0064263D">
      <w:pPr>
        <w:spacing w:before="0" w:after="200" w:line="276" w:lineRule="auto"/>
        <w:ind w:left="850"/>
        <w:rPr>
          <w:rFonts w:eastAsia="Times New Roman"/>
          <w:noProof/>
        </w:rPr>
      </w:pPr>
      <w:r w:rsidRPr="00806A11">
        <w:rPr>
          <w:noProof/>
        </w:rPr>
        <w:t>Πιθανές αποφάσεις σχετικά με τις ευκαιρίες αντιστάθμισης κινδύνου που απορρέουν από τις νέες απαιτήσεις μετά από κλιμακώσεις από τις εθνικές ρυθμιστικές αρχές</w:t>
      </w:r>
    </w:p>
    <w:p w14:paraId="47D19ED0" w14:textId="77777777" w:rsidR="00976265" w:rsidRPr="00806A11" w:rsidRDefault="0064263D">
      <w:pPr>
        <w:spacing w:before="0" w:after="200" w:line="276" w:lineRule="auto"/>
        <w:ind w:left="850"/>
        <w:rPr>
          <w:rFonts w:eastAsia="Times New Roman"/>
          <w:noProof/>
        </w:rPr>
      </w:pPr>
      <w:r w:rsidRPr="00806A11">
        <w:rPr>
          <w:noProof/>
        </w:rPr>
        <w:t xml:space="preserve">Δραστηριότητες παρακολούθησης που συνδέονται με τον σχεδιασμό του νέου κόμβου [όγκος μακροπρόθεσμων δικαιωμάτων μεταφοράς (LTTR), ρευστότητα κόμβων, αποτίμηση LTTR, ...) </w:t>
      </w:r>
    </w:p>
    <w:p w14:paraId="4FC66315" w14:textId="77777777" w:rsidR="00976265" w:rsidRPr="00806A11" w:rsidRDefault="0064263D">
      <w:pPr>
        <w:pBdr>
          <w:top w:val="single" w:sz="4" w:space="1" w:color="auto"/>
          <w:left w:val="single" w:sz="4" w:space="4" w:color="auto"/>
          <w:bottom w:val="single" w:sz="4" w:space="1" w:color="auto"/>
          <w:right w:val="single" w:sz="4" w:space="4" w:color="auto"/>
        </w:pBdr>
        <w:spacing w:before="0" w:after="200" w:line="276" w:lineRule="auto"/>
        <w:ind w:left="850"/>
        <w:rPr>
          <w:noProof/>
        </w:rPr>
      </w:pPr>
      <w:r w:rsidRPr="00806A11">
        <w:rPr>
          <w:noProof/>
        </w:rPr>
        <w:t>Δεδομένης της αυξανόμενης σημασίας των προθεσμιακών αγορών, εκτιμάται ότι θα απαιτηθεί τουλάχιστον 1 ισοδύναμο πλήρους απασχόλησης (ΙΠΑ) για εργασίες που σχετίζονται με εικονικούς κόμβους και τον ενιαίο μηχανισμό κατανομής.</w:t>
      </w:r>
    </w:p>
    <w:bookmarkEnd w:id="48"/>
    <w:p w14:paraId="08D40E73" w14:textId="77777777" w:rsidR="00976265" w:rsidRPr="00806A11" w:rsidRDefault="0064263D">
      <w:pPr>
        <w:pBdr>
          <w:top w:val="single" w:sz="4" w:space="1" w:color="auto"/>
          <w:left w:val="single" w:sz="4" w:space="4" w:color="auto"/>
          <w:bottom w:val="single" w:sz="4" w:space="1" w:color="auto"/>
          <w:right w:val="single" w:sz="4" w:space="4" w:color="auto"/>
        </w:pBdr>
        <w:spacing w:before="240" w:after="200" w:line="276" w:lineRule="auto"/>
        <w:ind w:left="850"/>
        <w:rPr>
          <w:noProof/>
          <w:u w:val="single"/>
        </w:rPr>
      </w:pPr>
      <w:r w:rsidRPr="00806A11">
        <w:rPr>
          <w:noProof/>
          <w:u w:val="single"/>
        </w:rPr>
        <w:t>ENER</w:t>
      </w:r>
    </w:p>
    <w:p w14:paraId="4A3B01E2" w14:textId="77777777" w:rsidR="00976265" w:rsidRPr="00806A11" w:rsidRDefault="0064263D">
      <w:pPr>
        <w:pBdr>
          <w:top w:val="single" w:sz="4" w:space="1" w:color="auto"/>
          <w:left w:val="single" w:sz="4" w:space="4" w:color="auto"/>
          <w:bottom w:val="single" w:sz="4" w:space="1" w:color="auto"/>
          <w:right w:val="single" w:sz="4" w:space="4" w:color="auto"/>
        </w:pBdr>
        <w:spacing w:before="0" w:after="200" w:line="276" w:lineRule="auto"/>
        <w:ind w:left="850"/>
        <w:rPr>
          <w:noProof/>
        </w:rPr>
      </w:pPr>
      <w:r w:rsidRPr="00806A11">
        <w:rPr>
          <w:noProof/>
        </w:rPr>
        <w:t>Δεδομένου ότι η σημασία των προθεσμιακών αγορών θα αυξηθεί και ότι οι εν λόγω αγορές θα συμπληρώσουν αλλά δεν θα αντικαταστήσουν τις αγορές ηλεκτρικής ενέργειας σε μικρότερα χρονικά πλαίσια (αγορά επόμενης ημέρας, ενδοημερήσια αγορά, αγορά εξισορρόπησης), εκτιμάται ότι η διασφάλιση της ορθής εφαρμογής των νέων διατάξεων θα οδηγήσει σε νέο φόρτο εργασίας για την ENER ο οποίος αντιστοιχεί συνολικά σε 1 ΙΠΑ.</w:t>
      </w:r>
    </w:p>
    <w:p w14:paraId="54C4061B" w14:textId="77777777" w:rsidR="00976265" w:rsidRPr="00806A11" w:rsidRDefault="0064263D">
      <w:pPr>
        <w:pBdr>
          <w:top w:val="single" w:sz="4" w:space="1" w:color="auto"/>
          <w:left w:val="single" w:sz="4" w:space="4" w:color="auto"/>
          <w:bottom w:val="single" w:sz="4" w:space="1" w:color="auto"/>
          <w:right w:val="single" w:sz="4" w:space="4" w:color="auto"/>
        </w:pBdr>
        <w:spacing w:before="240" w:after="200" w:line="276" w:lineRule="auto"/>
        <w:ind w:left="850"/>
        <w:rPr>
          <w:b/>
          <w:bCs/>
          <w:noProof/>
        </w:rPr>
      </w:pPr>
      <w:bookmarkStart w:id="49" w:name="_Hlk128576365"/>
      <w:r w:rsidRPr="00806A11">
        <w:rPr>
          <w:b/>
          <w:noProof/>
        </w:rPr>
        <w:t>Ειδικός στόχος αριθ. 2: Διευκόλυνση λύσεων ευελιξίας, ιδίως απόκρισης ζήτησης</w:t>
      </w:r>
    </w:p>
    <w:p w14:paraId="7F2B0CD3" w14:textId="77777777" w:rsidR="00976265" w:rsidRPr="00806A11" w:rsidRDefault="0064263D">
      <w:pPr>
        <w:pBdr>
          <w:top w:val="single" w:sz="4" w:space="1" w:color="auto"/>
          <w:left w:val="single" w:sz="4" w:space="4" w:color="auto"/>
          <w:bottom w:val="single" w:sz="4" w:space="1" w:color="auto"/>
          <w:right w:val="single" w:sz="4" w:space="4" w:color="auto"/>
        </w:pBdr>
        <w:spacing w:before="0" w:after="200" w:line="276" w:lineRule="auto"/>
        <w:ind w:left="850"/>
        <w:rPr>
          <w:noProof/>
        </w:rPr>
      </w:pPr>
      <w:r w:rsidRPr="00806A11">
        <w:rPr>
          <w:noProof/>
        </w:rPr>
        <w:t>Ανά διετία, η ρυθμιστική αρχή κάθε κράτους μέλους αξιολογεί και συντάσσει έκθεση σχετικά με την ανάγκη ευελιξίας στο σύστημα ηλεκτρικής ενέργειας με βάση δεδομένα και αναλύσεις από τους διαχειριστές δικτύων.  Το ΕΔΔΣΜ ηλεκτρικής ενέργειας και ο φορέας ΔΣΔ της ΕΕ συντονίζουν τους διαχειριστές δικτύου όσον αφορά τα εν λόγω δεδομένα και αναλύσεις. Για τον σκοπό αυτόν, το ΕΔΔΣΜ ηλεκτρικής ενέργειας και ο φορέας ΔΣΔ της ΕΕ προτείνουν μεθοδολογία. Εντός 6 μηνών, ο ACER είτε την εγκρίνει είτε την τροποποιεί. Οι ρυθμιστικές αρχές υποβάλλουν τις εθνικές αξιολογήσεις τους στον ACER. Στη συνέχεια, ο ACER εκδίδει έκθεση εντός 12 μηνών.</w:t>
      </w:r>
    </w:p>
    <w:p w14:paraId="319804BF" w14:textId="77777777" w:rsidR="00976265" w:rsidRPr="00806A11" w:rsidRDefault="0064263D">
      <w:pPr>
        <w:pBdr>
          <w:top w:val="single" w:sz="4" w:space="1" w:color="auto"/>
          <w:left w:val="single" w:sz="4" w:space="4" w:color="auto"/>
          <w:bottom w:val="single" w:sz="4" w:space="1" w:color="auto"/>
          <w:right w:val="single" w:sz="4" w:space="4" w:color="auto"/>
        </w:pBdr>
        <w:spacing w:before="0" w:after="200" w:line="276" w:lineRule="auto"/>
        <w:ind w:left="850"/>
        <w:rPr>
          <w:noProof/>
        </w:rPr>
      </w:pPr>
      <w:r w:rsidRPr="00806A11">
        <w:rPr>
          <w:noProof/>
        </w:rPr>
        <w:lastRenderedPageBreak/>
        <w:t>Τα κράτη μέλη θέτουν εθνικό στόχο για την απόκριση από την πλευρά της ζήτησης και τον περιλαμβάνουν στα εθνικά τους σχέδια για την ενέργεια και το κλίμα. Τα κράτη μέλη που εφαρμόζουν μηχανισμό ισχύος λαμβάνουν υπόψη την απόκριση ζήτησης κατά τον σχεδιασμό του μηχανισμού ισχύος. Άλλες διατάξεις ορίζουν πότε μπορεί να χορηγηθεί χρηματοδοτική στήριξη σε ευέλικτα καθεστώτα στήριξης και αρχές σχεδιασμού για τα εν λόγω καθεστώτα.</w:t>
      </w:r>
    </w:p>
    <w:p w14:paraId="2FFAE43C" w14:textId="77777777" w:rsidR="00976265" w:rsidRPr="00806A11" w:rsidRDefault="0064263D">
      <w:pPr>
        <w:pBdr>
          <w:top w:val="single" w:sz="4" w:space="1" w:color="auto"/>
          <w:left w:val="single" w:sz="4" w:space="4" w:color="auto"/>
          <w:bottom w:val="single" w:sz="4" w:space="1" w:color="auto"/>
          <w:right w:val="single" w:sz="4" w:space="4" w:color="auto"/>
        </w:pBdr>
        <w:spacing w:before="0" w:after="200" w:line="276" w:lineRule="auto"/>
        <w:ind w:left="850"/>
        <w:rPr>
          <w:noProof/>
        </w:rPr>
      </w:pPr>
      <w:r w:rsidRPr="00806A11">
        <w:rPr>
          <w:noProof/>
        </w:rPr>
        <w:t xml:space="preserve">Σε σχέση επίσης με τον συγκεκριμένο ειδικό στόχο εισάγονται επίσης νέες διατάξεις σχετικά με τα «προϊόντα εξομάλυνσης αιχμών» και τη χρήση δεδομένων από συσκευές μέτρησης. </w:t>
      </w:r>
    </w:p>
    <w:p w14:paraId="4712AB43" w14:textId="77777777" w:rsidR="00976265" w:rsidRPr="00806A11" w:rsidRDefault="0064263D">
      <w:pPr>
        <w:pBdr>
          <w:top w:val="single" w:sz="4" w:space="1" w:color="auto"/>
          <w:left w:val="single" w:sz="4" w:space="4" w:color="auto"/>
          <w:bottom w:val="single" w:sz="4" w:space="1" w:color="auto"/>
          <w:right w:val="single" w:sz="4" w:space="4" w:color="auto"/>
        </w:pBdr>
        <w:spacing w:before="0" w:after="200" w:line="276" w:lineRule="auto"/>
        <w:ind w:left="850"/>
        <w:rPr>
          <w:noProof/>
          <w:u w:val="single"/>
        </w:rPr>
      </w:pPr>
      <w:r w:rsidRPr="00806A11">
        <w:rPr>
          <w:noProof/>
          <w:u w:val="single"/>
        </w:rPr>
        <w:t>ACER</w:t>
      </w:r>
    </w:p>
    <w:p w14:paraId="3240FE89" w14:textId="77777777" w:rsidR="00976265" w:rsidRPr="00806A11" w:rsidRDefault="0064263D">
      <w:pPr>
        <w:pBdr>
          <w:top w:val="single" w:sz="4" w:space="1" w:color="auto"/>
          <w:left w:val="single" w:sz="4" w:space="4" w:color="auto"/>
          <w:bottom w:val="single" w:sz="4" w:space="1" w:color="auto"/>
          <w:right w:val="single" w:sz="4" w:space="4" w:color="auto"/>
        </w:pBdr>
        <w:spacing w:before="0" w:after="200" w:line="276" w:lineRule="auto"/>
        <w:ind w:left="850"/>
        <w:rPr>
          <w:noProof/>
        </w:rPr>
      </w:pPr>
      <w:r w:rsidRPr="00806A11">
        <w:rPr>
          <w:noProof/>
        </w:rPr>
        <w:t>Ο φόρτος εργασίας του ACER για την έγκριση ή την τροποποίηση της μεθοδολογίας που σχετίζεται με τα δεδομένα και την ανάλυση των αναγκών ευελιξίας αναμένεται να είναι παρόμοιος με εκείνον για την έγκριση της τροποποίησης του σχεδίου μεθοδολογίας του ΕΔΔΣΜ ηλεκτρικής ενέργειας για την αξιολόγηση της επάρκειας των πόρων σε ευρωπαϊκό επίπεδο, με αποτέλεσμα να απαιτούνται 0,75 ΙΠΑ. Ο φόρτος εργασίας του ACER για την κατάρτιση της έκθεσης σχετικά με την ευελιξία ανά διετία αναμένεται να είναι παρόμοιος με εκείνον της διετούς έκθεσης βέλτιστων πρακτικών σχετικά με τις μεθοδολογίες τιμολόγησης μεταφοράς και διανομής σύμφωνα με το άρθρο 18 παράγραφος 9 του κανονισμού (ΕΕ) 2019/943, με αποτέλεσμα να απαιτείται 0,5 ΙΠΑ. Μπορεί να αναμένεται πρόσθετος φόρτος εργασίας λόγω του αντικτύπου της διευκόλυνσης λύσεων ευελιξίας σχετικά με την αξιολόγηση της επάρκειας των πόρων: Ο φόρτος εργασίας του ACER που σχετίζεται με την αξιολόγηση της επάρκειας των πόρων σε ευρωπαϊκό επίπεδο είναι πιθανό να αυξηθεί. Επιπλέον, σε περίπτωση που το ΕΔΔΣΜ ηλεκτρικής ενέργειας ή ο φορέας ΔΣΔ της ΕΕ δεν συμμορφώνονται με τις υποχρεώσεις τους βάσει του ενωσιακού δικαίου, ο ACER ενδέχεται να χρειαστεί να ζητήσει πληροφορίες με απόφαση δυνάμει του άρθρου 3 παράγραφος 2 ή ο ACER, από κοινού με τις εθνικές ρυθμιστικές αρχές, ενδέχεται να χρειαστεί να λάβει μέτρα σύμφωνα με το άρθρο 4 παράγραφοι 6 έως 8 του κανονισμού (ΕΕ) 2019/942. Ως εκ τούτου, εκτιμάται ότι απαιτούνται συνολικά 2 ΙΠΑ για την υλοποίηση του ειδικού στόχου 2.</w:t>
      </w:r>
    </w:p>
    <w:bookmarkEnd w:id="49"/>
    <w:p w14:paraId="02719568" w14:textId="77777777" w:rsidR="00976265" w:rsidRPr="00806A11" w:rsidRDefault="0064263D">
      <w:pPr>
        <w:pBdr>
          <w:top w:val="single" w:sz="4" w:space="1" w:color="auto"/>
          <w:left w:val="single" w:sz="4" w:space="4" w:color="auto"/>
          <w:bottom w:val="single" w:sz="4" w:space="1" w:color="auto"/>
          <w:right w:val="single" w:sz="4" w:space="4" w:color="auto"/>
        </w:pBdr>
        <w:spacing w:before="240" w:after="200" w:line="276" w:lineRule="auto"/>
        <w:ind w:left="850"/>
        <w:jc w:val="left"/>
        <w:rPr>
          <w:noProof/>
          <w:u w:val="single"/>
        </w:rPr>
      </w:pPr>
      <w:r w:rsidRPr="00806A11">
        <w:rPr>
          <w:noProof/>
          <w:u w:val="single"/>
        </w:rPr>
        <w:t>ENER</w:t>
      </w:r>
    </w:p>
    <w:p w14:paraId="5A7D5CC5" w14:textId="77777777" w:rsidR="00976265" w:rsidRPr="00806A11" w:rsidRDefault="0064263D">
      <w:pPr>
        <w:pBdr>
          <w:top w:val="single" w:sz="4" w:space="1" w:color="auto"/>
          <w:left w:val="single" w:sz="4" w:space="4" w:color="auto"/>
          <w:bottom w:val="single" w:sz="4" w:space="1" w:color="auto"/>
          <w:right w:val="single" w:sz="4" w:space="4" w:color="auto"/>
        </w:pBdr>
        <w:spacing w:before="0" w:after="200" w:line="276" w:lineRule="auto"/>
        <w:ind w:left="850"/>
        <w:jc w:val="left"/>
        <w:rPr>
          <w:noProof/>
        </w:rPr>
      </w:pPr>
      <w:r w:rsidRPr="00806A11">
        <w:rPr>
          <w:noProof/>
        </w:rPr>
        <w:t>Ο ειδικός στόχος 2 θα καταστήσει πιο περίπλοκη την αξιολόγηση από την Επιτροπή των μηχανισμών ισχύος (τόσο του απαιτούμενου προηγούμενου σχεδίου εφαρμογής όσο και της διαδικασίας κρατικών ενισχύσεων). Επιπλέον, τα κράτη μέλη θα αναφέρουν τους εθνικούς στόχους για την απόκριση ζήτησης στο πλαίσιο της διαδικασίας του εθνικού σχεδίου για την ενέργεια και το κλίμα, πληροφορίες που θα πρέπει να υποβληθούν σε επεξεργασία από την Επιτροπή. Ως εκ τούτου, εκτιμάται ότι αυτό θα δημιουργήσει νέο φόρτο εργασίας για την ENER, ο οποίος αντιστοιχεί συνολικά σε 1 ΙΠΑ.</w:t>
      </w:r>
    </w:p>
    <w:p w14:paraId="165CCEEF" w14:textId="77777777" w:rsidR="00976265" w:rsidRPr="00806A11" w:rsidRDefault="0064263D">
      <w:pPr>
        <w:pBdr>
          <w:top w:val="single" w:sz="4" w:space="1" w:color="auto"/>
          <w:left w:val="single" w:sz="4" w:space="4" w:color="auto"/>
          <w:bottom w:val="single" w:sz="4" w:space="1" w:color="auto"/>
          <w:right w:val="single" w:sz="4" w:space="4" w:color="auto"/>
        </w:pBdr>
        <w:spacing w:before="240" w:after="200" w:line="276" w:lineRule="auto"/>
        <w:ind w:left="850"/>
        <w:jc w:val="left"/>
        <w:rPr>
          <w:b/>
          <w:bCs/>
          <w:noProof/>
        </w:rPr>
      </w:pPr>
      <w:bookmarkStart w:id="50" w:name="_Hlk128576391"/>
      <w:r w:rsidRPr="00806A11">
        <w:rPr>
          <w:b/>
          <w:noProof/>
        </w:rPr>
        <w:t>Ειδικός στόχος αριθ. 3: Διασφάλιση αντιστάθμισης κινδύνου και δίκαιων κανόνων όσον αφορά τους ύστατους προμηθευτές . Παροχή δικαιώματος κοινής χρήσης ενέργειας στους καταναλωτές.</w:t>
      </w:r>
    </w:p>
    <w:p w14:paraId="017B5762" w14:textId="77777777" w:rsidR="00976265" w:rsidRPr="00806A11" w:rsidRDefault="0064263D">
      <w:pPr>
        <w:pBdr>
          <w:top w:val="single" w:sz="4" w:space="1" w:color="auto"/>
          <w:left w:val="single" w:sz="4" w:space="4" w:color="auto"/>
          <w:bottom w:val="single" w:sz="4" w:space="1" w:color="auto"/>
          <w:right w:val="single" w:sz="4" w:space="4" w:color="auto"/>
        </w:pBdr>
        <w:spacing w:before="0" w:after="200" w:line="276" w:lineRule="auto"/>
        <w:ind w:left="850"/>
        <w:jc w:val="left"/>
        <w:rPr>
          <w:noProof/>
          <w:u w:val="single"/>
        </w:rPr>
      </w:pPr>
      <w:r w:rsidRPr="00806A11">
        <w:rPr>
          <w:noProof/>
          <w:u w:val="single"/>
        </w:rPr>
        <w:t>ACER</w:t>
      </w:r>
    </w:p>
    <w:p w14:paraId="73D3F2AF" w14:textId="77777777" w:rsidR="00976265" w:rsidRPr="00806A11" w:rsidRDefault="0064263D">
      <w:pPr>
        <w:pBdr>
          <w:top w:val="single" w:sz="4" w:space="1" w:color="auto"/>
          <w:left w:val="single" w:sz="4" w:space="4" w:color="auto"/>
          <w:bottom w:val="single" w:sz="4" w:space="1" w:color="auto"/>
          <w:right w:val="single" w:sz="4" w:space="4" w:color="auto"/>
        </w:pBdr>
        <w:spacing w:before="0" w:after="200" w:line="276" w:lineRule="auto"/>
        <w:ind w:left="850"/>
        <w:jc w:val="left"/>
        <w:rPr>
          <w:noProof/>
        </w:rPr>
      </w:pPr>
      <w:r w:rsidRPr="00806A11">
        <w:rPr>
          <w:noProof/>
        </w:rPr>
        <w:lastRenderedPageBreak/>
        <w:t>Άνευ αντικειμένου</w:t>
      </w:r>
    </w:p>
    <w:bookmarkEnd w:id="50"/>
    <w:p w14:paraId="25122A99" w14:textId="77777777" w:rsidR="00976265" w:rsidRPr="00806A11" w:rsidRDefault="0064263D">
      <w:pPr>
        <w:pBdr>
          <w:top w:val="single" w:sz="4" w:space="1" w:color="auto"/>
          <w:left w:val="single" w:sz="4" w:space="4" w:color="auto"/>
          <w:bottom w:val="single" w:sz="4" w:space="1" w:color="auto"/>
          <w:right w:val="single" w:sz="4" w:space="4" w:color="auto"/>
        </w:pBdr>
        <w:spacing w:before="0" w:after="200" w:line="276" w:lineRule="auto"/>
        <w:ind w:left="850"/>
        <w:jc w:val="left"/>
        <w:rPr>
          <w:noProof/>
          <w:u w:val="single"/>
        </w:rPr>
      </w:pPr>
      <w:r w:rsidRPr="00806A11">
        <w:rPr>
          <w:noProof/>
          <w:u w:val="single"/>
        </w:rPr>
        <w:t>ENER</w:t>
      </w:r>
    </w:p>
    <w:p w14:paraId="44F8FABC" w14:textId="77777777" w:rsidR="00976265" w:rsidRPr="00806A11" w:rsidRDefault="0064263D">
      <w:pPr>
        <w:pBdr>
          <w:top w:val="single" w:sz="4" w:space="1" w:color="auto"/>
          <w:left w:val="single" w:sz="4" w:space="4" w:color="auto"/>
          <w:bottom w:val="single" w:sz="4" w:space="1" w:color="auto"/>
          <w:right w:val="single" w:sz="4" w:space="4" w:color="auto"/>
        </w:pBdr>
        <w:spacing w:before="0" w:after="200" w:line="276" w:lineRule="auto"/>
        <w:ind w:left="850"/>
        <w:jc w:val="left"/>
        <w:rPr>
          <w:noProof/>
        </w:rPr>
      </w:pPr>
      <w:r w:rsidRPr="00806A11">
        <w:rPr>
          <w:noProof/>
        </w:rPr>
        <w:t>Ο ειδικός στόχος αριθ. 3 περιλαμβάνει νέους κανόνες στην οδηγία για την ηλεκτρική ενέργεια, των οποίων η ορθή μεταφορά και εφαρμογή από τα κράτη μέλη πρέπει να παρακολουθείται από την Επιτροπή. Επιπλέον, δεδομένου ότι αφορά άμεσα τους καταναλωτές, μπορεί να οδηγήσει σε σημαντικό αριθμό καταγγελιών, επιστολών κ.λπ. Ως εκ τούτου, εκτιμάται ότι αυτό θα δημιουργήσει νέο φόρτο εργασίας για την ENER, ο οποίος αντιστοιχεί συνολικά σε 1 ΙΠΑ.</w:t>
      </w:r>
    </w:p>
    <w:p w14:paraId="1EB7DF42" w14:textId="77777777" w:rsidR="00976265" w:rsidRPr="00806A11" w:rsidRDefault="0064263D">
      <w:pPr>
        <w:pBdr>
          <w:top w:val="single" w:sz="4" w:space="1" w:color="auto"/>
          <w:left w:val="single" w:sz="4" w:space="4" w:color="auto"/>
          <w:bottom w:val="single" w:sz="4" w:space="1" w:color="auto"/>
          <w:right w:val="single" w:sz="4" w:space="4" w:color="auto"/>
        </w:pBdr>
        <w:spacing w:before="240" w:after="200" w:line="276" w:lineRule="auto"/>
        <w:ind w:left="850"/>
        <w:jc w:val="left"/>
        <w:rPr>
          <w:b/>
          <w:bCs/>
          <w:noProof/>
        </w:rPr>
      </w:pPr>
      <w:bookmarkStart w:id="51" w:name="_Hlk128576432"/>
      <w:r w:rsidRPr="00806A11">
        <w:rPr>
          <w:b/>
          <w:noProof/>
        </w:rPr>
        <w:t>Γενικά έξοδα</w:t>
      </w:r>
    </w:p>
    <w:p w14:paraId="0EFC9C1B" w14:textId="77777777" w:rsidR="00976265" w:rsidRPr="00806A11" w:rsidRDefault="0064263D">
      <w:pPr>
        <w:pBdr>
          <w:top w:val="single" w:sz="4" w:space="1" w:color="auto"/>
          <w:left w:val="single" w:sz="4" w:space="4" w:color="auto"/>
          <w:bottom w:val="single" w:sz="4" w:space="1" w:color="auto"/>
          <w:right w:val="single" w:sz="4" w:space="4" w:color="auto"/>
        </w:pBdr>
        <w:spacing w:before="0" w:after="200" w:line="276" w:lineRule="auto"/>
        <w:ind w:left="850"/>
        <w:jc w:val="left"/>
        <w:rPr>
          <w:noProof/>
          <w:u w:val="single"/>
        </w:rPr>
      </w:pPr>
      <w:r w:rsidRPr="00806A11">
        <w:rPr>
          <w:noProof/>
          <w:u w:val="single"/>
        </w:rPr>
        <w:t>ACER</w:t>
      </w:r>
    </w:p>
    <w:p w14:paraId="0BFD62F9" w14:textId="2A360F91" w:rsidR="00976265" w:rsidRPr="00806A11" w:rsidRDefault="0064263D">
      <w:pPr>
        <w:pBdr>
          <w:top w:val="single" w:sz="4" w:space="1" w:color="auto"/>
          <w:left w:val="single" w:sz="4" w:space="4" w:color="auto"/>
          <w:bottom w:val="single" w:sz="4" w:space="1" w:color="auto"/>
          <w:right w:val="single" w:sz="4" w:space="4" w:color="auto"/>
        </w:pBdr>
        <w:spacing w:before="240" w:after="200" w:line="276" w:lineRule="auto"/>
        <w:ind w:left="850"/>
        <w:jc w:val="left"/>
        <w:rPr>
          <w:noProof/>
          <w:u w:val="single"/>
        </w:rPr>
      </w:pPr>
      <w:r w:rsidRPr="00806A11">
        <w:rPr>
          <w:noProof/>
        </w:rPr>
        <w:t xml:space="preserve">Τα πρόσθετα ΙΠΑ που περιγράφονται ανωτέρω δεν περιλαμβάνουν τα γενικά έξοδα. Ένα επιπλέον ΙΠΑ, κατά προτίμηση ένας/μία βοηθός (AST) που αντικαθιστά προσωρινό προσωπικό που απασχολείται στο τμήμα εταιρικών υπηρεσιών. </w:t>
      </w:r>
      <w:bookmarkEnd w:id="51"/>
      <w:r w:rsidRPr="00806A11">
        <w:rPr>
          <w:noProof/>
          <w:u w:val="single"/>
        </w:rPr>
        <w:t>ENER</w:t>
      </w:r>
    </w:p>
    <w:p w14:paraId="12CA8F8D" w14:textId="77777777" w:rsidR="00976265" w:rsidRPr="00806A11" w:rsidRDefault="0064263D">
      <w:pPr>
        <w:pBdr>
          <w:top w:val="single" w:sz="4" w:space="1" w:color="auto"/>
          <w:left w:val="single" w:sz="4" w:space="4" w:color="auto"/>
          <w:bottom w:val="single" w:sz="4" w:space="1" w:color="auto"/>
          <w:right w:val="single" w:sz="4" w:space="4" w:color="auto"/>
        </w:pBdr>
        <w:spacing w:before="0" w:after="200" w:line="276" w:lineRule="auto"/>
        <w:ind w:left="850"/>
        <w:jc w:val="left"/>
        <w:rPr>
          <w:noProof/>
        </w:rPr>
      </w:pPr>
      <w:r w:rsidRPr="00806A11">
        <w:rPr>
          <w:noProof/>
        </w:rPr>
        <w:t>Άνευ αντικειμένου</w:t>
      </w:r>
    </w:p>
    <w:p w14:paraId="7FF1C453" w14:textId="77777777" w:rsidR="00976265" w:rsidRPr="00806A11" w:rsidRDefault="00976265">
      <w:pPr>
        <w:pBdr>
          <w:top w:val="single" w:sz="4" w:space="1" w:color="auto"/>
          <w:left w:val="single" w:sz="4" w:space="4" w:color="auto"/>
          <w:bottom w:val="single" w:sz="4" w:space="1" w:color="auto"/>
          <w:right w:val="single" w:sz="4" w:space="4" w:color="auto"/>
        </w:pBdr>
        <w:spacing w:before="0" w:after="200" w:line="276" w:lineRule="auto"/>
        <w:ind w:left="850"/>
        <w:jc w:val="left"/>
        <w:rPr>
          <w:noProof/>
        </w:rPr>
      </w:pPr>
    </w:p>
    <w:p w14:paraId="79059584" w14:textId="77777777" w:rsidR="00976265" w:rsidRPr="00806A11" w:rsidRDefault="0064263D">
      <w:pPr>
        <w:keepNext/>
        <w:tabs>
          <w:tab w:val="left" w:pos="850"/>
        </w:tabs>
        <w:ind w:left="850" w:hanging="850"/>
        <w:outlineLvl w:val="2"/>
        <w:rPr>
          <w:bCs/>
          <w:i/>
          <w:noProof/>
          <w:szCs w:val="24"/>
        </w:rPr>
      </w:pPr>
      <w:bookmarkStart w:id="52" w:name="_Toc514938670"/>
      <w:bookmarkStart w:id="53" w:name="_Toc128753766"/>
      <w:r w:rsidRPr="00806A11">
        <w:rPr>
          <w:i/>
          <w:noProof/>
        </w:rPr>
        <w:t>1.5.2.</w:t>
      </w:r>
      <w:r w:rsidRPr="00806A11">
        <w:rPr>
          <w:noProof/>
        </w:rPr>
        <w:tab/>
      </w:r>
      <w:r w:rsidRPr="00806A11">
        <w:rPr>
          <w:i/>
          <w:noProof/>
        </w:rPr>
        <w:t>Προστιθέμενη αξία της ενωσιακής παρέμβασης (που μπορεί να προκύπτει από διάφορους παράγοντες, π.χ. οφέλη από τον συντονισμό, ασφάλεια δικαίου, μεγαλύτερη αποτελεσματικότητα ή συμπληρωματικότητα). Για τους σκοπούς του παρόντος σημείου, «προστιθέμενη αξία της ενωσιακής παρέμβασης» είναι η αξία που απορρέει από την ενωσιακή παρέμβαση και η οποία προστίθεται στην αξία που θα είχε δημιουργηθεί αν τα κράτη μέλη ενεργούσαν μεμονωμένα.</w:t>
      </w:r>
      <w:bookmarkEnd w:id="52"/>
      <w:bookmarkEnd w:id="53"/>
    </w:p>
    <w:p w14:paraId="6645E269" w14:textId="77777777" w:rsidR="00976265" w:rsidRPr="00806A11" w:rsidRDefault="0064263D">
      <w:pPr>
        <w:pBdr>
          <w:top w:val="single" w:sz="4" w:space="1" w:color="auto"/>
          <w:left w:val="single" w:sz="4" w:space="4" w:color="auto"/>
          <w:bottom w:val="single" w:sz="4" w:space="1" w:color="auto"/>
          <w:right w:val="single" w:sz="4" w:space="4" w:color="auto"/>
        </w:pBdr>
        <w:spacing w:before="0" w:after="200" w:line="276" w:lineRule="auto"/>
        <w:ind w:left="850"/>
        <w:jc w:val="left"/>
        <w:rPr>
          <w:noProof/>
        </w:rPr>
      </w:pPr>
      <w:bookmarkStart w:id="54" w:name="_Hlk128576468"/>
      <w:r w:rsidRPr="00806A11">
        <w:rPr>
          <w:noProof/>
        </w:rPr>
        <w:t>Βλ. αιτιολογική έκθεση</w:t>
      </w:r>
    </w:p>
    <w:bookmarkEnd w:id="54"/>
    <w:p w14:paraId="220BC0EB" w14:textId="77777777" w:rsidR="00976265" w:rsidRPr="00806A11" w:rsidRDefault="00976265">
      <w:pPr>
        <w:pBdr>
          <w:top w:val="single" w:sz="4" w:space="1" w:color="auto"/>
          <w:left w:val="single" w:sz="4" w:space="4" w:color="auto"/>
          <w:bottom w:val="single" w:sz="4" w:space="1" w:color="auto"/>
          <w:right w:val="single" w:sz="4" w:space="4" w:color="auto"/>
        </w:pBdr>
        <w:spacing w:before="0" w:after="200" w:line="276" w:lineRule="auto"/>
        <w:ind w:left="850"/>
        <w:jc w:val="left"/>
        <w:rPr>
          <w:noProof/>
        </w:rPr>
      </w:pPr>
    </w:p>
    <w:p w14:paraId="37F4CAFE" w14:textId="77777777" w:rsidR="00976265" w:rsidRPr="00806A11" w:rsidRDefault="0064263D">
      <w:pPr>
        <w:keepNext/>
        <w:tabs>
          <w:tab w:val="left" w:pos="850"/>
        </w:tabs>
        <w:ind w:left="850" w:hanging="850"/>
        <w:outlineLvl w:val="2"/>
        <w:rPr>
          <w:i/>
          <w:noProof/>
        </w:rPr>
      </w:pPr>
      <w:bookmarkStart w:id="55" w:name="_Toc514938671"/>
      <w:bookmarkStart w:id="56" w:name="_Toc128753767"/>
      <w:r w:rsidRPr="00806A11">
        <w:rPr>
          <w:i/>
          <w:noProof/>
        </w:rPr>
        <w:t>1.5.3.</w:t>
      </w:r>
      <w:r w:rsidRPr="00806A11">
        <w:rPr>
          <w:noProof/>
        </w:rPr>
        <w:tab/>
      </w:r>
      <w:r w:rsidRPr="00806A11">
        <w:rPr>
          <w:i/>
          <w:noProof/>
        </w:rPr>
        <w:t>Διδάγματα από ανάλογες εμπειρίες του παρελθόντος</w:t>
      </w:r>
      <w:bookmarkEnd w:id="55"/>
      <w:bookmarkEnd w:id="56"/>
    </w:p>
    <w:p w14:paraId="451C4106" w14:textId="77777777" w:rsidR="00976265" w:rsidRPr="00806A11" w:rsidRDefault="0064263D">
      <w:pPr>
        <w:pBdr>
          <w:top w:val="single" w:sz="4" w:space="1" w:color="auto"/>
          <w:left w:val="single" w:sz="4" w:space="4" w:color="auto"/>
          <w:bottom w:val="single" w:sz="4" w:space="1" w:color="auto"/>
          <w:right w:val="single" w:sz="4" w:space="4" w:color="auto"/>
        </w:pBdr>
        <w:spacing w:before="0" w:after="200" w:line="276" w:lineRule="auto"/>
        <w:ind w:left="850"/>
        <w:jc w:val="left"/>
        <w:rPr>
          <w:noProof/>
        </w:rPr>
      </w:pPr>
      <w:bookmarkStart w:id="57" w:name="_Hlk128576485"/>
      <w:r w:rsidRPr="00806A11">
        <w:rPr>
          <w:noProof/>
        </w:rPr>
        <w:t>Η πείρα από προηγούμενες νομοθετικές προτάσεις έχει δείξει ότι οι ανάγκες στελέχωσης του ACER υποτιμούνται εύκολα. Προκειμένου να αποφευχθεί η επανάληψη της εμπειρίας της τρίτης δέσμης μέτρων για την εσωτερική αγορά του 2009, όπου η υποτίμηση των αναγκών σε προσωπικό είχε ως αποτέλεσμα διαρθρωτική υποστελέχωση (που επιλύθηκε σε συνολικό επίπεδο για πρώτη φορά μόνο με τον προϋπολογισμό της ΕΕ για το 2022), για τους σκοπούς της παρούσας πρότασης, η εκτίμηση των αναγκών προσωπικού καλύπτει αρκετά έτη στο μέλλον.</w:t>
      </w:r>
      <w:bookmarkEnd w:id="57"/>
    </w:p>
    <w:p w14:paraId="67F75958" w14:textId="77777777" w:rsidR="00976265" w:rsidRPr="00806A11" w:rsidRDefault="0064263D">
      <w:pPr>
        <w:keepNext/>
        <w:tabs>
          <w:tab w:val="left" w:pos="850"/>
        </w:tabs>
        <w:ind w:left="850" w:hanging="850"/>
        <w:outlineLvl w:val="2"/>
        <w:rPr>
          <w:i/>
          <w:noProof/>
        </w:rPr>
      </w:pPr>
      <w:bookmarkStart w:id="58" w:name="_Toc514938672"/>
      <w:bookmarkStart w:id="59" w:name="_Toc128753768"/>
      <w:r w:rsidRPr="00806A11">
        <w:rPr>
          <w:i/>
          <w:noProof/>
        </w:rPr>
        <w:t>1.5.4.</w:t>
      </w:r>
      <w:r w:rsidRPr="00806A11">
        <w:rPr>
          <w:noProof/>
        </w:rPr>
        <w:tab/>
      </w:r>
      <w:r w:rsidRPr="00806A11">
        <w:rPr>
          <w:i/>
          <w:noProof/>
        </w:rPr>
        <w:t>Συμβατότητα με το πολυετές δημοσιονομικό πλαίσιο και ενδεχόμενες συνέργειες με άλλα κατάλληλα μέσα</w:t>
      </w:r>
      <w:bookmarkEnd w:id="58"/>
      <w:bookmarkEnd w:id="59"/>
    </w:p>
    <w:p w14:paraId="172B80D4" w14:textId="77777777" w:rsidR="00976265" w:rsidRPr="00806A11" w:rsidRDefault="0064263D">
      <w:pPr>
        <w:pBdr>
          <w:top w:val="single" w:sz="4" w:space="1" w:color="auto"/>
          <w:left w:val="single" w:sz="4" w:space="4" w:color="auto"/>
          <w:bottom w:val="single" w:sz="4" w:space="1" w:color="auto"/>
          <w:right w:val="single" w:sz="4" w:space="4" w:color="auto"/>
        </w:pBdr>
        <w:spacing w:before="0" w:after="200" w:line="276" w:lineRule="auto"/>
        <w:ind w:left="850"/>
        <w:jc w:val="left"/>
        <w:rPr>
          <w:noProof/>
        </w:rPr>
      </w:pPr>
      <w:bookmarkStart w:id="60" w:name="_Hlk128576503"/>
      <w:r w:rsidRPr="00806A11">
        <w:rPr>
          <w:noProof/>
        </w:rPr>
        <w:t>Η πρωτοβουλία αυτή περιλαμβάνεται στο πρόγραμμα εργασίας της Επιτροπής για το 2023 στο πλαίσιο της Ευρωπαϊκής Πράσινης Συμφωνίας.</w:t>
      </w:r>
      <w:bookmarkEnd w:id="60"/>
    </w:p>
    <w:p w14:paraId="7AFA0227" w14:textId="77777777" w:rsidR="00976265" w:rsidRPr="00806A11" w:rsidRDefault="0064263D">
      <w:pPr>
        <w:keepNext/>
        <w:tabs>
          <w:tab w:val="left" w:pos="850"/>
        </w:tabs>
        <w:ind w:left="850" w:hanging="850"/>
        <w:outlineLvl w:val="2"/>
        <w:rPr>
          <w:i/>
          <w:noProof/>
        </w:rPr>
      </w:pPr>
      <w:bookmarkStart w:id="61" w:name="_Toc514938673"/>
      <w:bookmarkStart w:id="62" w:name="_Toc128753769"/>
      <w:r w:rsidRPr="00806A11">
        <w:rPr>
          <w:i/>
          <w:noProof/>
        </w:rPr>
        <w:lastRenderedPageBreak/>
        <w:t>1.5.5.</w:t>
      </w:r>
      <w:r w:rsidRPr="00806A11">
        <w:rPr>
          <w:noProof/>
        </w:rPr>
        <w:tab/>
      </w:r>
      <w:r w:rsidRPr="00806A11">
        <w:rPr>
          <w:i/>
          <w:noProof/>
        </w:rPr>
        <w:t>Αξιολόγηση των διαφόρων διαθέσιμων επιλογών χρηματοδότησης, συμπεριλαμβανομένων των δυνατοτήτων ανακατανομής</w:t>
      </w:r>
      <w:bookmarkEnd w:id="61"/>
      <w:bookmarkEnd w:id="62"/>
    </w:p>
    <w:p w14:paraId="64319AC3" w14:textId="77777777" w:rsidR="00976265" w:rsidRPr="00806A11" w:rsidRDefault="0064263D">
      <w:pPr>
        <w:pBdr>
          <w:top w:val="single" w:sz="4" w:space="1" w:color="000000"/>
          <w:left w:val="single" w:sz="4" w:space="4" w:color="000000"/>
          <w:bottom w:val="single" w:sz="4" w:space="1" w:color="000000"/>
          <w:right w:val="single" w:sz="4" w:space="4" w:color="000000"/>
        </w:pBdr>
        <w:spacing w:before="0" w:after="200" w:line="276" w:lineRule="auto"/>
        <w:ind w:left="850"/>
        <w:jc w:val="left"/>
        <w:rPr>
          <w:rFonts w:eastAsia="Times New Roman"/>
          <w:noProof/>
        </w:rPr>
      </w:pPr>
      <w:bookmarkStart w:id="63" w:name="_Hlk128576521"/>
      <w:r w:rsidRPr="00806A11">
        <w:rPr>
          <w:noProof/>
        </w:rPr>
        <w:t xml:space="preserve">Τα ΙΠΑ είναι αναγκαία για την εκτέλεση νέων καθηκόντων, ενώ τα υφιστάμενα καθήκοντα δεν θα μειωθούν στο άμεσο μέλλον. </w:t>
      </w:r>
    </w:p>
    <w:bookmarkEnd w:id="63"/>
    <w:p w14:paraId="5E0B09C6" w14:textId="77777777" w:rsidR="00976265" w:rsidRPr="00806A11" w:rsidRDefault="00976265">
      <w:pPr>
        <w:spacing w:before="0" w:after="200" w:line="276" w:lineRule="auto"/>
        <w:ind w:left="850"/>
        <w:jc w:val="left"/>
        <w:rPr>
          <w:noProof/>
        </w:rPr>
      </w:pPr>
    </w:p>
    <w:p w14:paraId="6882D016" w14:textId="77777777" w:rsidR="00976265" w:rsidRPr="00806A11" w:rsidRDefault="0064263D">
      <w:pPr>
        <w:keepNext/>
        <w:tabs>
          <w:tab w:val="left" w:pos="850"/>
        </w:tabs>
        <w:ind w:left="850" w:hanging="850"/>
        <w:outlineLvl w:val="1"/>
        <w:rPr>
          <w:b/>
          <w:bCs/>
          <w:noProof/>
          <w:szCs w:val="24"/>
        </w:rPr>
      </w:pPr>
      <w:r w:rsidRPr="00806A11">
        <w:rPr>
          <w:noProof/>
        </w:rPr>
        <w:br w:type="page"/>
      </w:r>
      <w:bookmarkStart w:id="64" w:name="_Toc514938674"/>
      <w:bookmarkStart w:id="65" w:name="_Toc128753770"/>
      <w:r w:rsidRPr="00806A11">
        <w:rPr>
          <w:b/>
          <w:noProof/>
        </w:rPr>
        <w:lastRenderedPageBreak/>
        <w:t>1.6.</w:t>
      </w:r>
      <w:r w:rsidRPr="00806A11">
        <w:rPr>
          <w:noProof/>
        </w:rPr>
        <w:tab/>
      </w:r>
      <w:r w:rsidRPr="00806A11">
        <w:rPr>
          <w:b/>
          <w:noProof/>
        </w:rPr>
        <w:t>Διάρκεια και δημοσιονομικές επιπτώσεις της πρότασης/πρωτοβουλίας</w:t>
      </w:r>
      <w:bookmarkEnd w:id="64"/>
      <w:bookmarkEnd w:id="65"/>
    </w:p>
    <w:p w14:paraId="7D75D00D" w14:textId="77777777" w:rsidR="00976265" w:rsidRPr="00806A11" w:rsidRDefault="0064263D">
      <w:pPr>
        <w:spacing w:before="0" w:after="200" w:line="276" w:lineRule="auto"/>
        <w:ind w:left="850"/>
        <w:jc w:val="left"/>
        <w:rPr>
          <w:noProof/>
        </w:rPr>
      </w:pPr>
      <w:r w:rsidRPr="00806A11">
        <w:rPr>
          <w:rFonts w:ascii="Wingdings" w:hAnsi="Wingdings"/>
          <w:noProof/>
        </w:rPr>
        <w:t></w:t>
      </w:r>
      <w:r w:rsidRPr="00806A11">
        <w:rPr>
          <w:b/>
          <w:i/>
          <w:noProof/>
        </w:rPr>
        <w:t xml:space="preserve"> </w:t>
      </w:r>
      <w:r w:rsidRPr="00806A11">
        <w:rPr>
          <w:b/>
          <w:noProof/>
        </w:rPr>
        <w:t xml:space="preserve">περιορισμένη διάρκεια </w:t>
      </w:r>
    </w:p>
    <w:p w14:paraId="2BBB90CA" w14:textId="77777777" w:rsidR="00976265" w:rsidRPr="00806A11" w:rsidRDefault="0064263D">
      <w:pPr>
        <w:tabs>
          <w:tab w:val="num" w:pos="1134"/>
        </w:tabs>
        <w:ind w:left="1134" w:hanging="283"/>
        <w:rPr>
          <w:noProof/>
        </w:rPr>
      </w:pPr>
      <w:r w:rsidRPr="00806A11">
        <w:rPr>
          <w:rFonts w:ascii="Wingdings" w:hAnsi="Wingdings"/>
          <w:noProof/>
        </w:rPr>
        <w:t></w:t>
      </w:r>
      <w:r w:rsidRPr="00806A11">
        <w:rPr>
          <w:noProof/>
        </w:rPr>
        <w:tab/>
        <w:t xml:space="preserve">Πρόταση/πρωτοβουλία με ισχύ από [ΗΗ/MM]ΕΕΕΕ έως [ΗΗ/MM]ΕΕΕΕ </w:t>
      </w:r>
    </w:p>
    <w:p w14:paraId="55AE57D8" w14:textId="77777777" w:rsidR="00976265" w:rsidRPr="00806A11" w:rsidRDefault="0064263D">
      <w:pPr>
        <w:tabs>
          <w:tab w:val="num" w:pos="1134"/>
        </w:tabs>
        <w:ind w:left="1134" w:hanging="283"/>
        <w:rPr>
          <w:noProof/>
        </w:rPr>
      </w:pPr>
      <w:r w:rsidRPr="00806A11">
        <w:rPr>
          <w:rFonts w:ascii="Wingdings" w:hAnsi="Wingdings"/>
          <w:noProof/>
        </w:rPr>
        <w:t></w:t>
      </w:r>
      <w:r w:rsidRPr="00806A11">
        <w:rPr>
          <w:noProof/>
        </w:rPr>
        <w:tab/>
        <w:t>Δημοσιονομικές επιπτώσεις από το ΕΕΕΕ έως το ΕΕΕΕ</w:t>
      </w:r>
    </w:p>
    <w:p w14:paraId="1C6CD7BB" w14:textId="77777777" w:rsidR="00976265" w:rsidRPr="00806A11" w:rsidRDefault="0064263D">
      <w:pPr>
        <w:spacing w:before="0" w:after="200" w:line="276" w:lineRule="auto"/>
        <w:ind w:left="850"/>
        <w:jc w:val="left"/>
        <w:rPr>
          <w:noProof/>
        </w:rPr>
      </w:pPr>
      <w:r w:rsidRPr="00806A11">
        <w:rPr>
          <w:b/>
          <w:noProof/>
        </w:rPr>
        <w:t>X</w:t>
      </w:r>
      <w:r w:rsidRPr="00806A11">
        <w:rPr>
          <w:b/>
          <w:i/>
          <w:noProof/>
        </w:rPr>
        <w:t xml:space="preserve"> </w:t>
      </w:r>
      <w:r w:rsidRPr="00806A11">
        <w:rPr>
          <w:b/>
          <w:noProof/>
        </w:rPr>
        <w:t>απεριόριστη διάρκεια</w:t>
      </w:r>
    </w:p>
    <w:p w14:paraId="169CE7BE" w14:textId="77777777" w:rsidR="00976265" w:rsidRPr="00806A11" w:rsidRDefault="0064263D">
      <w:pPr>
        <w:tabs>
          <w:tab w:val="num" w:pos="1134"/>
        </w:tabs>
        <w:ind w:left="1134" w:hanging="283"/>
        <w:rPr>
          <w:noProof/>
        </w:rPr>
      </w:pPr>
      <w:r w:rsidRPr="00806A11">
        <w:rPr>
          <w:noProof/>
        </w:rPr>
        <w:t>Περίοδος σταδιακής εφαρμογής από το ΕΕΕΕ έως το ΕΕΕΕ,</w:t>
      </w:r>
    </w:p>
    <w:p w14:paraId="1C733074" w14:textId="77777777" w:rsidR="00976265" w:rsidRPr="00806A11" w:rsidRDefault="0064263D">
      <w:pPr>
        <w:tabs>
          <w:tab w:val="num" w:pos="1134"/>
        </w:tabs>
        <w:ind w:left="1134" w:hanging="283"/>
        <w:rPr>
          <w:noProof/>
        </w:rPr>
      </w:pPr>
      <w:r w:rsidRPr="00806A11">
        <w:rPr>
          <w:noProof/>
        </w:rPr>
        <w:t>και στη συνέχεια πλήρης εφαρμογή.</w:t>
      </w:r>
    </w:p>
    <w:p w14:paraId="0A16901C" w14:textId="77777777" w:rsidR="00976265" w:rsidRPr="00806A11" w:rsidRDefault="0064263D">
      <w:pPr>
        <w:keepNext/>
        <w:tabs>
          <w:tab w:val="left" w:pos="850"/>
        </w:tabs>
        <w:ind w:left="850" w:hanging="850"/>
        <w:outlineLvl w:val="1"/>
        <w:rPr>
          <w:b/>
          <w:bCs/>
          <w:noProof/>
          <w:szCs w:val="24"/>
        </w:rPr>
      </w:pPr>
      <w:bookmarkStart w:id="66" w:name="_Toc514938675"/>
      <w:bookmarkStart w:id="67" w:name="_Toc128753771"/>
      <w:r w:rsidRPr="00806A11">
        <w:rPr>
          <w:b/>
          <w:noProof/>
        </w:rPr>
        <w:t>1.7.</w:t>
      </w:r>
      <w:r w:rsidRPr="00806A11">
        <w:rPr>
          <w:noProof/>
        </w:rPr>
        <w:tab/>
      </w:r>
      <w:r w:rsidRPr="00806A11">
        <w:rPr>
          <w:b/>
          <w:noProof/>
        </w:rPr>
        <w:t>Προβλεπόμενες μέθοδοι εκτέλεσης του προϋπολογισμού</w:t>
      </w:r>
      <w:r w:rsidRPr="00806A11">
        <w:rPr>
          <w:rStyle w:val="FootnoteReference"/>
          <w:noProof/>
        </w:rPr>
        <w:footnoteReference w:id="31"/>
      </w:r>
      <w:bookmarkEnd w:id="66"/>
      <w:bookmarkEnd w:id="67"/>
      <w:r w:rsidRPr="00806A11">
        <w:rPr>
          <w:b/>
          <w:noProof/>
          <w:vertAlign w:val="superscript"/>
        </w:rPr>
        <w:t xml:space="preserve"> </w:t>
      </w:r>
    </w:p>
    <w:p w14:paraId="1EA33DF8" w14:textId="77777777" w:rsidR="00976265" w:rsidRPr="00806A11" w:rsidRDefault="0064263D">
      <w:pPr>
        <w:spacing w:before="0" w:after="200" w:line="276" w:lineRule="auto"/>
        <w:ind w:left="850"/>
        <w:jc w:val="left"/>
        <w:rPr>
          <w:noProof/>
        </w:rPr>
      </w:pPr>
      <w:r w:rsidRPr="00806A11">
        <w:rPr>
          <w:b/>
          <w:noProof/>
        </w:rPr>
        <w:t>X</w:t>
      </w:r>
      <w:r w:rsidRPr="00806A11">
        <w:rPr>
          <w:i/>
          <w:noProof/>
        </w:rPr>
        <w:t xml:space="preserve"> </w:t>
      </w:r>
      <w:r w:rsidRPr="00806A11">
        <w:rPr>
          <w:b/>
          <w:noProof/>
        </w:rPr>
        <w:t>Άμεση διαχείριση</w:t>
      </w:r>
      <w:r w:rsidRPr="00806A11">
        <w:rPr>
          <w:noProof/>
        </w:rPr>
        <w:t xml:space="preserve"> από την Επιτροπή</w:t>
      </w:r>
    </w:p>
    <w:p w14:paraId="778D049E" w14:textId="77777777" w:rsidR="00976265" w:rsidRPr="00806A11" w:rsidRDefault="0064263D">
      <w:pPr>
        <w:tabs>
          <w:tab w:val="num" w:pos="1134"/>
        </w:tabs>
        <w:ind w:left="1134" w:hanging="283"/>
        <w:rPr>
          <w:noProof/>
        </w:rPr>
      </w:pPr>
      <w:r w:rsidRPr="00806A11">
        <w:rPr>
          <w:rFonts w:ascii="Wingdings" w:hAnsi="Wingdings"/>
          <w:noProof/>
        </w:rPr>
        <w:t></w:t>
      </w:r>
      <w:r w:rsidRPr="00806A11">
        <w:rPr>
          <w:noProof/>
        </w:rPr>
        <w:tab/>
        <w:t xml:space="preserve">από τους εκτελεστικούς οργανισμούς </w:t>
      </w:r>
    </w:p>
    <w:p w14:paraId="77F72412" w14:textId="77777777" w:rsidR="00976265" w:rsidRPr="00806A11" w:rsidRDefault="0064263D">
      <w:pPr>
        <w:spacing w:before="0" w:after="200" w:line="276" w:lineRule="auto"/>
        <w:ind w:left="850"/>
        <w:jc w:val="left"/>
        <w:rPr>
          <w:noProof/>
        </w:rPr>
      </w:pPr>
      <w:r w:rsidRPr="00806A11">
        <w:rPr>
          <w:rFonts w:ascii="Wingdings" w:hAnsi="Wingdings"/>
          <w:noProof/>
        </w:rPr>
        <w:t></w:t>
      </w:r>
      <w:r w:rsidRPr="00806A11">
        <w:rPr>
          <w:b/>
          <w:i/>
          <w:noProof/>
        </w:rPr>
        <w:t xml:space="preserve"> </w:t>
      </w:r>
      <w:r w:rsidRPr="00806A11">
        <w:rPr>
          <w:b/>
          <w:noProof/>
        </w:rPr>
        <w:t>Επιμερισμένη διαχείριση</w:t>
      </w:r>
      <w:r w:rsidRPr="00806A11">
        <w:rPr>
          <w:noProof/>
        </w:rPr>
        <w:t xml:space="preserve"> με τα κράτη μέλη </w:t>
      </w:r>
    </w:p>
    <w:p w14:paraId="5F2FBE59" w14:textId="77777777" w:rsidR="00976265" w:rsidRPr="00806A11" w:rsidRDefault="0064263D">
      <w:pPr>
        <w:spacing w:before="0" w:after="200" w:line="276" w:lineRule="auto"/>
        <w:ind w:left="850"/>
        <w:jc w:val="left"/>
        <w:rPr>
          <w:noProof/>
        </w:rPr>
      </w:pPr>
      <w:r w:rsidRPr="00806A11">
        <w:rPr>
          <w:b/>
          <w:noProof/>
        </w:rPr>
        <w:t>X</w:t>
      </w:r>
      <w:r w:rsidRPr="00806A11">
        <w:rPr>
          <w:i/>
          <w:noProof/>
        </w:rPr>
        <w:t xml:space="preserve"> </w:t>
      </w:r>
      <w:r w:rsidRPr="00806A11">
        <w:rPr>
          <w:b/>
          <w:noProof/>
        </w:rPr>
        <w:t>Έμμεση διαχείριση</w:t>
      </w:r>
      <w:r w:rsidRPr="00806A11">
        <w:rPr>
          <w:noProof/>
        </w:rPr>
        <w:t xml:space="preserve"> με ανάθεση καθηκόντων εκτέλεσης του προϋπολογισμού:</w:t>
      </w:r>
    </w:p>
    <w:p w14:paraId="45A64741" w14:textId="77777777" w:rsidR="00976265" w:rsidRPr="00806A11" w:rsidRDefault="0064263D">
      <w:pPr>
        <w:spacing w:before="0" w:after="200" w:line="276" w:lineRule="auto"/>
        <w:ind w:left="850"/>
        <w:jc w:val="left"/>
        <w:rPr>
          <w:noProof/>
        </w:rPr>
      </w:pPr>
      <w:r w:rsidRPr="00806A11">
        <w:rPr>
          <w:rFonts w:ascii="Wingdings" w:hAnsi="Wingdings"/>
          <w:noProof/>
        </w:rPr>
        <w:t></w:t>
      </w:r>
      <w:r w:rsidRPr="00806A11">
        <w:rPr>
          <w:noProof/>
        </w:rPr>
        <w:t xml:space="preserve"> σε διεθνείς οργανισμούς και στις οργανώσεις τους (να προσδιοριστούν)</w:t>
      </w:r>
    </w:p>
    <w:p w14:paraId="17086A2C" w14:textId="77777777" w:rsidR="00976265" w:rsidRPr="00806A11" w:rsidRDefault="0064263D">
      <w:pPr>
        <w:spacing w:before="0" w:after="200" w:line="276" w:lineRule="auto"/>
        <w:ind w:left="850"/>
        <w:jc w:val="left"/>
        <w:rPr>
          <w:noProof/>
        </w:rPr>
      </w:pPr>
      <w:r w:rsidRPr="00806A11">
        <w:rPr>
          <w:rFonts w:ascii="Wingdings" w:hAnsi="Wingdings"/>
          <w:noProof/>
        </w:rPr>
        <w:t></w:t>
      </w:r>
      <w:r w:rsidRPr="00806A11">
        <w:rPr>
          <w:noProof/>
        </w:rPr>
        <w:t xml:space="preserve"> στην ΕΤΕπ και στο Ευρωπαϊκό Ταμείο Επενδύσεων</w:t>
      </w:r>
    </w:p>
    <w:p w14:paraId="38DDE07E" w14:textId="77777777" w:rsidR="00976265" w:rsidRPr="00806A11" w:rsidRDefault="0064263D">
      <w:pPr>
        <w:spacing w:before="0" w:after="200" w:line="276" w:lineRule="auto"/>
        <w:ind w:left="850"/>
        <w:jc w:val="left"/>
        <w:rPr>
          <w:noProof/>
        </w:rPr>
      </w:pPr>
      <w:r w:rsidRPr="00806A11">
        <w:rPr>
          <w:b/>
          <w:noProof/>
        </w:rPr>
        <w:t>X</w:t>
      </w:r>
      <w:r w:rsidRPr="00806A11">
        <w:rPr>
          <w:noProof/>
        </w:rPr>
        <w:t xml:space="preserve"> στους οργανισμούς που αναφέρονται στα άρθρα 70 και 71</w:t>
      </w:r>
    </w:p>
    <w:p w14:paraId="32FA18B1" w14:textId="77777777" w:rsidR="00976265" w:rsidRPr="00806A11" w:rsidRDefault="0064263D">
      <w:pPr>
        <w:spacing w:before="0" w:after="200" w:line="276" w:lineRule="auto"/>
        <w:ind w:left="850"/>
        <w:jc w:val="left"/>
        <w:rPr>
          <w:noProof/>
        </w:rPr>
      </w:pPr>
      <w:r w:rsidRPr="00806A11">
        <w:rPr>
          <w:rFonts w:ascii="Wingdings" w:hAnsi="Wingdings"/>
          <w:noProof/>
        </w:rPr>
        <w:t></w:t>
      </w:r>
      <w:r w:rsidRPr="00806A11">
        <w:rPr>
          <w:noProof/>
        </w:rPr>
        <w:t xml:space="preserve"> σε οργανισμούς δημοσίου δικαίου</w:t>
      </w:r>
    </w:p>
    <w:p w14:paraId="3F920CC0" w14:textId="77777777" w:rsidR="00976265" w:rsidRPr="00806A11" w:rsidRDefault="0064263D">
      <w:pPr>
        <w:spacing w:before="0" w:after="200" w:line="276" w:lineRule="auto"/>
        <w:ind w:left="850"/>
        <w:jc w:val="left"/>
        <w:rPr>
          <w:noProof/>
        </w:rPr>
      </w:pPr>
      <w:r w:rsidRPr="00806A11">
        <w:rPr>
          <w:rFonts w:ascii="Wingdings" w:hAnsi="Wingdings"/>
          <w:noProof/>
        </w:rPr>
        <w:t></w:t>
      </w:r>
      <w:r w:rsidRPr="00806A11">
        <w:rPr>
          <w:noProof/>
        </w:rPr>
        <w:t xml:space="preserve"> σε οργανισμούς που διέπονται από ιδιωτικό δίκαιο και έχουν αποστολή δημόσιας υπηρεσίας, στον βαθμό που παρέχουν επαρκείς οικονομικές εγγυήσεις</w:t>
      </w:r>
    </w:p>
    <w:p w14:paraId="61000268" w14:textId="77777777" w:rsidR="00976265" w:rsidRPr="00806A11" w:rsidRDefault="0064263D">
      <w:pPr>
        <w:spacing w:before="0" w:after="200" w:line="276" w:lineRule="auto"/>
        <w:ind w:left="850"/>
        <w:jc w:val="left"/>
        <w:rPr>
          <w:noProof/>
        </w:rPr>
      </w:pPr>
      <w:r w:rsidRPr="00806A11">
        <w:rPr>
          <w:rFonts w:ascii="Wingdings" w:hAnsi="Wingdings"/>
          <w:noProof/>
        </w:rPr>
        <w:t></w:t>
      </w:r>
      <w:r w:rsidRPr="00806A11">
        <w:rPr>
          <w:noProof/>
        </w:rPr>
        <w:t xml:space="preserve"> σε οργανισμούς που διέπονται από το ιδιωτικό δίκαιο κράτους μέλους, στους οποίους έχει ανατεθεί η εκτέλεση σύμπραξης δημόσιου και ιδιωτικού τομέα και οι οποίοι παρέχουν επαρκείς οικονομικές εγγυήσεις</w:t>
      </w:r>
    </w:p>
    <w:p w14:paraId="586935C2" w14:textId="77777777" w:rsidR="00976265" w:rsidRPr="00806A11" w:rsidRDefault="0064263D">
      <w:pPr>
        <w:spacing w:before="0" w:after="200" w:line="276" w:lineRule="auto"/>
        <w:ind w:left="850"/>
        <w:jc w:val="left"/>
        <w:rPr>
          <w:noProof/>
        </w:rPr>
      </w:pPr>
      <w:r w:rsidRPr="00806A11">
        <w:rPr>
          <w:rFonts w:ascii="Wingdings" w:hAnsi="Wingdings"/>
          <w:noProof/>
        </w:rPr>
        <w:t></w:t>
      </w:r>
      <w:r w:rsidRPr="00806A11">
        <w:rPr>
          <w:noProof/>
        </w:rPr>
        <w:t xml:space="preserve"> σε οργανισμούς ή πρόσωπα επιφορτισμένα με την εφαρμογή συγκεκριμένων δράσεων στην ΚΕΠΠΑ βάσει του τίτλου V της ΣΕΕ και τα οποία προσδιορίζονται στην αντίστοιχη βασική πράξη.</w:t>
      </w:r>
    </w:p>
    <w:p w14:paraId="5740357B" w14:textId="77777777" w:rsidR="00976265" w:rsidRPr="00806A11" w:rsidRDefault="0064263D">
      <w:pPr>
        <w:spacing w:before="0" w:after="200" w:line="276" w:lineRule="auto"/>
        <w:jc w:val="left"/>
        <w:rPr>
          <w:noProof/>
          <w:szCs w:val="20"/>
        </w:rPr>
      </w:pPr>
      <w:r w:rsidRPr="00806A11">
        <w:rPr>
          <w:noProof/>
        </w:rPr>
        <w:t>Παρατηρήσεις</w:t>
      </w:r>
    </w:p>
    <w:p w14:paraId="5550A000" w14:textId="77777777" w:rsidR="00976265" w:rsidRPr="00806A11" w:rsidRDefault="00976265">
      <w:pPr>
        <w:pBdr>
          <w:top w:val="single" w:sz="4" w:space="1" w:color="auto"/>
          <w:left w:val="single" w:sz="4" w:space="4" w:color="auto"/>
          <w:bottom w:val="single" w:sz="4" w:space="1" w:color="auto"/>
          <w:right w:val="single" w:sz="4" w:space="4" w:color="auto"/>
        </w:pBdr>
        <w:spacing w:before="0" w:after="200" w:line="276" w:lineRule="auto"/>
        <w:jc w:val="left"/>
        <w:rPr>
          <w:noProof/>
          <w:szCs w:val="20"/>
        </w:rPr>
      </w:pPr>
    </w:p>
    <w:p w14:paraId="1117048F" w14:textId="77777777" w:rsidR="00976265" w:rsidRPr="00806A11" w:rsidRDefault="00976265">
      <w:pPr>
        <w:pBdr>
          <w:top w:val="single" w:sz="4" w:space="1" w:color="auto"/>
          <w:left w:val="single" w:sz="4" w:space="4" w:color="auto"/>
          <w:bottom w:val="single" w:sz="4" w:space="1" w:color="auto"/>
          <w:right w:val="single" w:sz="4" w:space="4" w:color="auto"/>
        </w:pBdr>
        <w:spacing w:before="0" w:after="200" w:line="276" w:lineRule="auto"/>
        <w:jc w:val="left"/>
        <w:rPr>
          <w:noProof/>
          <w:szCs w:val="20"/>
        </w:rPr>
      </w:pPr>
    </w:p>
    <w:p w14:paraId="3B168C49" w14:textId="77777777" w:rsidR="00976265" w:rsidRPr="00806A11" w:rsidRDefault="00976265">
      <w:pPr>
        <w:spacing w:before="0" w:after="200" w:line="276" w:lineRule="auto"/>
        <w:jc w:val="left"/>
        <w:rPr>
          <w:noProof/>
          <w:szCs w:val="20"/>
        </w:rPr>
      </w:pPr>
    </w:p>
    <w:p w14:paraId="6B10980C" w14:textId="77777777" w:rsidR="00976265" w:rsidRPr="00806A11" w:rsidRDefault="00976265">
      <w:pPr>
        <w:spacing w:before="0" w:after="200" w:line="276" w:lineRule="auto"/>
        <w:jc w:val="left"/>
        <w:rPr>
          <w:noProof/>
          <w:szCs w:val="20"/>
        </w:rPr>
        <w:sectPr w:rsidR="00976265" w:rsidRPr="00806A11" w:rsidSect="00F60272">
          <w:pgSz w:w="12240" w:h="15840"/>
          <w:pgMar w:top="794" w:right="907" w:bottom="851" w:left="1361" w:header="510" w:footer="454" w:gutter="0"/>
          <w:cols w:space="720"/>
          <w:docGrid w:linePitch="326"/>
        </w:sectPr>
      </w:pPr>
    </w:p>
    <w:p w14:paraId="76A5E1CB" w14:textId="77777777" w:rsidR="00976265" w:rsidRPr="00806A11" w:rsidRDefault="0064263D">
      <w:pPr>
        <w:keepNext/>
        <w:tabs>
          <w:tab w:val="left" w:pos="850"/>
        </w:tabs>
        <w:spacing w:before="360"/>
        <w:ind w:left="850" w:hanging="850"/>
        <w:outlineLvl w:val="0"/>
        <w:rPr>
          <w:b/>
          <w:bCs/>
          <w:smallCaps/>
          <w:noProof/>
          <w:szCs w:val="24"/>
        </w:rPr>
      </w:pPr>
      <w:bookmarkStart w:id="68" w:name="_Toc514938676"/>
      <w:bookmarkStart w:id="69" w:name="_Toc128753772"/>
      <w:r w:rsidRPr="00806A11">
        <w:rPr>
          <w:b/>
          <w:smallCaps/>
          <w:noProof/>
        </w:rPr>
        <w:lastRenderedPageBreak/>
        <w:t>2.</w:t>
      </w:r>
      <w:r w:rsidRPr="00806A11">
        <w:rPr>
          <w:noProof/>
        </w:rPr>
        <w:tab/>
      </w:r>
      <w:r w:rsidRPr="00806A11">
        <w:rPr>
          <w:b/>
          <w:smallCaps/>
          <w:noProof/>
        </w:rPr>
        <w:t>ΜΕΤΡΑ ΔΙΑΧΕΙΡΙΣΗΣ</w:t>
      </w:r>
      <w:bookmarkEnd w:id="68"/>
      <w:bookmarkEnd w:id="69"/>
      <w:r w:rsidRPr="00806A11">
        <w:rPr>
          <w:b/>
          <w:smallCaps/>
          <w:noProof/>
        </w:rPr>
        <w:t xml:space="preserve"> </w:t>
      </w:r>
    </w:p>
    <w:p w14:paraId="54D41611" w14:textId="77777777" w:rsidR="00976265" w:rsidRPr="00806A11" w:rsidRDefault="0064263D">
      <w:pPr>
        <w:keepNext/>
        <w:tabs>
          <w:tab w:val="left" w:pos="850"/>
        </w:tabs>
        <w:ind w:left="850" w:hanging="850"/>
        <w:outlineLvl w:val="1"/>
        <w:rPr>
          <w:b/>
          <w:bCs/>
          <w:noProof/>
          <w:szCs w:val="24"/>
        </w:rPr>
      </w:pPr>
      <w:bookmarkStart w:id="70" w:name="_Toc514938677"/>
      <w:bookmarkStart w:id="71" w:name="_Toc128753773"/>
      <w:r w:rsidRPr="00806A11">
        <w:rPr>
          <w:b/>
          <w:noProof/>
        </w:rPr>
        <w:t>2.1.</w:t>
      </w:r>
      <w:r w:rsidRPr="00806A11">
        <w:rPr>
          <w:noProof/>
        </w:rPr>
        <w:tab/>
      </w:r>
      <w:r w:rsidRPr="00806A11">
        <w:rPr>
          <w:b/>
          <w:noProof/>
        </w:rPr>
        <w:t>Κανόνες παρακολούθησης και υποβολής εκθέσεων</w:t>
      </w:r>
      <w:bookmarkEnd w:id="70"/>
      <w:bookmarkEnd w:id="71"/>
      <w:r w:rsidRPr="00806A11">
        <w:rPr>
          <w:b/>
          <w:noProof/>
        </w:rPr>
        <w:t xml:space="preserve"> </w:t>
      </w:r>
    </w:p>
    <w:p w14:paraId="675F649D" w14:textId="77777777" w:rsidR="00976265" w:rsidRPr="00806A11" w:rsidRDefault="0064263D">
      <w:pPr>
        <w:spacing w:before="0" w:after="200" w:line="276" w:lineRule="auto"/>
        <w:ind w:left="850"/>
        <w:jc w:val="left"/>
        <w:rPr>
          <w:i/>
          <w:noProof/>
          <w:sz w:val="20"/>
        </w:rPr>
      </w:pPr>
      <w:r w:rsidRPr="00806A11">
        <w:rPr>
          <w:i/>
          <w:noProof/>
          <w:sz w:val="20"/>
        </w:rPr>
        <w:t>Να προσδιοριστούν η συχνότητα και οι όροι.</w:t>
      </w:r>
    </w:p>
    <w:p w14:paraId="51A3BE17" w14:textId="77777777" w:rsidR="00976265" w:rsidRPr="00806A11" w:rsidRDefault="0064263D">
      <w:pPr>
        <w:pBdr>
          <w:top w:val="single" w:sz="4" w:space="1" w:color="auto"/>
          <w:left w:val="single" w:sz="4" w:space="4" w:color="auto"/>
          <w:bottom w:val="single" w:sz="4" w:space="1" w:color="auto"/>
          <w:right w:val="single" w:sz="4" w:space="4" w:color="auto"/>
        </w:pBdr>
        <w:spacing w:before="0" w:after="200" w:line="276" w:lineRule="auto"/>
        <w:ind w:left="850"/>
        <w:jc w:val="left"/>
        <w:rPr>
          <w:noProof/>
        </w:rPr>
      </w:pPr>
      <w:bookmarkStart w:id="72" w:name="_Hlk128576616"/>
      <w:r w:rsidRPr="00806A11">
        <w:rPr>
          <w:noProof/>
        </w:rPr>
        <w:t>Σύμφωνα με τον δημοσιονομικό κανονισμό του, ο ACER πρέπει να παρέχει, στο πλαίσιο του εγγράφου προγραμματισμού του, ετήσιο πρόγραμμα εργασίας που θα περιλαμβάνει λεπτομέρειες σχετικά με τους πόρους, τόσο τους οικονομικούς όσο και τους ανθρώπινους, για καθεμία από τις δραστηριότητες που διεξάγονται.</w:t>
      </w:r>
    </w:p>
    <w:p w14:paraId="11C05725" w14:textId="77777777" w:rsidR="00976265" w:rsidRPr="00806A11" w:rsidRDefault="0064263D">
      <w:pPr>
        <w:pBdr>
          <w:top w:val="single" w:sz="4" w:space="1" w:color="auto"/>
          <w:left w:val="single" w:sz="4" w:space="4" w:color="auto"/>
          <w:bottom w:val="single" w:sz="4" w:space="1" w:color="auto"/>
          <w:right w:val="single" w:sz="4" w:space="4" w:color="auto"/>
        </w:pBdr>
        <w:spacing w:before="0" w:after="200" w:line="276" w:lineRule="auto"/>
        <w:ind w:left="850"/>
        <w:jc w:val="left"/>
        <w:rPr>
          <w:noProof/>
        </w:rPr>
      </w:pPr>
      <w:r w:rsidRPr="00806A11">
        <w:rPr>
          <w:noProof/>
        </w:rPr>
        <w:t>Ο ACER υποβάλλει μηνιαίες εκθέσεις στη ΓΔ ENER σχετικά με την εκτέλεση του προϋπολογισμού, συμπεριλαμβανομένων των αναλήψεων υποχρεώσεων, των πληρωμών ανά τίτλο του προϋπολογισμού, καθώς και των ποσοστών κενών θέσεων ανά είδος προσωπικού.</w:t>
      </w:r>
    </w:p>
    <w:p w14:paraId="1ADBD14E" w14:textId="77777777" w:rsidR="00976265" w:rsidRPr="00806A11" w:rsidRDefault="0064263D">
      <w:pPr>
        <w:pBdr>
          <w:top w:val="single" w:sz="4" w:space="1" w:color="auto"/>
          <w:left w:val="single" w:sz="4" w:space="4" w:color="auto"/>
          <w:bottom w:val="single" w:sz="4" w:space="1" w:color="auto"/>
          <w:right w:val="single" w:sz="4" w:space="4" w:color="auto"/>
        </w:pBdr>
        <w:spacing w:before="0" w:after="200" w:line="276" w:lineRule="auto"/>
        <w:ind w:left="850"/>
        <w:jc w:val="left"/>
        <w:rPr>
          <w:noProof/>
        </w:rPr>
      </w:pPr>
      <w:r w:rsidRPr="00806A11">
        <w:rPr>
          <w:noProof/>
        </w:rPr>
        <w:t>Επίσης, η ΓΔ ENER εκπροσωπείται άμεσα στα όργανα διακυβέρνησης του ACER. Μέσω των εκπροσώπων της στο διοικητικό συμβούλιο, η ΓΔ ENER θα ενημερώνεται για τη χρήση του προϋπολογισμού και τον πίνακα προσωπικού σε κάθε συνεδρίασή του κατά τη διάρκεια του έτους.</w:t>
      </w:r>
    </w:p>
    <w:p w14:paraId="7DF94CE9" w14:textId="77777777" w:rsidR="00976265" w:rsidRPr="00806A11" w:rsidRDefault="0064263D">
      <w:pPr>
        <w:pBdr>
          <w:top w:val="single" w:sz="4" w:space="1" w:color="auto"/>
          <w:left w:val="single" w:sz="4" w:space="4" w:color="auto"/>
          <w:bottom w:val="single" w:sz="4" w:space="1" w:color="auto"/>
          <w:right w:val="single" w:sz="4" w:space="4" w:color="auto"/>
        </w:pBdr>
        <w:spacing w:before="0" w:after="200" w:line="276" w:lineRule="auto"/>
        <w:ind w:left="850"/>
        <w:jc w:val="left"/>
        <w:rPr>
          <w:noProof/>
        </w:rPr>
      </w:pPr>
      <w:r w:rsidRPr="00806A11">
        <w:rPr>
          <w:noProof/>
        </w:rPr>
        <w:t>Τέλος, σύμφωνα και με τους δημοσιονομικούς κανόνες, ο ACER υπόκειται σε ετήσιες απαιτήσεις υποβολής εκθέσεων σχετικά με τις δραστηριότητες και τη χρήση των πόρων μέσω του διοικητικού συμβουλίου και της ετήσιας έκθεσης δραστηριοτήτων του.</w:t>
      </w:r>
    </w:p>
    <w:bookmarkEnd w:id="72"/>
    <w:p w14:paraId="600893F5" w14:textId="77777777" w:rsidR="00976265" w:rsidRPr="00806A11" w:rsidRDefault="0064263D">
      <w:pPr>
        <w:pBdr>
          <w:top w:val="single" w:sz="4" w:space="1" w:color="auto"/>
          <w:left w:val="single" w:sz="4" w:space="4" w:color="auto"/>
          <w:bottom w:val="single" w:sz="4" w:space="1" w:color="auto"/>
          <w:right w:val="single" w:sz="4" w:space="4" w:color="auto"/>
        </w:pBdr>
        <w:spacing w:before="0" w:after="200" w:line="276" w:lineRule="auto"/>
        <w:ind w:left="850"/>
        <w:jc w:val="left"/>
        <w:rPr>
          <w:noProof/>
        </w:rPr>
      </w:pPr>
      <w:r w:rsidRPr="00806A11">
        <w:rPr>
          <w:noProof/>
        </w:rPr>
        <w:t>Τα καθήκοντα που εκτελεί απευθείας η ΓΔ ENER θα ακολουθούν τον ετήσιο κύκλο σχεδιασμού και παρακολούθησης, όπως εφαρμόζεται στην Επιτροπή και στους εκτελεστικούς οργανισμούς, συμπεριλαμβανομένης της υποβολής εκθέσεων αποτελεσμάτων μέσω της ετήσιας έκθεσης δραστηριοτήτων της ΓΔ ENER.</w:t>
      </w:r>
    </w:p>
    <w:p w14:paraId="44210E06" w14:textId="77777777" w:rsidR="00976265" w:rsidRPr="00806A11" w:rsidRDefault="00976265">
      <w:pPr>
        <w:pBdr>
          <w:top w:val="single" w:sz="4" w:space="1" w:color="auto"/>
          <w:left w:val="single" w:sz="4" w:space="4" w:color="auto"/>
          <w:bottom w:val="single" w:sz="4" w:space="1" w:color="auto"/>
          <w:right w:val="single" w:sz="4" w:space="4" w:color="auto"/>
        </w:pBdr>
        <w:spacing w:before="0" w:after="200" w:line="276" w:lineRule="auto"/>
        <w:ind w:left="850"/>
        <w:jc w:val="left"/>
        <w:rPr>
          <w:noProof/>
        </w:rPr>
      </w:pPr>
    </w:p>
    <w:p w14:paraId="4323C4DC" w14:textId="77777777" w:rsidR="00976265" w:rsidRPr="00806A11" w:rsidRDefault="0064263D">
      <w:pPr>
        <w:keepNext/>
        <w:tabs>
          <w:tab w:val="left" w:pos="850"/>
        </w:tabs>
        <w:ind w:left="850" w:hanging="850"/>
        <w:outlineLvl w:val="1"/>
        <w:rPr>
          <w:b/>
          <w:bCs/>
          <w:noProof/>
          <w:szCs w:val="24"/>
        </w:rPr>
      </w:pPr>
      <w:bookmarkStart w:id="73" w:name="_Toc514938678"/>
      <w:bookmarkStart w:id="74" w:name="_Toc128753774"/>
      <w:r w:rsidRPr="00806A11">
        <w:rPr>
          <w:b/>
          <w:noProof/>
        </w:rPr>
        <w:t>2.2.</w:t>
      </w:r>
      <w:r w:rsidRPr="00806A11">
        <w:rPr>
          <w:noProof/>
        </w:rPr>
        <w:tab/>
      </w:r>
      <w:r w:rsidRPr="00806A11">
        <w:rPr>
          <w:b/>
          <w:noProof/>
        </w:rPr>
        <w:t>Συστήματα διαχείρισης και ελέγχου</w:t>
      </w:r>
      <w:bookmarkEnd w:id="73"/>
      <w:bookmarkEnd w:id="74"/>
      <w:r w:rsidRPr="00806A11">
        <w:rPr>
          <w:b/>
          <w:noProof/>
        </w:rPr>
        <w:t xml:space="preserve"> </w:t>
      </w:r>
    </w:p>
    <w:p w14:paraId="4E440D1A" w14:textId="77777777" w:rsidR="00976265" w:rsidRPr="00806A11" w:rsidRDefault="0064263D">
      <w:pPr>
        <w:keepNext/>
        <w:tabs>
          <w:tab w:val="left" w:pos="850"/>
        </w:tabs>
        <w:ind w:left="850" w:hanging="850"/>
        <w:outlineLvl w:val="2"/>
        <w:rPr>
          <w:i/>
          <w:noProof/>
        </w:rPr>
      </w:pPr>
      <w:bookmarkStart w:id="75" w:name="_Toc514938679"/>
      <w:bookmarkStart w:id="76" w:name="_Toc128753775"/>
      <w:r w:rsidRPr="00806A11">
        <w:rPr>
          <w:i/>
          <w:noProof/>
        </w:rPr>
        <w:t>2.2.1.</w:t>
      </w:r>
      <w:r w:rsidRPr="00806A11">
        <w:rPr>
          <w:noProof/>
        </w:rPr>
        <w:tab/>
      </w:r>
      <w:r w:rsidRPr="00806A11">
        <w:rPr>
          <w:i/>
          <w:noProof/>
        </w:rPr>
        <w:t>Αιτιολόγηση των τρόπων διαχείρισης, των μηχανισμών εκτέλεσης της χρηματοδότησης, των όρων πληρωμής και της προτεινόμενης στρατηγικής ελέγχου</w:t>
      </w:r>
      <w:bookmarkEnd w:id="75"/>
      <w:bookmarkEnd w:id="76"/>
    </w:p>
    <w:p w14:paraId="23B78ED7" w14:textId="77777777" w:rsidR="00976265" w:rsidRPr="00806A11" w:rsidRDefault="0064263D">
      <w:pPr>
        <w:pBdr>
          <w:top w:val="single" w:sz="4" w:space="1" w:color="auto"/>
          <w:left w:val="single" w:sz="4" w:space="4" w:color="auto"/>
          <w:bottom w:val="single" w:sz="4" w:space="1" w:color="auto"/>
          <w:right w:val="single" w:sz="4" w:space="4" w:color="auto"/>
        </w:pBdr>
        <w:spacing w:before="0" w:after="200" w:line="276" w:lineRule="auto"/>
        <w:ind w:left="850"/>
        <w:jc w:val="left"/>
        <w:rPr>
          <w:noProof/>
        </w:rPr>
      </w:pPr>
      <w:bookmarkStart w:id="77" w:name="_Hlk128576637"/>
      <w:r w:rsidRPr="00806A11">
        <w:rPr>
          <w:noProof/>
        </w:rPr>
        <w:t>Μολονότι ο ACER θα πρέπει να αναπτύξει νέα εμπειρογνωσία, είναι ωστόσο οικονομικά αποδοτικότερο να ανατεθούν τα νέα καθήκοντα βάσει της παρούσας πρότασης σε υφιστάμενο οργανισμό ο οποίος επιτελεί ήδη παρόμοια καθήκοντα.</w:t>
      </w:r>
    </w:p>
    <w:bookmarkEnd w:id="77"/>
    <w:p w14:paraId="53EF9343" w14:textId="77777777" w:rsidR="00976265" w:rsidRPr="00806A11" w:rsidRDefault="0064263D">
      <w:pPr>
        <w:pBdr>
          <w:top w:val="single" w:sz="4" w:space="1" w:color="auto"/>
          <w:left w:val="single" w:sz="4" w:space="4" w:color="auto"/>
          <w:bottom w:val="single" w:sz="4" w:space="1" w:color="auto"/>
          <w:right w:val="single" w:sz="4" w:space="4" w:color="auto"/>
        </w:pBdr>
        <w:spacing w:before="0" w:after="200" w:line="276" w:lineRule="auto"/>
        <w:ind w:left="850"/>
        <w:jc w:val="left"/>
        <w:rPr>
          <w:noProof/>
        </w:rPr>
      </w:pPr>
      <w:r w:rsidRPr="00806A11">
        <w:rPr>
          <w:noProof/>
        </w:rPr>
        <w:t>Η ΓΔ ENER κατάρτισε στρατηγική ελέγχου για τη διαχείριση των σχέσεών της με τον ACER, η οποία εντάσσεται στο πλαίσιο εσωτερικού ελέγχου της Επιτροπής για το 2017. Ο ACER αναθεώρησε και εξέδωσε το δικό του πλαίσιο εσωτερικού ελέγχου τον Δεκέμβριο του 2018.</w:t>
      </w:r>
    </w:p>
    <w:p w14:paraId="28F16448" w14:textId="77777777" w:rsidR="00976265" w:rsidRPr="00806A11" w:rsidRDefault="00976265">
      <w:pPr>
        <w:pBdr>
          <w:top w:val="single" w:sz="4" w:space="1" w:color="auto"/>
          <w:left w:val="single" w:sz="4" w:space="4" w:color="auto"/>
          <w:bottom w:val="single" w:sz="4" w:space="1" w:color="auto"/>
          <w:right w:val="single" w:sz="4" w:space="4" w:color="auto"/>
        </w:pBdr>
        <w:spacing w:before="0" w:after="200" w:line="276" w:lineRule="auto"/>
        <w:ind w:left="850"/>
        <w:jc w:val="left"/>
        <w:rPr>
          <w:noProof/>
        </w:rPr>
      </w:pPr>
    </w:p>
    <w:p w14:paraId="4FA0EA0F" w14:textId="77777777" w:rsidR="00976265" w:rsidRPr="00806A11" w:rsidRDefault="0064263D">
      <w:pPr>
        <w:keepNext/>
        <w:tabs>
          <w:tab w:val="left" w:pos="850"/>
        </w:tabs>
        <w:ind w:left="850" w:hanging="850"/>
        <w:outlineLvl w:val="2"/>
        <w:rPr>
          <w:i/>
          <w:noProof/>
        </w:rPr>
      </w:pPr>
      <w:bookmarkStart w:id="78" w:name="_Toc514938680"/>
      <w:bookmarkStart w:id="79" w:name="_Toc128753776"/>
      <w:r w:rsidRPr="00806A11">
        <w:rPr>
          <w:i/>
          <w:noProof/>
        </w:rPr>
        <w:lastRenderedPageBreak/>
        <w:t>2.2.2.</w:t>
      </w:r>
      <w:r w:rsidRPr="00806A11">
        <w:rPr>
          <w:noProof/>
        </w:rPr>
        <w:tab/>
      </w:r>
      <w:r w:rsidRPr="00806A11">
        <w:rPr>
          <w:i/>
          <w:noProof/>
        </w:rPr>
        <w:t>Πληροφορίες σχετικά με τους κινδύνους που έχουν εντοπιστεί και τα συστήματα εσωτερικού ελέγχου που έχουν δημιουργηθεί για τον μετριασμό τους</w:t>
      </w:r>
      <w:bookmarkEnd w:id="78"/>
      <w:bookmarkEnd w:id="79"/>
    </w:p>
    <w:p w14:paraId="6B401B5C" w14:textId="77777777" w:rsidR="00976265" w:rsidRPr="00806A11" w:rsidRDefault="0064263D">
      <w:pPr>
        <w:pBdr>
          <w:top w:val="single" w:sz="4" w:space="1" w:color="auto"/>
          <w:left w:val="single" w:sz="4" w:space="4" w:color="auto"/>
          <w:bottom w:val="single" w:sz="4" w:space="1" w:color="auto"/>
          <w:right w:val="single" w:sz="4" w:space="4" w:color="auto"/>
        </w:pBdr>
        <w:spacing w:before="0" w:after="200" w:line="276" w:lineRule="auto"/>
        <w:ind w:left="850"/>
        <w:jc w:val="left"/>
        <w:rPr>
          <w:noProof/>
        </w:rPr>
      </w:pPr>
      <w:bookmarkStart w:id="80" w:name="_Hlk128576670"/>
      <w:r w:rsidRPr="00806A11">
        <w:rPr>
          <w:noProof/>
        </w:rPr>
        <w:t>Ο κύριος κίνδυνος είναι εσφαλμένες εκτιμήσεις όσον αφορά τον φόρτο εργασίας που δημιουργείται από την παρούσα πρόταση, δεδομένου ότι εισάγει νέα καθήκοντα. Ο κίνδυνος αυτός πρέπει να γίνει αποδεκτός, δεδομένου ότι, όπως έχει καταδείξει η πείρα, εάν δεν συμπεριληφθούν στην αρχική πρόταση οι ανάγκες για πρόσθετους πόρους, είναι πολύ δύσκολο να διορθωθεί η κατάσταση αυτή αργότερα.</w:t>
      </w:r>
    </w:p>
    <w:p w14:paraId="1566976E" w14:textId="77777777" w:rsidR="00976265" w:rsidRPr="00806A11" w:rsidRDefault="0064263D">
      <w:pPr>
        <w:pBdr>
          <w:top w:val="single" w:sz="4" w:space="1" w:color="auto"/>
          <w:left w:val="single" w:sz="4" w:space="4" w:color="auto"/>
          <w:bottom w:val="single" w:sz="4" w:space="1" w:color="auto"/>
          <w:right w:val="single" w:sz="4" w:space="4" w:color="auto"/>
        </w:pBdr>
        <w:spacing w:before="0" w:after="200" w:line="276" w:lineRule="auto"/>
        <w:ind w:left="850"/>
        <w:jc w:val="left"/>
        <w:rPr>
          <w:noProof/>
        </w:rPr>
      </w:pPr>
      <w:r w:rsidRPr="00806A11">
        <w:rPr>
          <w:noProof/>
        </w:rPr>
        <w:t>Το γεγονός ότι η πρόταση περιλαμβάνει διάφορα νέα καθήκοντα μετριάζει αυτόν τον κίνδυνο, δεδομένου ότι, ενώ ο φόρτος εργασίας ορισμένων μελλοντικών καθηκόντων ενδέχεται να υποτιμάται, άλλοι φόρτοι εργασίας μπορεί να υπερεκτιμώνται και, έτσι, να δημιουργηθεί περιθώριο για πιθανή μελλοντική ανακατανομή πόρων.</w:t>
      </w:r>
    </w:p>
    <w:bookmarkEnd w:id="80"/>
    <w:p w14:paraId="1BCC05F2" w14:textId="77777777" w:rsidR="00976265" w:rsidRPr="00806A11" w:rsidRDefault="00976265">
      <w:pPr>
        <w:pBdr>
          <w:top w:val="single" w:sz="4" w:space="1" w:color="auto"/>
          <w:left w:val="single" w:sz="4" w:space="4" w:color="auto"/>
          <w:bottom w:val="single" w:sz="4" w:space="1" w:color="auto"/>
          <w:right w:val="single" w:sz="4" w:space="4" w:color="auto"/>
        </w:pBdr>
        <w:spacing w:before="0" w:after="200" w:line="276" w:lineRule="auto"/>
        <w:ind w:left="850"/>
        <w:jc w:val="left"/>
        <w:rPr>
          <w:noProof/>
        </w:rPr>
      </w:pPr>
    </w:p>
    <w:p w14:paraId="7D0CC41E" w14:textId="77777777" w:rsidR="00976265" w:rsidRPr="00806A11" w:rsidRDefault="0064263D">
      <w:pPr>
        <w:keepNext/>
        <w:tabs>
          <w:tab w:val="left" w:pos="850"/>
        </w:tabs>
        <w:ind w:left="850" w:hanging="850"/>
        <w:outlineLvl w:val="2"/>
        <w:rPr>
          <w:i/>
          <w:noProof/>
        </w:rPr>
      </w:pPr>
      <w:bookmarkStart w:id="81" w:name="_Toc514938681"/>
      <w:bookmarkStart w:id="82" w:name="_Toc128753777"/>
      <w:r w:rsidRPr="00806A11">
        <w:rPr>
          <w:i/>
          <w:noProof/>
        </w:rPr>
        <w:t>2.2.3.</w:t>
      </w:r>
      <w:r w:rsidRPr="00806A11">
        <w:rPr>
          <w:noProof/>
        </w:rPr>
        <w:tab/>
      </w:r>
      <w:r w:rsidRPr="00806A11">
        <w:rPr>
          <w:i/>
          <w:noProof/>
        </w:rPr>
        <w:t>Εκτίμηση και αιτιολόγηση της οικονομικής αποδοτικότητας των ελέγχων (λόγος του κόστους του ελέγχου προς την αξία των σχετικών κονδυλίων που αποτελούν αντικείμενο διαχείρισης) και αξιολόγηση του εκτιμώμενου επιπέδου κινδύνου σφάλματος (κατά την πληρωμή και κατά το κλείσιμο)</w:t>
      </w:r>
      <w:bookmarkEnd w:id="81"/>
      <w:bookmarkEnd w:id="82"/>
      <w:r w:rsidRPr="00806A11">
        <w:rPr>
          <w:i/>
          <w:noProof/>
        </w:rPr>
        <w:t xml:space="preserve"> </w:t>
      </w:r>
    </w:p>
    <w:p w14:paraId="6DCC9D5E" w14:textId="77777777" w:rsidR="00976265" w:rsidRPr="00806A11" w:rsidRDefault="0064263D">
      <w:pPr>
        <w:pBdr>
          <w:top w:val="single" w:sz="4" w:space="1" w:color="auto"/>
          <w:left w:val="single" w:sz="4" w:space="4" w:color="auto"/>
          <w:bottom w:val="single" w:sz="4" w:space="1" w:color="auto"/>
          <w:right w:val="single" w:sz="4" w:space="4" w:color="auto"/>
        </w:pBdr>
        <w:spacing w:before="0" w:after="200" w:line="276" w:lineRule="auto"/>
        <w:jc w:val="left"/>
        <w:rPr>
          <w:noProof/>
          <w:szCs w:val="20"/>
        </w:rPr>
      </w:pPr>
      <w:bookmarkStart w:id="83" w:name="_Hlk128576700"/>
      <w:r w:rsidRPr="00806A11">
        <w:rPr>
          <w:noProof/>
        </w:rPr>
        <w:t>Η κατανομή πρόσθετων καθηκόντων για την υφιστάμενη εντολή του ACER δεν αναμένεται να επιφέρει ειδικούς πρόσθετους ελέγχους στον ACER και, ως εκ τούτου, ο λόγος του κόστους του ελέγχου προς την αξία των κονδυλίων που αποτελούν αντικείμενο διαχείρισης θα παραμείνει αμετάβλητος.</w:t>
      </w:r>
    </w:p>
    <w:bookmarkEnd w:id="83"/>
    <w:p w14:paraId="5DBE23B2" w14:textId="77777777" w:rsidR="00976265" w:rsidRPr="00806A11" w:rsidRDefault="0064263D">
      <w:pPr>
        <w:pBdr>
          <w:top w:val="single" w:sz="4" w:space="1" w:color="auto"/>
          <w:left w:val="single" w:sz="4" w:space="4" w:color="auto"/>
          <w:bottom w:val="single" w:sz="4" w:space="1" w:color="auto"/>
          <w:right w:val="single" w:sz="4" w:space="4" w:color="auto"/>
        </w:pBdr>
        <w:spacing w:before="0" w:after="200" w:line="276" w:lineRule="auto"/>
        <w:jc w:val="left"/>
        <w:rPr>
          <w:noProof/>
          <w:szCs w:val="20"/>
        </w:rPr>
      </w:pPr>
      <w:r w:rsidRPr="00806A11">
        <w:rPr>
          <w:noProof/>
        </w:rPr>
        <w:t>Ομοίως, τα καθήκοντα που ανατίθενται στη ΓΔ ENER δεν θα οδηγήσουν σε πρόσθετους ελέγχους ή σε μεταβολή του λόγου του κόστους του ελέγχου.</w:t>
      </w:r>
    </w:p>
    <w:p w14:paraId="626C49F0" w14:textId="77777777" w:rsidR="00976265" w:rsidRPr="00806A11" w:rsidRDefault="00976265">
      <w:pPr>
        <w:pBdr>
          <w:top w:val="single" w:sz="4" w:space="1" w:color="auto"/>
          <w:left w:val="single" w:sz="4" w:space="4" w:color="auto"/>
          <w:bottom w:val="single" w:sz="4" w:space="1" w:color="auto"/>
          <w:right w:val="single" w:sz="4" w:space="4" w:color="auto"/>
        </w:pBdr>
        <w:spacing w:before="0" w:after="200" w:line="276" w:lineRule="auto"/>
        <w:jc w:val="left"/>
        <w:rPr>
          <w:noProof/>
          <w:szCs w:val="20"/>
        </w:rPr>
      </w:pPr>
      <w:bookmarkStart w:id="84" w:name="_Toc514938682"/>
    </w:p>
    <w:p w14:paraId="6F5D7A11" w14:textId="77777777" w:rsidR="00976265" w:rsidRPr="00806A11" w:rsidRDefault="0064263D">
      <w:pPr>
        <w:keepNext/>
        <w:tabs>
          <w:tab w:val="left" w:pos="850"/>
        </w:tabs>
        <w:ind w:left="850" w:hanging="850"/>
        <w:outlineLvl w:val="1"/>
        <w:rPr>
          <w:b/>
          <w:bCs/>
          <w:noProof/>
          <w:szCs w:val="24"/>
        </w:rPr>
      </w:pPr>
      <w:bookmarkStart w:id="85" w:name="_Toc128753778"/>
      <w:r w:rsidRPr="00806A11">
        <w:rPr>
          <w:b/>
          <w:noProof/>
        </w:rPr>
        <w:t>2.3.</w:t>
      </w:r>
      <w:r w:rsidRPr="00806A11">
        <w:rPr>
          <w:noProof/>
        </w:rPr>
        <w:tab/>
      </w:r>
      <w:r w:rsidRPr="00806A11">
        <w:rPr>
          <w:b/>
          <w:noProof/>
        </w:rPr>
        <w:t>Μέτρα για την πρόληψη περιπτώσεων απάτης και παρατυπίας</w:t>
      </w:r>
      <w:bookmarkEnd w:id="84"/>
      <w:bookmarkEnd w:id="85"/>
      <w:r w:rsidRPr="00806A11">
        <w:rPr>
          <w:b/>
          <w:noProof/>
        </w:rPr>
        <w:t xml:space="preserve"> </w:t>
      </w:r>
    </w:p>
    <w:p w14:paraId="7020BE02" w14:textId="77777777" w:rsidR="00976265" w:rsidRPr="00806A11" w:rsidRDefault="0064263D">
      <w:pPr>
        <w:spacing w:before="0" w:after="200" w:line="276" w:lineRule="auto"/>
        <w:ind w:left="850"/>
        <w:jc w:val="left"/>
        <w:rPr>
          <w:i/>
          <w:noProof/>
          <w:sz w:val="20"/>
        </w:rPr>
      </w:pPr>
      <w:r w:rsidRPr="00806A11">
        <w:rPr>
          <w:i/>
          <w:noProof/>
          <w:sz w:val="20"/>
        </w:rPr>
        <w:t>Να προσδιοριστούν τα ισχύοντα ή τα προβλεπόμενα μέτρα πρόληψης και προστασίας, π.χ. στη στρατηγική για την καταπολέμηση της απάτης.</w:t>
      </w:r>
    </w:p>
    <w:p w14:paraId="332638DB" w14:textId="77777777" w:rsidR="00976265" w:rsidRPr="00806A11" w:rsidRDefault="0064263D">
      <w:pPr>
        <w:pBdr>
          <w:top w:val="single" w:sz="4" w:space="1" w:color="auto"/>
          <w:left w:val="single" w:sz="4" w:space="31" w:color="auto"/>
          <w:bottom w:val="single" w:sz="4" w:space="1" w:color="auto"/>
          <w:right w:val="single" w:sz="4" w:space="4" w:color="auto"/>
        </w:pBdr>
        <w:spacing w:before="0" w:after="200" w:line="276" w:lineRule="auto"/>
        <w:ind w:left="850"/>
        <w:jc w:val="left"/>
        <w:rPr>
          <w:noProof/>
        </w:rPr>
      </w:pPr>
      <w:bookmarkStart w:id="86" w:name="_Hlk128576778"/>
      <w:r w:rsidRPr="00806A11">
        <w:rPr>
          <w:noProof/>
        </w:rPr>
        <w:t>Ο ACER εφαρμόζει τις αρχές καταπολέμησης της απάτης των αποκεντρωμένων οργανισμών της ΕΕ, σύμφωνα με την προσέγγιση της Επιτροπής.</w:t>
      </w:r>
    </w:p>
    <w:p w14:paraId="5C5FF336" w14:textId="77777777" w:rsidR="00976265" w:rsidRPr="00806A11" w:rsidRDefault="0064263D">
      <w:pPr>
        <w:pBdr>
          <w:top w:val="single" w:sz="4" w:space="1" w:color="auto"/>
          <w:left w:val="single" w:sz="4" w:space="31" w:color="auto"/>
          <w:bottom w:val="single" w:sz="4" w:space="1" w:color="auto"/>
          <w:right w:val="single" w:sz="4" w:space="4" w:color="auto"/>
        </w:pBdr>
        <w:spacing w:before="0" w:after="200" w:line="276" w:lineRule="auto"/>
        <w:ind w:left="850"/>
        <w:jc w:val="left"/>
        <w:rPr>
          <w:noProof/>
        </w:rPr>
      </w:pPr>
      <w:r w:rsidRPr="00806A11">
        <w:rPr>
          <w:noProof/>
        </w:rPr>
        <w:t>Τον Μάρτιο του 2019, ο ACER εξέδωσε νέα στρατηγική για την καταπολέμηση της απάτης, η οποία καταργεί την απόφαση 13/2014 του διοικητικού συμβουλίου του ACER. Η νέα στρατηγική, η οποία εκτείνεται σε περίοδο τριών ετών, βασίζεται στα ακόλουθα στοιχεία: ετήσια αξιολόγηση κινδύνων, πρόληψη και διαχείριση συγκρούσεων συμφερόντων, εσωτερικούς κανόνες για την καταγγελία δυσλειτουργιών, πολιτική και διαδικασία για τη διαχείριση ευαίσθητων λειτουργιών, καθώς και μέτρα που σχετίζονται με τη δεοντολογία και την ακεραιότητα.</w:t>
      </w:r>
    </w:p>
    <w:bookmarkEnd w:id="86"/>
    <w:p w14:paraId="68024DA9" w14:textId="77777777" w:rsidR="00976265" w:rsidRPr="00806A11" w:rsidRDefault="0064263D">
      <w:pPr>
        <w:pBdr>
          <w:top w:val="single" w:sz="4" w:space="1" w:color="auto"/>
          <w:left w:val="single" w:sz="4" w:space="31" w:color="auto"/>
          <w:bottom w:val="single" w:sz="4" w:space="1" w:color="auto"/>
          <w:right w:val="single" w:sz="4" w:space="4" w:color="auto"/>
        </w:pBdr>
        <w:spacing w:before="0" w:after="200" w:line="276" w:lineRule="auto"/>
        <w:ind w:left="850"/>
        <w:jc w:val="left"/>
        <w:rPr>
          <w:noProof/>
        </w:rPr>
      </w:pPr>
      <w:r w:rsidRPr="00806A11">
        <w:rPr>
          <w:noProof/>
        </w:rPr>
        <w:t xml:space="preserve">Η ΓΔ ENER εξέδωσε επίσης αναθεωρημένη στρατηγική για την καταπολέμηση της απάτης το 2020. Η στρατηγική της ENER για την καταπολέμηση της απάτης βασίζεται στη στρατηγική </w:t>
      </w:r>
      <w:r w:rsidRPr="00806A11">
        <w:rPr>
          <w:noProof/>
        </w:rPr>
        <w:lastRenderedPageBreak/>
        <w:t>της Επιτροπής για την καταπολέμηση της απάτης και σε ειδική εκτίμηση κινδύνου που διενεργήθηκε εσωτερικά για τον εντοπισμό τομέων που είναι πιο ευάλωτοι σε περιπτώσεις απάτης, των ελέγχων που ήδη εφαρμόζονται και των δράσεων που απαιτούνται για τη βελτίωση της ικανότητας της ΓΔ ENER να προλαμβάνει, να εντοπίζει και να αντιμετωπίζει περιπτώσεις απάτης.</w:t>
      </w:r>
    </w:p>
    <w:p w14:paraId="3B6A2D94" w14:textId="77777777" w:rsidR="00976265" w:rsidRPr="00806A11" w:rsidRDefault="0064263D">
      <w:pPr>
        <w:pBdr>
          <w:top w:val="single" w:sz="4" w:space="1" w:color="auto"/>
          <w:left w:val="single" w:sz="4" w:space="31" w:color="auto"/>
          <w:bottom w:val="single" w:sz="4" w:space="1" w:color="auto"/>
          <w:right w:val="single" w:sz="4" w:space="4" w:color="auto"/>
        </w:pBdr>
        <w:spacing w:before="0" w:after="200" w:line="276" w:lineRule="auto"/>
        <w:ind w:left="850"/>
        <w:jc w:val="left"/>
        <w:rPr>
          <w:noProof/>
        </w:rPr>
      </w:pPr>
      <w:bookmarkStart w:id="87" w:name="_Hlk128576791"/>
      <w:r w:rsidRPr="00806A11">
        <w:rPr>
          <w:noProof/>
        </w:rPr>
        <w:t>Τόσο ο κανονισμός ACER όσο και οι συμβατικές διατάξεις που ισχύουν για τις δημόσιες συμβάσεις διασφαλίζουν ότι οι έλεγχοι και οι επιτόπιοι έλεγχοι μπορούν να διενεργούνται από τις υπηρεσίες της Επιτροπής, συμπεριλαμβανομένης της OLAF, με τη χρήση των τυποποιημένων διατάξεων που συνιστά η OLAF.</w:t>
      </w:r>
      <w:bookmarkEnd w:id="87"/>
    </w:p>
    <w:p w14:paraId="736350CB" w14:textId="77777777" w:rsidR="00976265" w:rsidRPr="00806A11" w:rsidRDefault="0064263D">
      <w:pPr>
        <w:keepNext/>
        <w:tabs>
          <w:tab w:val="left" w:pos="850"/>
        </w:tabs>
        <w:spacing w:before="360"/>
        <w:ind w:left="850" w:hanging="850"/>
        <w:outlineLvl w:val="0"/>
        <w:rPr>
          <w:b/>
          <w:bCs/>
          <w:smallCaps/>
          <w:noProof/>
          <w:szCs w:val="24"/>
        </w:rPr>
      </w:pPr>
      <w:bookmarkStart w:id="88" w:name="_Toc514938683"/>
      <w:bookmarkStart w:id="89" w:name="_Toc128753779"/>
      <w:r w:rsidRPr="00806A11">
        <w:rPr>
          <w:b/>
          <w:smallCaps/>
          <w:noProof/>
        </w:rPr>
        <w:t>3.</w:t>
      </w:r>
      <w:r w:rsidRPr="00806A11">
        <w:rPr>
          <w:noProof/>
        </w:rPr>
        <w:tab/>
      </w:r>
      <w:r w:rsidRPr="00806A11">
        <w:rPr>
          <w:b/>
          <w:smallCaps/>
          <w:noProof/>
        </w:rPr>
        <w:t>ΕΚΤΙΜΩΜΕΝΕΣ ΔΗΜΟΣΙΟΝΟΜΙΚΕΣ ΕΠΙΠΤΩΣΕΙΣ ΤΗΣ ΠΡΟΤΑΣΗΣ/ΠΡΩΤΟΒΟΥΛΙΑΣ</w:t>
      </w:r>
      <w:bookmarkEnd w:id="88"/>
      <w:bookmarkEnd w:id="89"/>
      <w:r w:rsidRPr="00806A11">
        <w:rPr>
          <w:b/>
          <w:smallCaps/>
          <w:noProof/>
        </w:rPr>
        <w:t xml:space="preserve"> </w:t>
      </w:r>
    </w:p>
    <w:p w14:paraId="441F6745" w14:textId="77777777" w:rsidR="00976265" w:rsidRPr="00806A11" w:rsidRDefault="0064263D">
      <w:pPr>
        <w:keepNext/>
        <w:tabs>
          <w:tab w:val="left" w:pos="850"/>
        </w:tabs>
        <w:ind w:left="850" w:hanging="850"/>
        <w:outlineLvl w:val="1"/>
        <w:rPr>
          <w:b/>
          <w:bCs/>
          <w:noProof/>
          <w:szCs w:val="24"/>
        </w:rPr>
      </w:pPr>
      <w:bookmarkStart w:id="90" w:name="_Toc514938684"/>
      <w:bookmarkStart w:id="91" w:name="_Toc128753780"/>
      <w:r w:rsidRPr="00806A11">
        <w:rPr>
          <w:b/>
          <w:noProof/>
        </w:rPr>
        <w:t>3.1.</w:t>
      </w:r>
      <w:r w:rsidRPr="00806A11">
        <w:rPr>
          <w:noProof/>
        </w:rPr>
        <w:tab/>
      </w:r>
      <w:r w:rsidRPr="00806A11">
        <w:rPr>
          <w:b/>
          <w:noProof/>
        </w:rPr>
        <w:t>Τομείς του πολυετούς δημοσιονομικού πλαισίου και γραμμές δαπανών του προϋπολογισμού που επηρεάζονται</w:t>
      </w:r>
      <w:bookmarkEnd w:id="90"/>
      <w:bookmarkEnd w:id="91"/>
      <w:r w:rsidRPr="00806A11">
        <w:rPr>
          <w:b/>
          <w:noProof/>
        </w:rPr>
        <w:t xml:space="preserve"> </w:t>
      </w:r>
    </w:p>
    <w:p w14:paraId="03C98EB9" w14:textId="77777777" w:rsidR="00976265" w:rsidRPr="00806A11" w:rsidRDefault="0064263D">
      <w:pPr>
        <w:tabs>
          <w:tab w:val="num" w:pos="1134"/>
        </w:tabs>
        <w:ind w:left="1134" w:hanging="283"/>
        <w:rPr>
          <w:noProof/>
        </w:rPr>
      </w:pPr>
      <w:r w:rsidRPr="00806A11">
        <w:rPr>
          <w:noProof/>
        </w:rPr>
        <w:t xml:space="preserve">Υφιστάμενες γραμμές του προϋπολογισμού </w:t>
      </w:r>
    </w:p>
    <w:p w14:paraId="6674FBB6" w14:textId="77777777" w:rsidR="00976265" w:rsidRPr="00806A11" w:rsidRDefault="0064263D">
      <w:pPr>
        <w:spacing w:before="0" w:after="200" w:line="276" w:lineRule="auto"/>
        <w:ind w:left="850"/>
        <w:jc w:val="left"/>
        <w:rPr>
          <w:noProof/>
        </w:rPr>
      </w:pPr>
      <w:r w:rsidRPr="00806A11">
        <w:rPr>
          <w:noProof/>
          <w:u w:val="single"/>
        </w:rPr>
        <w:t>Κατά σειρά</w:t>
      </w:r>
      <w:r w:rsidRPr="00806A11">
        <w:rPr>
          <w:noProof/>
        </w:rPr>
        <w:t xml:space="preserve"> τομέων του πολυετούς δημοσιονομικού πλαισίου και γραμμών του προϋπολογισμού.</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564"/>
      </w:tblGrid>
      <w:tr w:rsidR="00851B85" w:rsidRPr="00806A11" w14:paraId="1A73A6DF" w14:textId="77777777" w:rsidTr="208CACCC">
        <w:tc>
          <w:tcPr>
            <w:tcW w:w="1080" w:type="dxa"/>
            <w:vMerge w:val="restart"/>
            <w:vAlign w:val="center"/>
          </w:tcPr>
          <w:p w14:paraId="30E97146" w14:textId="77777777" w:rsidR="00976265" w:rsidRPr="00806A11" w:rsidRDefault="0064263D">
            <w:pPr>
              <w:spacing w:before="60" w:after="60" w:line="276" w:lineRule="auto"/>
              <w:jc w:val="center"/>
              <w:rPr>
                <w:noProof/>
                <w:sz w:val="18"/>
                <w:szCs w:val="20"/>
              </w:rPr>
            </w:pPr>
            <w:r w:rsidRPr="00806A11">
              <w:rPr>
                <w:noProof/>
                <w:sz w:val="18"/>
              </w:rPr>
              <w:t>Τομέας του πολυετούς δημοσιονομικού πλαισίου</w:t>
            </w:r>
          </w:p>
        </w:tc>
        <w:tc>
          <w:tcPr>
            <w:tcW w:w="3960" w:type="dxa"/>
            <w:vAlign w:val="center"/>
          </w:tcPr>
          <w:p w14:paraId="06AB6373" w14:textId="77777777" w:rsidR="00976265" w:rsidRPr="00806A11" w:rsidRDefault="0064263D">
            <w:pPr>
              <w:spacing w:before="60" w:after="60" w:line="276" w:lineRule="auto"/>
              <w:jc w:val="center"/>
              <w:rPr>
                <w:noProof/>
                <w:szCs w:val="20"/>
              </w:rPr>
            </w:pPr>
            <w:r w:rsidRPr="00806A11">
              <w:rPr>
                <w:noProof/>
                <w:sz w:val="20"/>
              </w:rPr>
              <w:t>Γραμμή του προϋπολογισμού</w:t>
            </w:r>
          </w:p>
        </w:tc>
        <w:tc>
          <w:tcPr>
            <w:tcW w:w="1080" w:type="dxa"/>
            <w:vAlign w:val="center"/>
          </w:tcPr>
          <w:p w14:paraId="7812DE28" w14:textId="77777777" w:rsidR="00976265" w:rsidRPr="00806A11" w:rsidRDefault="0064263D">
            <w:pPr>
              <w:spacing w:before="60" w:after="60" w:line="276" w:lineRule="auto"/>
              <w:jc w:val="center"/>
              <w:rPr>
                <w:noProof/>
                <w:szCs w:val="20"/>
              </w:rPr>
            </w:pPr>
            <w:r w:rsidRPr="00806A11">
              <w:rPr>
                <w:noProof/>
                <w:sz w:val="18"/>
              </w:rPr>
              <w:t xml:space="preserve">Είδος </w:t>
            </w:r>
            <w:r w:rsidRPr="00806A11">
              <w:rPr>
                <w:noProof/>
              </w:rPr>
              <w:br/>
            </w:r>
            <w:r w:rsidRPr="00806A11">
              <w:rPr>
                <w:noProof/>
                <w:sz w:val="18"/>
              </w:rPr>
              <w:t>δαπάνης</w:t>
            </w:r>
          </w:p>
        </w:tc>
        <w:tc>
          <w:tcPr>
            <w:tcW w:w="4556" w:type="dxa"/>
            <w:gridSpan w:val="4"/>
            <w:vAlign w:val="center"/>
          </w:tcPr>
          <w:p w14:paraId="06E1AB42" w14:textId="77777777" w:rsidR="00976265" w:rsidRPr="00806A11" w:rsidRDefault="0064263D">
            <w:pPr>
              <w:spacing w:before="60" w:after="60" w:line="276" w:lineRule="auto"/>
              <w:jc w:val="center"/>
              <w:rPr>
                <w:noProof/>
                <w:szCs w:val="20"/>
              </w:rPr>
            </w:pPr>
            <w:r w:rsidRPr="00806A11">
              <w:rPr>
                <w:noProof/>
                <w:sz w:val="20"/>
              </w:rPr>
              <w:t xml:space="preserve">Συμμετοχή </w:t>
            </w:r>
          </w:p>
        </w:tc>
      </w:tr>
      <w:tr w:rsidR="00851B85" w:rsidRPr="00806A11" w14:paraId="619E8D5F" w14:textId="77777777" w:rsidTr="208CACCC">
        <w:tc>
          <w:tcPr>
            <w:tcW w:w="1080" w:type="dxa"/>
            <w:vMerge/>
            <w:vAlign w:val="center"/>
          </w:tcPr>
          <w:p w14:paraId="61D56CB6" w14:textId="77777777" w:rsidR="00976265" w:rsidRPr="00806A11" w:rsidRDefault="00976265">
            <w:pPr>
              <w:spacing w:before="0" w:after="200" w:line="276" w:lineRule="auto"/>
              <w:jc w:val="left"/>
              <w:rPr>
                <w:noProof/>
                <w:sz w:val="18"/>
                <w:szCs w:val="20"/>
              </w:rPr>
            </w:pPr>
          </w:p>
        </w:tc>
        <w:tc>
          <w:tcPr>
            <w:tcW w:w="3960" w:type="dxa"/>
            <w:vAlign w:val="center"/>
          </w:tcPr>
          <w:p w14:paraId="53B868B1" w14:textId="77777777" w:rsidR="00976265" w:rsidRPr="00806A11" w:rsidRDefault="0064263D">
            <w:pPr>
              <w:spacing w:before="0" w:after="200" w:line="276" w:lineRule="auto"/>
              <w:jc w:val="left"/>
              <w:rPr>
                <w:noProof/>
                <w:szCs w:val="20"/>
              </w:rPr>
            </w:pPr>
            <w:r w:rsidRPr="00806A11">
              <w:rPr>
                <w:noProof/>
                <w:sz w:val="20"/>
              </w:rPr>
              <w:t xml:space="preserve">Αριθμός </w:t>
            </w:r>
            <w:r w:rsidRPr="00806A11">
              <w:rPr>
                <w:noProof/>
              </w:rPr>
              <w:t xml:space="preserve"> </w:t>
            </w:r>
            <w:r w:rsidRPr="00806A11">
              <w:rPr>
                <w:noProof/>
              </w:rPr>
              <w:br/>
            </w:r>
          </w:p>
        </w:tc>
        <w:tc>
          <w:tcPr>
            <w:tcW w:w="1080" w:type="dxa"/>
            <w:vAlign w:val="center"/>
          </w:tcPr>
          <w:p w14:paraId="649541B0" w14:textId="77777777" w:rsidR="00976265" w:rsidRPr="00806A11" w:rsidRDefault="0064263D">
            <w:pPr>
              <w:spacing w:before="0" w:after="200" w:line="276" w:lineRule="auto"/>
              <w:jc w:val="center"/>
              <w:rPr>
                <w:noProof/>
                <w:szCs w:val="20"/>
              </w:rPr>
            </w:pPr>
            <w:r w:rsidRPr="00806A11">
              <w:rPr>
                <w:noProof/>
                <w:sz w:val="18"/>
              </w:rPr>
              <w:t>ΔΠ/ΜΔΠ</w:t>
            </w:r>
            <w:r w:rsidRPr="00806A11">
              <w:rPr>
                <w:rStyle w:val="FootnoteReference"/>
                <w:noProof/>
              </w:rPr>
              <w:footnoteReference w:id="32"/>
            </w:r>
          </w:p>
        </w:tc>
        <w:tc>
          <w:tcPr>
            <w:tcW w:w="956" w:type="dxa"/>
            <w:vAlign w:val="center"/>
          </w:tcPr>
          <w:p w14:paraId="4D05F2A6" w14:textId="77777777" w:rsidR="00976265" w:rsidRPr="00806A11" w:rsidRDefault="0064263D">
            <w:pPr>
              <w:spacing w:before="0" w:after="200" w:line="276" w:lineRule="auto"/>
              <w:jc w:val="center"/>
              <w:rPr>
                <w:noProof/>
                <w:szCs w:val="20"/>
              </w:rPr>
            </w:pPr>
            <w:r w:rsidRPr="00806A11">
              <w:rPr>
                <w:noProof/>
                <w:sz w:val="18"/>
              </w:rPr>
              <w:t>χωρών ΕΖΕΣ</w:t>
            </w:r>
            <w:r w:rsidRPr="00806A11">
              <w:rPr>
                <w:rStyle w:val="FootnoteReference"/>
                <w:noProof/>
              </w:rPr>
              <w:footnoteReference w:id="33"/>
            </w:r>
          </w:p>
        </w:tc>
        <w:tc>
          <w:tcPr>
            <w:tcW w:w="1080" w:type="dxa"/>
            <w:vAlign w:val="center"/>
          </w:tcPr>
          <w:p w14:paraId="783AB1DA" w14:textId="77777777" w:rsidR="00976265" w:rsidRPr="00806A11" w:rsidRDefault="0064263D">
            <w:pPr>
              <w:spacing w:before="0" w:after="200" w:line="276" w:lineRule="auto"/>
              <w:jc w:val="center"/>
              <w:rPr>
                <w:noProof/>
                <w:sz w:val="18"/>
                <w:szCs w:val="20"/>
              </w:rPr>
            </w:pPr>
            <w:r w:rsidRPr="00806A11">
              <w:rPr>
                <w:noProof/>
                <w:sz w:val="18"/>
              </w:rPr>
              <w:t>υποψηφίων για ένταξη χωρών και δυνάμει υποψηφίων χωρών</w:t>
            </w:r>
            <w:r w:rsidRPr="00806A11">
              <w:rPr>
                <w:rStyle w:val="FootnoteReference"/>
                <w:noProof/>
              </w:rPr>
              <w:footnoteReference w:id="34"/>
            </w:r>
          </w:p>
        </w:tc>
        <w:tc>
          <w:tcPr>
            <w:tcW w:w="956" w:type="dxa"/>
            <w:vAlign w:val="center"/>
          </w:tcPr>
          <w:p w14:paraId="7EC5F971" w14:textId="77777777" w:rsidR="00976265" w:rsidRPr="00806A11" w:rsidRDefault="0064263D">
            <w:pPr>
              <w:spacing w:before="0" w:after="200" w:line="276" w:lineRule="auto"/>
              <w:jc w:val="center"/>
              <w:rPr>
                <w:noProof/>
                <w:sz w:val="18"/>
                <w:szCs w:val="20"/>
              </w:rPr>
            </w:pPr>
            <w:r w:rsidRPr="00806A11">
              <w:rPr>
                <w:noProof/>
                <w:sz w:val="18"/>
              </w:rPr>
              <w:t>άλλων τρίτων χωρών</w:t>
            </w:r>
          </w:p>
        </w:tc>
        <w:tc>
          <w:tcPr>
            <w:tcW w:w="1564" w:type="dxa"/>
            <w:vAlign w:val="center"/>
          </w:tcPr>
          <w:p w14:paraId="0BFF70FF" w14:textId="77777777" w:rsidR="00976265" w:rsidRPr="00806A11" w:rsidRDefault="0064263D">
            <w:pPr>
              <w:spacing w:before="0" w:after="200" w:line="276" w:lineRule="auto"/>
              <w:jc w:val="center"/>
              <w:rPr>
                <w:noProof/>
                <w:sz w:val="16"/>
                <w:szCs w:val="16"/>
              </w:rPr>
            </w:pPr>
            <w:r w:rsidRPr="00806A11">
              <w:rPr>
                <w:noProof/>
                <w:sz w:val="16"/>
              </w:rPr>
              <w:t xml:space="preserve">άλλα έσοδα για ειδικό προορισμό </w:t>
            </w:r>
          </w:p>
        </w:tc>
      </w:tr>
      <w:tr w:rsidR="00851B85" w:rsidRPr="00806A11" w14:paraId="0E368F0A" w14:textId="77777777" w:rsidTr="208CACCC">
        <w:tc>
          <w:tcPr>
            <w:tcW w:w="1080" w:type="dxa"/>
            <w:vAlign w:val="center"/>
          </w:tcPr>
          <w:p w14:paraId="1AA27232" w14:textId="77777777" w:rsidR="00976265" w:rsidRPr="00806A11" w:rsidRDefault="0064263D">
            <w:pPr>
              <w:spacing w:before="0" w:after="200" w:line="276" w:lineRule="auto"/>
              <w:jc w:val="center"/>
              <w:rPr>
                <w:noProof/>
              </w:rPr>
            </w:pPr>
            <w:r w:rsidRPr="00806A11">
              <w:rPr>
                <w:noProof/>
                <w:shd w:val="clear" w:color="auto" w:fill="E6E6E6"/>
              </w:rPr>
              <w:t>02</w:t>
            </w:r>
          </w:p>
        </w:tc>
        <w:tc>
          <w:tcPr>
            <w:tcW w:w="3960" w:type="dxa"/>
            <w:vAlign w:val="center"/>
          </w:tcPr>
          <w:p w14:paraId="6503A53B" w14:textId="77777777" w:rsidR="00976265" w:rsidRPr="00806A11" w:rsidRDefault="0064263D">
            <w:pPr>
              <w:spacing w:before="60" w:after="60" w:line="276" w:lineRule="auto"/>
              <w:jc w:val="left"/>
              <w:rPr>
                <w:noProof/>
              </w:rPr>
            </w:pPr>
            <w:r w:rsidRPr="00806A11">
              <w:rPr>
                <w:noProof/>
                <w:shd w:val="clear" w:color="auto" w:fill="E6E6E6"/>
              </w:rPr>
              <w:t>Γραμμή προϋπολογισμού 02 10 06 και ITER</w:t>
            </w:r>
          </w:p>
        </w:tc>
        <w:tc>
          <w:tcPr>
            <w:tcW w:w="1080" w:type="dxa"/>
            <w:vAlign w:val="center"/>
          </w:tcPr>
          <w:p w14:paraId="57E6A3B2" w14:textId="77777777" w:rsidR="00976265" w:rsidRPr="00806A11" w:rsidRDefault="0064263D">
            <w:pPr>
              <w:spacing w:before="0" w:after="200" w:line="276" w:lineRule="auto"/>
              <w:jc w:val="center"/>
              <w:rPr>
                <w:noProof/>
                <w:szCs w:val="20"/>
              </w:rPr>
            </w:pPr>
            <w:r w:rsidRPr="00806A11">
              <w:rPr>
                <w:noProof/>
                <w:sz w:val="18"/>
              </w:rPr>
              <w:t>ΔΠ/</w:t>
            </w:r>
            <w:r w:rsidRPr="00806A11">
              <w:rPr>
                <w:strike/>
                <w:noProof/>
                <w:sz w:val="18"/>
              </w:rPr>
              <w:t>ΜΔΠ</w:t>
            </w:r>
          </w:p>
        </w:tc>
        <w:tc>
          <w:tcPr>
            <w:tcW w:w="956" w:type="dxa"/>
            <w:vAlign w:val="center"/>
          </w:tcPr>
          <w:p w14:paraId="4622C6A5" w14:textId="77777777" w:rsidR="00976265" w:rsidRPr="00806A11" w:rsidRDefault="0064263D">
            <w:pPr>
              <w:spacing w:before="0" w:after="200" w:line="276" w:lineRule="auto"/>
              <w:jc w:val="center"/>
              <w:rPr>
                <w:noProof/>
                <w:sz w:val="20"/>
                <w:szCs w:val="20"/>
              </w:rPr>
            </w:pPr>
            <w:r w:rsidRPr="00806A11">
              <w:rPr>
                <w:noProof/>
                <w:sz w:val="20"/>
              </w:rPr>
              <w:t>ΝΑΙ/</w:t>
            </w:r>
            <w:r w:rsidRPr="00806A11">
              <w:rPr>
                <w:strike/>
                <w:noProof/>
                <w:sz w:val="20"/>
              </w:rPr>
              <w:t>ΟΧΙ</w:t>
            </w:r>
          </w:p>
        </w:tc>
        <w:tc>
          <w:tcPr>
            <w:tcW w:w="1080" w:type="dxa"/>
            <w:vAlign w:val="center"/>
          </w:tcPr>
          <w:p w14:paraId="3F2B7FC2" w14:textId="77777777" w:rsidR="00976265" w:rsidRPr="00806A11" w:rsidRDefault="0064263D">
            <w:pPr>
              <w:spacing w:before="0" w:after="200" w:line="276" w:lineRule="auto"/>
              <w:jc w:val="center"/>
              <w:rPr>
                <w:noProof/>
                <w:sz w:val="20"/>
                <w:szCs w:val="20"/>
              </w:rPr>
            </w:pPr>
            <w:r w:rsidRPr="00806A11">
              <w:rPr>
                <w:strike/>
                <w:noProof/>
                <w:sz w:val="20"/>
              </w:rPr>
              <w:t>ΝΑΙ</w:t>
            </w:r>
            <w:r w:rsidRPr="00806A11">
              <w:rPr>
                <w:noProof/>
                <w:sz w:val="20"/>
              </w:rPr>
              <w:t>/ΟΧΙ</w:t>
            </w:r>
          </w:p>
        </w:tc>
        <w:tc>
          <w:tcPr>
            <w:tcW w:w="956" w:type="dxa"/>
            <w:vAlign w:val="center"/>
          </w:tcPr>
          <w:p w14:paraId="02D10AD3" w14:textId="77777777" w:rsidR="00976265" w:rsidRPr="00806A11" w:rsidRDefault="0064263D">
            <w:pPr>
              <w:spacing w:before="0" w:after="200" w:line="276" w:lineRule="auto"/>
              <w:jc w:val="center"/>
              <w:rPr>
                <w:noProof/>
                <w:sz w:val="20"/>
                <w:szCs w:val="20"/>
              </w:rPr>
            </w:pPr>
            <w:r w:rsidRPr="00806A11">
              <w:rPr>
                <w:strike/>
                <w:noProof/>
                <w:sz w:val="20"/>
              </w:rPr>
              <w:t>ΝΑΙ</w:t>
            </w:r>
            <w:r w:rsidRPr="00806A11">
              <w:rPr>
                <w:noProof/>
                <w:sz w:val="20"/>
              </w:rPr>
              <w:t>/ΟΧΙ</w:t>
            </w:r>
          </w:p>
        </w:tc>
        <w:tc>
          <w:tcPr>
            <w:tcW w:w="1564" w:type="dxa"/>
            <w:vAlign w:val="center"/>
          </w:tcPr>
          <w:p w14:paraId="2898EFDC" w14:textId="77777777" w:rsidR="00976265" w:rsidRPr="00806A11" w:rsidRDefault="0064263D">
            <w:pPr>
              <w:spacing w:before="0" w:after="200" w:line="276" w:lineRule="auto"/>
              <w:jc w:val="center"/>
              <w:rPr>
                <w:noProof/>
                <w:sz w:val="20"/>
                <w:szCs w:val="20"/>
              </w:rPr>
            </w:pPr>
            <w:r w:rsidRPr="00806A11">
              <w:rPr>
                <w:strike/>
                <w:noProof/>
                <w:sz w:val="20"/>
              </w:rPr>
              <w:t>ΝΑΙ</w:t>
            </w:r>
            <w:r w:rsidRPr="00806A11">
              <w:rPr>
                <w:noProof/>
                <w:sz w:val="20"/>
              </w:rPr>
              <w:t>/ΟΧΙ</w:t>
            </w:r>
          </w:p>
        </w:tc>
      </w:tr>
    </w:tbl>
    <w:p w14:paraId="5E1A1B05" w14:textId="77777777" w:rsidR="00976265" w:rsidRPr="00806A11" w:rsidRDefault="0064263D">
      <w:pPr>
        <w:tabs>
          <w:tab w:val="num" w:pos="1134"/>
        </w:tabs>
        <w:ind w:left="1134" w:hanging="283"/>
        <w:rPr>
          <w:noProof/>
        </w:rPr>
      </w:pPr>
      <w:r w:rsidRPr="00806A11">
        <w:rPr>
          <w:noProof/>
        </w:rPr>
        <w:t xml:space="preserve">Νέες γραμμές του προϋπολογισμού, των οποίων έχει ζητηθεί η δημιουργία </w:t>
      </w:r>
    </w:p>
    <w:p w14:paraId="2A8B64FC" w14:textId="77777777" w:rsidR="00976265" w:rsidRPr="00806A11" w:rsidRDefault="0064263D">
      <w:pPr>
        <w:spacing w:before="0" w:after="200" w:line="276" w:lineRule="auto"/>
        <w:ind w:left="850"/>
        <w:jc w:val="left"/>
        <w:rPr>
          <w:noProof/>
        </w:rPr>
      </w:pPr>
      <w:r w:rsidRPr="00806A11">
        <w:rPr>
          <w:noProof/>
          <w:u w:val="single"/>
        </w:rPr>
        <w:t>Κατά σειρά</w:t>
      </w:r>
      <w:r w:rsidRPr="00806A11">
        <w:rPr>
          <w:noProof/>
        </w:rPr>
        <w:t xml:space="preserve"> τομέων του πολυετούς δημοσιονομικού πλαισίου και γραμμών του προϋπολογισμού.</w:t>
      </w:r>
    </w:p>
    <w:p w14:paraId="40ADED0A" w14:textId="77777777" w:rsidR="00976265" w:rsidRPr="00806A11" w:rsidRDefault="00976265">
      <w:pPr>
        <w:spacing w:before="0" w:after="200" w:line="276" w:lineRule="auto"/>
        <w:ind w:left="850"/>
        <w:jc w:val="left"/>
        <w:rPr>
          <w:i/>
          <w:noProof/>
          <w:sz w:val="20"/>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564"/>
      </w:tblGrid>
      <w:tr w:rsidR="00851B85" w:rsidRPr="00806A11" w14:paraId="370E62FA" w14:textId="77777777">
        <w:tc>
          <w:tcPr>
            <w:tcW w:w="1080" w:type="dxa"/>
            <w:vMerge w:val="restart"/>
            <w:vAlign w:val="center"/>
          </w:tcPr>
          <w:p w14:paraId="6B6B7C23" w14:textId="77777777" w:rsidR="00976265" w:rsidRPr="00806A11" w:rsidRDefault="0064263D">
            <w:pPr>
              <w:spacing w:before="60" w:after="60" w:line="276" w:lineRule="auto"/>
              <w:jc w:val="center"/>
              <w:rPr>
                <w:noProof/>
                <w:szCs w:val="20"/>
              </w:rPr>
            </w:pPr>
            <w:r w:rsidRPr="00806A11">
              <w:rPr>
                <w:noProof/>
                <w:sz w:val="18"/>
              </w:rPr>
              <w:t>Τομέας του πολυετούς δημοσιονομικού πλαισίου</w:t>
            </w:r>
          </w:p>
        </w:tc>
        <w:tc>
          <w:tcPr>
            <w:tcW w:w="3960" w:type="dxa"/>
            <w:vAlign w:val="center"/>
          </w:tcPr>
          <w:p w14:paraId="15862CF3" w14:textId="77777777" w:rsidR="00976265" w:rsidRPr="00806A11" w:rsidRDefault="0064263D">
            <w:pPr>
              <w:spacing w:before="60" w:after="60" w:line="276" w:lineRule="auto"/>
              <w:jc w:val="center"/>
              <w:rPr>
                <w:noProof/>
                <w:szCs w:val="20"/>
              </w:rPr>
            </w:pPr>
            <w:r w:rsidRPr="00806A11">
              <w:rPr>
                <w:noProof/>
                <w:sz w:val="20"/>
              </w:rPr>
              <w:t>Γραμμή του προϋπολογισμού</w:t>
            </w:r>
          </w:p>
        </w:tc>
        <w:tc>
          <w:tcPr>
            <w:tcW w:w="1080" w:type="dxa"/>
            <w:vAlign w:val="center"/>
          </w:tcPr>
          <w:p w14:paraId="57771ED9" w14:textId="77777777" w:rsidR="00976265" w:rsidRPr="00806A11" w:rsidRDefault="0064263D">
            <w:pPr>
              <w:spacing w:before="60" w:after="60" w:line="276" w:lineRule="auto"/>
              <w:jc w:val="center"/>
              <w:rPr>
                <w:noProof/>
                <w:szCs w:val="20"/>
              </w:rPr>
            </w:pPr>
            <w:r w:rsidRPr="00806A11">
              <w:rPr>
                <w:noProof/>
                <w:sz w:val="18"/>
              </w:rPr>
              <w:t>Είδος</w:t>
            </w:r>
            <w:r w:rsidRPr="00806A11">
              <w:rPr>
                <w:noProof/>
              </w:rPr>
              <w:t xml:space="preserve"> </w:t>
            </w:r>
            <w:r w:rsidRPr="00806A11">
              <w:rPr>
                <w:noProof/>
              </w:rPr>
              <w:br/>
            </w:r>
            <w:r w:rsidRPr="00806A11">
              <w:rPr>
                <w:noProof/>
                <w:sz w:val="18"/>
              </w:rPr>
              <w:t>δαπάνης</w:t>
            </w:r>
          </w:p>
        </w:tc>
        <w:tc>
          <w:tcPr>
            <w:tcW w:w="4556" w:type="dxa"/>
            <w:gridSpan w:val="4"/>
            <w:vAlign w:val="center"/>
          </w:tcPr>
          <w:p w14:paraId="0FE749FF" w14:textId="77777777" w:rsidR="00976265" w:rsidRPr="00806A11" w:rsidRDefault="0064263D">
            <w:pPr>
              <w:spacing w:before="60" w:after="60" w:line="276" w:lineRule="auto"/>
              <w:jc w:val="center"/>
              <w:rPr>
                <w:noProof/>
                <w:szCs w:val="20"/>
              </w:rPr>
            </w:pPr>
            <w:r w:rsidRPr="00806A11">
              <w:rPr>
                <w:noProof/>
                <w:sz w:val="20"/>
              </w:rPr>
              <w:t xml:space="preserve">Συμμετοχή </w:t>
            </w:r>
          </w:p>
        </w:tc>
      </w:tr>
      <w:tr w:rsidR="00851B85" w:rsidRPr="00806A11" w14:paraId="752ABDE0" w14:textId="77777777">
        <w:tc>
          <w:tcPr>
            <w:tcW w:w="1080" w:type="dxa"/>
            <w:vMerge/>
            <w:vAlign w:val="center"/>
          </w:tcPr>
          <w:p w14:paraId="3DF7D229" w14:textId="77777777" w:rsidR="00976265" w:rsidRPr="00806A11" w:rsidRDefault="00976265">
            <w:pPr>
              <w:spacing w:before="0" w:after="200" w:line="276" w:lineRule="auto"/>
              <w:jc w:val="left"/>
              <w:rPr>
                <w:noProof/>
                <w:szCs w:val="20"/>
              </w:rPr>
            </w:pPr>
          </w:p>
        </w:tc>
        <w:tc>
          <w:tcPr>
            <w:tcW w:w="3960" w:type="dxa"/>
            <w:vAlign w:val="center"/>
          </w:tcPr>
          <w:p w14:paraId="6746315B" w14:textId="77777777" w:rsidR="00976265" w:rsidRPr="00806A11" w:rsidRDefault="0064263D">
            <w:pPr>
              <w:spacing w:before="0" w:after="200" w:line="276" w:lineRule="auto"/>
              <w:jc w:val="left"/>
              <w:rPr>
                <w:noProof/>
                <w:szCs w:val="20"/>
              </w:rPr>
            </w:pPr>
            <w:r w:rsidRPr="00806A11">
              <w:rPr>
                <w:noProof/>
                <w:sz w:val="20"/>
              </w:rPr>
              <w:t xml:space="preserve">Αριθμός </w:t>
            </w:r>
            <w:r w:rsidRPr="00806A11">
              <w:rPr>
                <w:noProof/>
              </w:rPr>
              <w:t xml:space="preserve"> </w:t>
            </w:r>
            <w:r w:rsidRPr="00806A11">
              <w:rPr>
                <w:noProof/>
              </w:rPr>
              <w:br/>
            </w:r>
          </w:p>
        </w:tc>
        <w:tc>
          <w:tcPr>
            <w:tcW w:w="1080" w:type="dxa"/>
            <w:vAlign w:val="center"/>
          </w:tcPr>
          <w:p w14:paraId="0AE04E52" w14:textId="77777777" w:rsidR="00976265" w:rsidRPr="00806A11" w:rsidRDefault="0064263D">
            <w:pPr>
              <w:spacing w:before="0" w:after="200" w:line="276" w:lineRule="auto"/>
              <w:jc w:val="center"/>
              <w:rPr>
                <w:noProof/>
                <w:szCs w:val="20"/>
              </w:rPr>
            </w:pPr>
            <w:r w:rsidRPr="00806A11">
              <w:rPr>
                <w:noProof/>
                <w:sz w:val="18"/>
              </w:rPr>
              <w:t>ΔΠ/ΜΔΠ</w:t>
            </w:r>
          </w:p>
        </w:tc>
        <w:tc>
          <w:tcPr>
            <w:tcW w:w="956" w:type="dxa"/>
            <w:vAlign w:val="center"/>
          </w:tcPr>
          <w:p w14:paraId="5A296698" w14:textId="77777777" w:rsidR="00976265" w:rsidRPr="00806A11" w:rsidRDefault="0064263D">
            <w:pPr>
              <w:spacing w:before="0" w:after="200" w:line="276" w:lineRule="auto"/>
              <w:jc w:val="center"/>
              <w:rPr>
                <w:noProof/>
                <w:sz w:val="18"/>
                <w:szCs w:val="20"/>
              </w:rPr>
            </w:pPr>
            <w:r w:rsidRPr="00806A11">
              <w:rPr>
                <w:noProof/>
                <w:sz w:val="18"/>
              </w:rPr>
              <w:t>χωρών ΕΖΕΣ</w:t>
            </w:r>
          </w:p>
        </w:tc>
        <w:tc>
          <w:tcPr>
            <w:tcW w:w="1080" w:type="dxa"/>
            <w:vAlign w:val="center"/>
          </w:tcPr>
          <w:p w14:paraId="0151C803" w14:textId="77777777" w:rsidR="00976265" w:rsidRPr="00806A11" w:rsidRDefault="0064263D">
            <w:pPr>
              <w:spacing w:before="0" w:after="200" w:line="276" w:lineRule="auto"/>
              <w:jc w:val="center"/>
              <w:rPr>
                <w:noProof/>
                <w:sz w:val="18"/>
                <w:szCs w:val="20"/>
              </w:rPr>
            </w:pPr>
            <w:r w:rsidRPr="00806A11">
              <w:rPr>
                <w:noProof/>
                <w:sz w:val="18"/>
              </w:rPr>
              <w:t xml:space="preserve">υποψηφίων για ένταξη χωρών και </w:t>
            </w:r>
            <w:r w:rsidRPr="00806A11">
              <w:rPr>
                <w:noProof/>
                <w:sz w:val="18"/>
              </w:rPr>
              <w:lastRenderedPageBreak/>
              <w:t>δυνάμει υποψηφίων χωρών</w:t>
            </w:r>
          </w:p>
        </w:tc>
        <w:tc>
          <w:tcPr>
            <w:tcW w:w="956" w:type="dxa"/>
            <w:vAlign w:val="center"/>
          </w:tcPr>
          <w:p w14:paraId="3972D90E" w14:textId="77777777" w:rsidR="00976265" w:rsidRPr="00806A11" w:rsidRDefault="0064263D">
            <w:pPr>
              <w:spacing w:before="0" w:after="200" w:line="276" w:lineRule="auto"/>
              <w:jc w:val="center"/>
              <w:rPr>
                <w:noProof/>
                <w:sz w:val="18"/>
                <w:szCs w:val="20"/>
              </w:rPr>
            </w:pPr>
            <w:r w:rsidRPr="00806A11">
              <w:rPr>
                <w:noProof/>
                <w:sz w:val="18"/>
              </w:rPr>
              <w:lastRenderedPageBreak/>
              <w:t xml:space="preserve">άλλων τρίτων </w:t>
            </w:r>
            <w:r w:rsidRPr="00806A11">
              <w:rPr>
                <w:noProof/>
                <w:sz w:val="18"/>
              </w:rPr>
              <w:lastRenderedPageBreak/>
              <w:t>χωρών</w:t>
            </w:r>
          </w:p>
        </w:tc>
        <w:tc>
          <w:tcPr>
            <w:tcW w:w="1564" w:type="dxa"/>
            <w:vAlign w:val="center"/>
          </w:tcPr>
          <w:p w14:paraId="05FDD03F" w14:textId="77777777" w:rsidR="00976265" w:rsidRPr="00806A11" w:rsidRDefault="0064263D">
            <w:pPr>
              <w:spacing w:before="0" w:after="200" w:line="276" w:lineRule="auto"/>
              <w:jc w:val="center"/>
              <w:rPr>
                <w:noProof/>
                <w:szCs w:val="20"/>
              </w:rPr>
            </w:pPr>
            <w:r w:rsidRPr="00806A11">
              <w:rPr>
                <w:noProof/>
                <w:sz w:val="16"/>
              </w:rPr>
              <w:lastRenderedPageBreak/>
              <w:t xml:space="preserve">άλλα έσοδα για ειδικό προορισμό </w:t>
            </w:r>
          </w:p>
        </w:tc>
      </w:tr>
      <w:tr w:rsidR="00851B85" w:rsidRPr="00806A11" w14:paraId="0EE8BB64" w14:textId="77777777">
        <w:tc>
          <w:tcPr>
            <w:tcW w:w="1080" w:type="dxa"/>
            <w:vAlign w:val="center"/>
          </w:tcPr>
          <w:p w14:paraId="03C33509" w14:textId="77777777" w:rsidR="00976265" w:rsidRPr="00806A11" w:rsidRDefault="00976265">
            <w:pPr>
              <w:spacing w:before="0" w:after="200" w:line="276" w:lineRule="auto"/>
              <w:jc w:val="center"/>
              <w:rPr>
                <w:noProof/>
                <w:szCs w:val="20"/>
              </w:rPr>
            </w:pPr>
          </w:p>
        </w:tc>
        <w:tc>
          <w:tcPr>
            <w:tcW w:w="3960" w:type="dxa"/>
            <w:vAlign w:val="center"/>
          </w:tcPr>
          <w:p w14:paraId="72D65B14" w14:textId="77777777" w:rsidR="00976265" w:rsidRPr="00806A11" w:rsidRDefault="0064263D">
            <w:pPr>
              <w:spacing w:before="60" w:after="200" w:line="276" w:lineRule="auto"/>
              <w:jc w:val="left"/>
              <w:rPr>
                <w:noProof/>
                <w:szCs w:val="20"/>
              </w:rPr>
            </w:pPr>
            <w:r w:rsidRPr="00806A11">
              <w:rPr>
                <w:noProof/>
              </w:rPr>
              <w:t>[XX.YY.YY.YY]</w:t>
            </w:r>
          </w:p>
          <w:p w14:paraId="2471130A" w14:textId="77777777" w:rsidR="00976265" w:rsidRPr="00806A11" w:rsidRDefault="00976265">
            <w:pPr>
              <w:spacing w:before="0" w:after="60" w:line="276" w:lineRule="auto"/>
              <w:jc w:val="left"/>
              <w:rPr>
                <w:noProof/>
                <w:szCs w:val="20"/>
              </w:rPr>
            </w:pPr>
          </w:p>
        </w:tc>
        <w:tc>
          <w:tcPr>
            <w:tcW w:w="1080" w:type="dxa"/>
            <w:vAlign w:val="center"/>
          </w:tcPr>
          <w:p w14:paraId="20F43B61" w14:textId="77777777" w:rsidR="00976265" w:rsidRPr="00806A11" w:rsidRDefault="00976265">
            <w:pPr>
              <w:spacing w:before="0" w:after="200" w:line="276" w:lineRule="auto"/>
              <w:jc w:val="center"/>
              <w:rPr>
                <w:noProof/>
                <w:szCs w:val="20"/>
              </w:rPr>
            </w:pPr>
          </w:p>
        </w:tc>
        <w:tc>
          <w:tcPr>
            <w:tcW w:w="956" w:type="dxa"/>
            <w:vAlign w:val="center"/>
          </w:tcPr>
          <w:p w14:paraId="5496BC6C" w14:textId="77777777" w:rsidR="00976265" w:rsidRPr="00806A11" w:rsidRDefault="0064263D">
            <w:pPr>
              <w:spacing w:before="0" w:after="200" w:line="276" w:lineRule="auto"/>
              <w:jc w:val="center"/>
              <w:rPr>
                <w:noProof/>
                <w:sz w:val="20"/>
                <w:szCs w:val="20"/>
              </w:rPr>
            </w:pPr>
            <w:r w:rsidRPr="00806A11">
              <w:rPr>
                <w:noProof/>
                <w:sz w:val="20"/>
              </w:rPr>
              <w:t>ΝΑΙ/ΟΧΙ</w:t>
            </w:r>
          </w:p>
        </w:tc>
        <w:tc>
          <w:tcPr>
            <w:tcW w:w="1080" w:type="dxa"/>
            <w:vAlign w:val="center"/>
          </w:tcPr>
          <w:p w14:paraId="35C76050" w14:textId="77777777" w:rsidR="00976265" w:rsidRPr="00806A11" w:rsidRDefault="0064263D">
            <w:pPr>
              <w:spacing w:before="0" w:after="200" w:line="276" w:lineRule="auto"/>
              <w:jc w:val="center"/>
              <w:rPr>
                <w:noProof/>
                <w:sz w:val="20"/>
                <w:szCs w:val="20"/>
              </w:rPr>
            </w:pPr>
            <w:r w:rsidRPr="00806A11">
              <w:rPr>
                <w:noProof/>
                <w:sz w:val="20"/>
              </w:rPr>
              <w:t>ΝΑΙ/ΟΧΙ</w:t>
            </w:r>
          </w:p>
        </w:tc>
        <w:tc>
          <w:tcPr>
            <w:tcW w:w="956" w:type="dxa"/>
            <w:vAlign w:val="center"/>
          </w:tcPr>
          <w:p w14:paraId="3CC6B82D" w14:textId="77777777" w:rsidR="00976265" w:rsidRPr="00806A11" w:rsidRDefault="0064263D">
            <w:pPr>
              <w:spacing w:before="0" w:after="200" w:line="276" w:lineRule="auto"/>
              <w:jc w:val="center"/>
              <w:rPr>
                <w:noProof/>
                <w:sz w:val="20"/>
                <w:szCs w:val="20"/>
              </w:rPr>
            </w:pPr>
            <w:r w:rsidRPr="00806A11">
              <w:rPr>
                <w:noProof/>
                <w:sz w:val="20"/>
              </w:rPr>
              <w:t>ΝΑΙ/ΟΧΙ</w:t>
            </w:r>
          </w:p>
        </w:tc>
        <w:tc>
          <w:tcPr>
            <w:tcW w:w="1564" w:type="dxa"/>
            <w:vAlign w:val="center"/>
          </w:tcPr>
          <w:p w14:paraId="2E946B65" w14:textId="77777777" w:rsidR="00976265" w:rsidRPr="00806A11" w:rsidRDefault="0064263D">
            <w:pPr>
              <w:spacing w:before="0" w:after="200" w:line="276" w:lineRule="auto"/>
              <w:jc w:val="center"/>
              <w:rPr>
                <w:noProof/>
                <w:sz w:val="20"/>
                <w:szCs w:val="20"/>
              </w:rPr>
            </w:pPr>
            <w:r w:rsidRPr="00806A11">
              <w:rPr>
                <w:noProof/>
                <w:sz w:val="20"/>
              </w:rPr>
              <w:t>ΝΑΙ/ΟΧΙ</w:t>
            </w:r>
          </w:p>
        </w:tc>
      </w:tr>
    </w:tbl>
    <w:p w14:paraId="11699990" w14:textId="77777777" w:rsidR="00976265" w:rsidRPr="00806A11" w:rsidRDefault="00976265">
      <w:pPr>
        <w:spacing w:before="0" w:after="200" w:line="276" w:lineRule="auto"/>
        <w:jc w:val="left"/>
        <w:rPr>
          <w:noProof/>
          <w:szCs w:val="20"/>
        </w:rPr>
        <w:sectPr w:rsidR="00976265" w:rsidRPr="00806A11" w:rsidSect="00F60272">
          <w:pgSz w:w="12240" w:h="15840"/>
          <w:pgMar w:top="794" w:right="907" w:bottom="851" w:left="1361" w:header="510" w:footer="454" w:gutter="0"/>
          <w:cols w:space="720"/>
          <w:docGrid w:linePitch="326"/>
        </w:sectPr>
      </w:pPr>
    </w:p>
    <w:p w14:paraId="1B34DF90" w14:textId="77777777" w:rsidR="00976265" w:rsidRPr="00806A11" w:rsidRDefault="0064263D">
      <w:pPr>
        <w:keepNext/>
        <w:tabs>
          <w:tab w:val="left" w:pos="850"/>
        </w:tabs>
        <w:ind w:left="850" w:hanging="850"/>
        <w:outlineLvl w:val="1"/>
        <w:rPr>
          <w:b/>
          <w:noProof/>
        </w:rPr>
      </w:pPr>
      <w:bookmarkStart w:id="92" w:name="_Toc514938685"/>
      <w:bookmarkStart w:id="93" w:name="_Toc128753781"/>
      <w:r w:rsidRPr="00806A11">
        <w:rPr>
          <w:b/>
          <w:noProof/>
        </w:rPr>
        <w:lastRenderedPageBreak/>
        <w:t>3.2.</w:t>
      </w:r>
      <w:r w:rsidRPr="00806A11">
        <w:rPr>
          <w:noProof/>
        </w:rPr>
        <w:tab/>
      </w:r>
      <w:r w:rsidRPr="00806A11">
        <w:rPr>
          <w:b/>
          <w:noProof/>
        </w:rPr>
        <w:t>Εκτιμώμενες επιπτώσεις στις δαπάνες</w:t>
      </w:r>
      <w:bookmarkEnd w:id="92"/>
      <w:bookmarkEnd w:id="93"/>
      <w:r w:rsidRPr="00806A11">
        <w:rPr>
          <w:b/>
          <w:noProof/>
        </w:rPr>
        <w:t xml:space="preserve"> </w:t>
      </w:r>
    </w:p>
    <w:p w14:paraId="56715E45" w14:textId="77777777" w:rsidR="00976265" w:rsidRPr="00806A11" w:rsidRDefault="0064263D">
      <w:pPr>
        <w:keepNext/>
        <w:tabs>
          <w:tab w:val="left" w:pos="850"/>
        </w:tabs>
        <w:ind w:left="850" w:hanging="850"/>
        <w:outlineLvl w:val="2"/>
        <w:rPr>
          <w:i/>
          <w:noProof/>
        </w:rPr>
      </w:pPr>
      <w:bookmarkStart w:id="94" w:name="_Toc514938686"/>
      <w:bookmarkStart w:id="95" w:name="_Toc128753782"/>
      <w:r w:rsidRPr="00806A11">
        <w:rPr>
          <w:i/>
          <w:noProof/>
        </w:rPr>
        <w:t>3.2.1.</w:t>
      </w:r>
      <w:r w:rsidRPr="00806A11">
        <w:rPr>
          <w:noProof/>
        </w:rPr>
        <w:tab/>
      </w:r>
      <w:r w:rsidRPr="00806A11">
        <w:rPr>
          <w:i/>
          <w:noProof/>
        </w:rPr>
        <w:t>Συνοπτική παρουσίαση των εκτιμώμενων επιπτώσεων στις δαπάνες</w:t>
      </w:r>
      <w:bookmarkEnd w:id="94"/>
      <w:bookmarkEnd w:id="95"/>
      <w:r w:rsidRPr="00806A11">
        <w:rPr>
          <w:i/>
          <w:noProof/>
        </w:rPr>
        <w:t xml:space="preserve"> </w:t>
      </w:r>
    </w:p>
    <w:p w14:paraId="563A576E" w14:textId="77777777" w:rsidR="00976265" w:rsidRPr="00806A11" w:rsidRDefault="0064263D">
      <w:pPr>
        <w:spacing w:before="0" w:after="200" w:line="276" w:lineRule="auto"/>
        <w:jc w:val="right"/>
        <w:rPr>
          <w:noProof/>
          <w:sz w:val="20"/>
          <w:szCs w:val="20"/>
        </w:rPr>
      </w:pPr>
      <w:r w:rsidRPr="00806A11">
        <w:rPr>
          <w:noProof/>
          <w:sz w:val="20"/>
        </w:rPr>
        <w:t>σε εκατ. EUR (με τρία δεκαδικά ψηφία)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rsidR="00851B85" w:rsidRPr="00806A11" w14:paraId="3E527DC3" w14:textId="77777777">
        <w:trPr>
          <w:jc w:val="center"/>
        </w:trPr>
        <w:tc>
          <w:tcPr>
            <w:tcW w:w="4744" w:type="dxa"/>
            <w:shd w:val="thinDiagStripe" w:color="C0C0C0" w:fill="auto"/>
            <w:vAlign w:val="center"/>
          </w:tcPr>
          <w:p w14:paraId="1738F30D" w14:textId="77777777" w:rsidR="00976265" w:rsidRPr="00806A11" w:rsidRDefault="0064263D">
            <w:pPr>
              <w:spacing w:before="60" w:after="60" w:line="276" w:lineRule="auto"/>
              <w:jc w:val="center"/>
              <w:rPr>
                <w:b/>
                <w:noProof/>
                <w:szCs w:val="20"/>
              </w:rPr>
            </w:pPr>
            <w:r w:rsidRPr="00806A11">
              <w:rPr>
                <w:b/>
                <w:noProof/>
                <w:sz w:val="22"/>
              </w:rPr>
              <w:t>Τομέας του πολυετούς</w:t>
            </w:r>
            <w:r w:rsidRPr="00806A11">
              <w:rPr>
                <w:noProof/>
              </w:rPr>
              <w:t xml:space="preserve"> </w:t>
            </w:r>
            <w:r w:rsidRPr="00806A11">
              <w:rPr>
                <w:noProof/>
              </w:rPr>
              <w:br/>
            </w:r>
            <w:r w:rsidRPr="00806A11">
              <w:rPr>
                <w:b/>
                <w:noProof/>
                <w:sz w:val="22"/>
              </w:rPr>
              <w:t xml:space="preserve">δημοσιονομικού πλαισίου </w:t>
            </w:r>
          </w:p>
        </w:tc>
        <w:tc>
          <w:tcPr>
            <w:tcW w:w="1080" w:type="dxa"/>
            <w:vAlign w:val="center"/>
          </w:tcPr>
          <w:p w14:paraId="7ED0F643" w14:textId="77777777" w:rsidR="00976265" w:rsidRPr="00806A11" w:rsidRDefault="0064263D">
            <w:pPr>
              <w:spacing w:before="60" w:after="60" w:line="276" w:lineRule="auto"/>
              <w:jc w:val="center"/>
              <w:rPr>
                <w:noProof/>
                <w:szCs w:val="20"/>
              </w:rPr>
            </w:pPr>
            <w:r w:rsidRPr="00806A11">
              <w:rPr>
                <w:noProof/>
                <w:sz w:val="22"/>
              </w:rPr>
              <w:t>01</w:t>
            </w:r>
          </w:p>
        </w:tc>
        <w:tc>
          <w:tcPr>
            <w:tcW w:w="7817" w:type="dxa"/>
            <w:vAlign w:val="center"/>
          </w:tcPr>
          <w:p w14:paraId="31845F8D" w14:textId="77777777" w:rsidR="00976265" w:rsidRPr="00806A11" w:rsidRDefault="0064263D">
            <w:pPr>
              <w:spacing w:before="60" w:after="60" w:line="276" w:lineRule="auto"/>
              <w:jc w:val="left"/>
              <w:rPr>
                <w:noProof/>
                <w:szCs w:val="20"/>
              </w:rPr>
            </w:pPr>
            <w:r w:rsidRPr="00806A11">
              <w:rPr>
                <w:noProof/>
              </w:rPr>
              <w:t>Ενιαία αγορά, καινοτομία και ψηφιακή οικονομία</w:t>
            </w:r>
          </w:p>
        </w:tc>
      </w:tr>
    </w:tbl>
    <w:p w14:paraId="7DAF7E00" w14:textId="77777777" w:rsidR="00976265" w:rsidRPr="00806A11" w:rsidRDefault="00976265">
      <w:pPr>
        <w:spacing w:before="0" w:after="200" w:line="276" w:lineRule="auto"/>
        <w:jc w:val="left"/>
        <w:rPr>
          <w:noProof/>
          <w:sz w:val="16"/>
          <w:szCs w:val="20"/>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120"/>
        <w:gridCol w:w="534"/>
        <w:gridCol w:w="868"/>
        <w:gridCol w:w="868"/>
        <w:gridCol w:w="868"/>
        <w:gridCol w:w="868"/>
        <w:gridCol w:w="868"/>
        <w:gridCol w:w="868"/>
        <w:gridCol w:w="868"/>
        <w:gridCol w:w="1777"/>
      </w:tblGrid>
      <w:tr w:rsidR="00851B85" w:rsidRPr="00806A11" w14:paraId="24E7DC32" w14:textId="77777777">
        <w:tc>
          <w:tcPr>
            <w:tcW w:w="3960" w:type="dxa"/>
            <w:vAlign w:val="center"/>
          </w:tcPr>
          <w:p w14:paraId="5081AFDF" w14:textId="77777777" w:rsidR="00976265" w:rsidRPr="00806A11" w:rsidRDefault="0064263D">
            <w:pPr>
              <w:spacing w:before="0" w:after="200" w:line="276" w:lineRule="auto"/>
              <w:jc w:val="center"/>
              <w:rPr>
                <w:noProof/>
                <w:szCs w:val="20"/>
              </w:rPr>
            </w:pPr>
            <w:r w:rsidRPr="00806A11">
              <w:rPr>
                <w:noProof/>
              </w:rPr>
              <w:t>ACER</w:t>
            </w:r>
          </w:p>
        </w:tc>
        <w:tc>
          <w:tcPr>
            <w:tcW w:w="1560" w:type="dxa"/>
            <w:gridSpan w:val="2"/>
          </w:tcPr>
          <w:p w14:paraId="1A44F12E" w14:textId="77777777" w:rsidR="00976265" w:rsidRPr="00806A11" w:rsidRDefault="00976265">
            <w:pPr>
              <w:spacing w:before="0" w:after="200" w:line="276" w:lineRule="auto"/>
              <w:jc w:val="left"/>
              <w:rPr>
                <w:noProof/>
                <w:sz w:val="20"/>
                <w:szCs w:val="20"/>
              </w:rPr>
            </w:pPr>
          </w:p>
        </w:tc>
        <w:tc>
          <w:tcPr>
            <w:tcW w:w="534" w:type="dxa"/>
          </w:tcPr>
          <w:p w14:paraId="61E52C27" w14:textId="77777777" w:rsidR="00976265" w:rsidRPr="00806A11" w:rsidRDefault="00976265">
            <w:pPr>
              <w:spacing w:before="0" w:after="200" w:line="276" w:lineRule="auto"/>
              <w:jc w:val="center"/>
              <w:rPr>
                <w:noProof/>
                <w:sz w:val="20"/>
                <w:szCs w:val="20"/>
              </w:rPr>
            </w:pPr>
          </w:p>
        </w:tc>
        <w:tc>
          <w:tcPr>
            <w:tcW w:w="868" w:type="dxa"/>
            <w:vAlign w:val="center"/>
          </w:tcPr>
          <w:p w14:paraId="2FDBC815" w14:textId="77777777" w:rsidR="00976265" w:rsidRPr="00806A11" w:rsidRDefault="0064263D">
            <w:pPr>
              <w:spacing w:before="0" w:after="200" w:line="276" w:lineRule="auto"/>
              <w:jc w:val="center"/>
              <w:rPr>
                <w:noProof/>
                <w:sz w:val="20"/>
                <w:szCs w:val="20"/>
              </w:rPr>
            </w:pPr>
            <w:r w:rsidRPr="00806A11">
              <w:rPr>
                <w:noProof/>
                <w:sz w:val="20"/>
              </w:rPr>
              <w:t>Έτος</w:t>
            </w:r>
            <w:r w:rsidRPr="00806A11">
              <w:rPr>
                <w:noProof/>
              </w:rPr>
              <w:t xml:space="preserve"> </w:t>
            </w:r>
            <w:r w:rsidRPr="00806A11">
              <w:rPr>
                <w:noProof/>
              </w:rPr>
              <w:br/>
            </w:r>
            <w:r w:rsidRPr="00806A11">
              <w:rPr>
                <w:b/>
                <w:noProof/>
                <w:sz w:val="20"/>
              </w:rPr>
              <w:t>2024</w:t>
            </w:r>
          </w:p>
        </w:tc>
        <w:tc>
          <w:tcPr>
            <w:tcW w:w="868" w:type="dxa"/>
            <w:vAlign w:val="center"/>
          </w:tcPr>
          <w:p w14:paraId="1D97A765" w14:textId="77777777" w:rsidR="00976265" w:rsidRPr="00806A11" w:rsidRDefault="0064263D">
            <w:pPr>
              <w:spacing w:before="0" w:after="200" w:line="276" w:lineRule="auto"/>
              <w:jc w:val="center"/>
              <w:rPr>
                <w:noProof/>
                <w:sz w:val="20"/>
                <w:szCs w:val="20"/>
              </w:rPr>
            </w:pPr>
            <w:r w:rsidRPr="00806A11">
              <w:rPr>
                <w:noProof/>
                <w:sz w:val="20"/>
              </w:rPr>
              <w:t>Έτος</w:t>
            </w:r>
            <w:r w:rsidRPr="00806A11">
              <w:rPr>
                <w:noProof/>
              </w:rPr>
              <w:t xml:space="preserve"> </w:t>
            </w:r>
            <w:r w:rsidRPr="00806A11">
              <w:rPr>
                <w:noProof/>
              </w:rPr>
              <w:br/>
            </w:r>
            <w:r w:rsidRPr="00806A11">
              <w:rPr>
                <w:b/>
                <w:noProof/>
                <w:sz w:val="20"/>
              </w:rPr>
              <w:t>2025</w:t>
            </w:r>
          </w:p>
        </w:tc>
        <w:tc>
          <w:tcPr>
            <w:tcW w:w="868" w:type="dxa"/>
            <w:vAlign w:val="center"/>
          </w:tcPr>
          <w:p w14:paraId="5DFD9865" w14:textId="77777777" w:rsidR="00976265" w:rsidRPr="00806A11" w:rsidRDefault="0064263D">
            <w:pPr>
              <w:spacing w:before="0" w:after="200" w:line="276" w:lineRule="auto"/>
              <w:jc w:val="center"/>
              <w:rPr>
                <w:noProof/>
                <w:sz w:val="20"/>
                <w:szCs w:val="20"/>
              </w:rPr>
            </w:pPr>
            <w:r w:rsidRPr="00806A11">
              <w:rPr>
                <w:noProof/>
                <w:sz w:val="20"/>
              </w:rPr>
              <w:t>Έτος</w:t>
            </w:r>
            <w:r w:rsidRPr="00806A11">
              <w:rPr>
                <w:noProof/>
              </w:rPr>
              <w:t xml:space="preserve"> </w:t>
            </w:r>
            <w:r w:rsidRPr="00806A11">
              <w:rPr>
                <w:noProof/>
              </w:rPr>
              <w:br/>
            </w:r>
            <w:r w:rsidRPr="00806A11">
              <w:rPr>
                <w:b/>
                <w:noProof/>
                <w:sz w:val="20"/>
              </w:rPr>
              <w:t>2026</w:t>
            </w:r>
          </w:p>
        </w:tc>
        <w:tc>
          <w:tcPr>
            <w:tcW w:w="868" w:type="dxa"/>
            <w:vAlign w:val="center"/>
          </w:tcPr>
          <w:p w14:paraId="64CC3833" w14:textId="77777777" w:rsidR="00976265" w:rsidRPr="00806A11" w:rsidRDefault="0064263D">
            <w:pPr>
              <w:spacing w:before="0" w:after="200" w:line="276" w:lineRule="auto"/>
              <w:jc w:val="center"/>
              <w:rPr>
                <w:noProof/>
                <w:sz w:val="20"/>
                <w:szCs w:val="20"/>
              </w:rPr>
            </w:pPr>
            <w:r w:rsidRPr="00806A11">
              <w:rPr>
                <w:noProof/>
                <w:sz w:val="20"/>
              </w:rPr>
              <w:t>Έτος</w:t>
            </w:r>
            <w:r w:rsidRPr="00806A11">
              <w:rPr>
                <w:noProof/>
              </w:rPr>
              <w:t xml:space="preserve"> </w:t>
            </w:r>
            <w:r w:rsidRPr="00806A11">
              <w:rPr>
                <w:noProof/>
              </w:rPr>
              <w:br/>
            </w:r>
            <w:r w:rsidRPr="00806A11">
              <w:rPr>
                <w:b/>
                <w:noProof/>
                <w:sz w:val="20"/>
              </w:rPr>
              <w:t>2027</w:t>
            </w:r>
          </w:p>
        </w:tc>
        <w:tc>
          <w:tcPr>
            <w:tcW w:w="2604" w:type="dxa"/>
            <w:gridSpan w:val="3"/>
            <w:vAlign w:val="center"/>
          </w:tcPr>
          <w:p w14:paraId="0994F0BF" w14:textId="77777777" w:rsidR="00976265" w:rsidRPr="00806A11" w:rsidRDefault="0064263D">
            <w:pPr>
              <w:spacing w:before="0" w:after="200" w:line="276" w:lineRule="auto"/>
              <w:jc w:val="center"/>
              <w:rPr>
                <w:b/>
                <w:noProof/>
                <w:sz w:val="18"/>
                <w:szCs w:val="20"/>
              </w:rPr>
            </w:pPr>
            <w:r w:rsidRPr="00806A11">
              <w:rPr>
                <w:noProof/>
                <w:sz w:val="18"/>
              </w:rPr>
              <w:t>Να εγγραφούν όσα έτη απαιτούνται, ώστε να εμφανίζεται η διάρκεια των επιπτώσεων (βλ. σημείο 1.6)</w:t>
            </w:r>
          </w:p>
        </w:tc>
        <w:tc>
          <w:tcPr>
            <w:tcW w:w="1777" w:type="dxa"/>
            <w:vAlign w:val="center"/>
          </w:tcPr>
          <w:p w14:paraId="31E4784C" w14:textId="77777777" w:rsidR="00976265" w:rsidRPr="00806A11" w:rsidRDefault="0064263D">
            <w:pPr>
              <w:spacing w:before="0" w:after="200" w:line="276" w:lineRule="auto"/>
              <w:jc w:val="center"/>
              <w:rPr>
                <w:b/>
                <w:noProof/>
                <w:sz w:val="20"/>
                <w:szCs w:val="20"/>
              </w:rPr>
            </w:pPr>
            <w:r w:rsidRPr="00806A11">
              <w:rPr>
                <w:b/>
                <w:noProof/>
                <w:sz w:val="20"/>
              </w:rPr>
              <w:t>ΣΥΝΟΛΟ</w:t>
            </w:r>
          </w:p>
        </w:tc>
      </w:tr>
      <w:tr w:rsidR="00851B85" w:rsidRPr="00806A11" w14:paraId="731426FE" w14:textId="77777777">
        <w:trPr>
          <w:trHeight w:val="277"/>
        </w:trPr>
        <w:tc>
          <w:tcPr>
            <w:tcW w:w="3960" w:type="dxa"/>
            <w:vMerge w:val="restart"/>
            <w:vAlign w:val="center"/>
          </w:tcPr>
          <w:p w14:paraId="6DF722CF" w14:textId="77777777" w:rsidR="00976265" w:rsidRPr="00806A11" w:rsidRDefault="0064263D">
            <w:pPr>
              <w:spacing w:before="0" w:after="200" w:line="276" w:lineRule="auto"/>
              <w:jc w:val="left"/>
              <w:rPr>
                <w:noProof/>
                <w:szCs w:val="20"/>
              </w:rPr>
            </w:pPr>
            <w:r w:rsidRPr="00806A11">
              <w:rPr>
                <w:noProof/>
                <w:sz w:val="20"/>
              </w:rPr>
              <w:t>Τίτλος 1:</w:t>
            </w:r>
          </w:p>
        </w:tc>
        <w:tc>
          <w:tcPr>
            <w:tcW w:w="1440" w:type="dxa"/>
            <w:vAlign w:val="center"/>
          </w:tcPr>
          <w:p w14:paraId="3CFF4554" w14:textId="77777777" w:rsidR="00976265" w:rsidRPr="00806A11" w:rsidRDefault="0064263D">
            <w:pPr>
              <w:spacing w:before="20" w:after="20" w:line="276" w:lineRule="auto"/>
              <w:jc w:val="left"/>
              <w:rPr>
                <w:noProof/>
                <w:szCs w:val="20"/>
              </w:rPr>
            </w:pPr>
            <w:r w:rsidRPr="00806A11">
              <w:rPr>
                <w:noProof/>
                <w:sz w:val="18"/>
              </w:rPr>
              <w:t>Αναλήψεις υποχρεώσεων</w:t>
            </w:r>
          </w:p>
        </w:tc>
        <w:tc>
          <w:tcPr>
            <w:tcW w:w="654" w:type="dxa"/>
            <w:gridSpan w:val="2"/>
            <w:vAlign w:val="center"/>
          </w:tcPr>
          <w:p w14:paraId="2813712C" w14:textId="77777777" w:rsidR="00976265" w:rsidRPr="00806A11" w:rsidRDefault="0064263D">
            <w:pPr>
              <w:spacing w:before="20" w:after="20" w:line="276" w:lineRule="auto"/>
              <w:jc w:val="center"/>
              <w:rPr>
                <w:noProof/>
                <w:sz w:val="14"/>
                <w:szCs w:val="20"/>
              </w:rPr>
            </w:pPr>
            <w:r w:rsidRPr="00806A11">
              <w:rPr>
                <w:noProof/>
                <w:sz w:val="14"/>
              </w:rPr>
              <w:t>(1)</w:t>
            </w:r>
          </w:p>
        </w:tc>
        <w:tc>
          <w:tcPr>
            <w:tcW w:w="868" w:type="dxa"/>
            <w:vAlign w:val="center"/>
          </w:tcPr>
          <w:p w14:paraId="0CE96DAB" w14:textId="77777777" w:rsidR="00976265" w:rsidRPr="00806A11" w:rsidRDefault="0064263D">
            <w:pPr>
              <w:spacing w:before="20" w:after="20" w:line="276" w:lineRule="auto"/>
              <w:jc w:val="right"/>
              <w:rPr>
                <w:noProof/>
                <w:sz w:val="20"/>
                <w:szCs w:val="20"/>
              </w:rPr>
            </w:pPr>
            <w:r w:rsidRPr="00806A11">
              <w:rPr>
                <w:noProof/>
                <w:sz w:val="20"/>
              </w:rPr>
              <w:t>0.684</w:t>
            </w:r>
          </w:p>
        </w:tc>
        <w:tc>
          <w:tcPr>
            <w:tcW w:w="868" w:type="dxa"/>
            <w:vAlign w:val="center"/>
          </w:tcPr>
          <w:p w14:paraId="7220F3F0" w14:textId="77777777" w:rsidR="00976265" w:rsidRPr="00806A11" w:rsidRDefault="0064263D">
            <w:pPr>
              <w:spacing w:before="20" w:after="20" w:line="276" w:lineRule="auto"/>
              <w:jc w:val="right"/>
              <w:rPr>
                <w:noProof/>
                <w:sz w:val="20"/>
                <w:szCs w:val="20"/>
              </w:rPr>
            </w:pPr>
            <w:r w:rsidRPr="00806A11">
              <w:rPr>
                <w:noProof/>
                <w:sz w:val="20"/>
              </w:rPr>
              <w:t>0.684</w:t>
            </w:r>
          </w:p>
        </w:tc>
        <w:tc>
          <w:tcPr>
            <w:tcW w:w="868" w:type="dxa"/>
            <w:vAlign w:val="center"/>
          </w:tcPr>
          <w:p w14:paraId="753B2E94" w14:textId="77777777" w:rsidR="00976265" w:rsidRPr="00806A11" w:rsidRDefault="0064263D">
            <w:pPr>
              <w:spacing w:before="20" w:after="20" w:line="276" w:lineRule="auto"/>
              <w:jc w:val="right"/>
              <w:rPr>
                <w:noProof/>
                <w:sz w:val="20"/>
                <w:szCs w:val="20"/>
              </w:rPr>
            </w:pPr>
            <w:r w:rsidRPr="00806A11">
              <w:rPr>
                <w:noProof/>
                <w:sz w:val="20"/>
              </w:rPr>
              <w:t>0.684</w:t>
            </w:r>
          </w:p>
        </w:tc>
        <w:tc>
          <w:tcPr>
            <w:tcW w:w="868" w:type="dxa"/>
            <w:vAlign w:val="center"/>
          </w:tcPr>
          <w:p w14:paraId="7A76CF49" w14:textId="77777777" w:rsidR="00976265" w:rsidRPr="00806A11" w:rsidRDefault="0064263D">
            <w:pPr>
              <w:spacing w:before="20" w:after="20" w:line="276" w:lineRule="auto"/>
              <w:jc w:val="right"/>
              <w:rPr>
                <w:noProof/>
                <w:sz w:val="20"/>
                <w:szCs w:val="20"/>
              </w:rPr>
            </w:pPr>
            <w:r w:rsidRPr="00806A11">
              <w:rPr>
                <w:noProof/>
                <w:sz w:val="20"/>
              </w:rPr>
              <w:t>0.684</w:t>
            </w:r>
          </w:p>
        </w:tc>
        <w:tc>
          <w:tcPr>
            <w:tcW w:w="868" w:type="dxa"/>
            <w:vAlign w:val="center"/>
          </w:tcPr>
          <w:p w14:paraId="3AFB1689" w14:textId="77777777" w:rsidR="00976265" w:rsidRPr="00806A11" w:rsidRDefault="00976265">
            <w:pPr>
              <w:spacing w:before="20" w:after="20" w:line="276" w:lineRule="auto"/>
              <w:jc w:val="right"/>
              <w:rPr>
                <w:noProof/>
                <w:sz w:val="20"/>
                <w:szCs w:val="20"/>
              </w:rPr>
            </w:pPr>
          </w:p>
        </w:tc>
        <w:tc>
          <w:tcPr>
            <w:tcW w:w="868" w:type="dxa"/>
            <w:vAlign w:val="center"/>
          </w:tcPr>
          <w:p w14:paraId="4D9C58B7" w14:textId="77777777" w:rsidR="00976265" w:rsidRPr="00806A11" w:rsidRDefault="00976265">
            <w:pPr>
              <w:spacing w:before="20" w:after="20" w:line="276" w:lineRule="auto"/>
              <w:jc w:val="right"/>
              <w:rPr>
                <w:noProof/>
                <w:sz w:val="20"/>
                <w:szCs w:val="20"/>
              </w:rPr>
            </w:pPr>
          </w:p>
        </w:tc>
        <w:tc>
          <w:tcPr>
            <w:tcW w:w="868" w:type="dxa"/>
            <w:vAlign w:val="center"/>
          </w:tcPr>
          <w:p w14:paraId="0204413F" w14:textId="77777777" w:rsidR="00976265" w:rsidRPr="00806A11" w:rsidRDefault="00976265">
            <w:pPr>
              <w:spacing w:before="20" w:after="20" w:line="276" w:lineRule="auto"/>
              <w:jc w:val="right"/>
              <w:rPr>
                <w:b/>
                <w:noProof/>
                <w:sz w:val="20"/>
                <w:szCs w:val="20"/>
              </w:rPr>
            </w:pPr>
          </w:p>
        </w:tc>
        <w:tc>
          <w:tcPr>
            <w:tcW w:w="1777" w:type="dxa"/>
            <w:vAlign w:val="center"/>
          </w:tcPr>
          <w:p w14:paraId="7847BC6A" w14:textId="77777777" w:rsidR="00976265" w:rsidRPr="00806A11" w:rsidRDefault="0064263D">
            <w:pPr>
              <w:spacing w:before="20" w:after="20" w:line="276" w:lineRule="auto"/>
              <w:jc w:val="right"/>
              <w:rPr>
                <w:b/>
                <w:noProof/>
                <w:sz w:val="20"/>
                <w:szCs w:val="20"/>
              </w:rPr>
            </w:pPr>
            <w:r w:rsidRPr="00806A11">
              <w:rPr>
                <w:b/>
                <w:noProof/>
                <w:sz w:val="20"/>
              </w:rPr>
              <w:t>2.736</w:t>
            </w:r>
          </w:p>
        </w:tc>
      </w:tr>
      <w:tr w:rsidR="00851B85" w:rsidRPr="00806A11" w14:paraId="5914A9F5" w14:textId="77777777">
        <w:tc>
          <w:tcPr>
            <w:tcW w:w="3960" w:type="dxa"/>
            <w:vMerge/>
            <w:vAlign w:val="center"/>
          </w:tcPr>
          <w:p w14:paraId="6728D22F" w14:textId="77777777" w:rsidR="00976265" w:rsidRPr="00806A11" w:rsidRDefault="00976265">
            <w:pPr>
              <w:spacing w:before="0" w:after="200" w:line="276" w:lineRule="auto"/>
              <w:jc w:val="left"/>
              <w:rPr>
                <w:noProof/>
                <w:szCs w:val="20"/>
              </w:rPr>
            </w:pPr>
          </w:p>
        </w:tc>
        <w:tc>
          <w:tcPr>
            <w:tcW w:w="1440" w:type="dxa"/>
            <w:vAlign w:val="center"/>
          </w:tcPr>
          <w:p w14:paraId="24145547" w14:textId="77777777" w:rsidR="00976265" w:rsidRPr="00806A11" w:rsidRDefault="0064263D">
            <w:pPr>
              <w:spacing w:before="20" w:after="20" w:line="276" w:lineRule="auto"/>
              <w:jc w:val="left"/>
              <w:rPr>
                <w:noProof/>
                <w:sz w:val="18"/>
                <w:szCs w:val="20"/>
              </w:rPr>
            </w:pPr>
            <w:r w:rsidRPr="00806A11">
              <w:rPr>
                <w:noProof/>
                <w:sz w:val="18"/>
              </w:rPr>
              <w:t>Πληρωμές</w:t>
            </w:r>
          </w:p>
        </w:tc>
        <w:tc>
          <w:tcPr>
            <w:tcW w:w="654" w:type="dxa"/>
            <w:gridSpan w:val="2"/>
            <w:vAlign w:val="center"/>
          </w:tcPr>
          <w:p w14:paraId="3B185677" w14:textId="77777777" w:rsidR="00976265" w:rsidRPr="00806A11" w:rsidRDefault="0064263D">
            <w:pPr>
              <w:spacing w:before="20" w:after="20" w:line="276" w:lineRule="auto"/>
              <w:jc w:val="center"/>
              <w:rPr>
                <w:noProof/>
                <w:sz w:val="14"/>
                <w:szCs w:val="20"/>
              </w:rPr>
            </w:pPr>
            <w:r w:rsidRPr="00806A11">
              <w:rPr>
                <w:noProof/>
                <w:sz w:val="14"/>
              </w:rPr>
              <w:t>(2)</w:t>
            </w:r>
          </w:p>
        </w:tc>
        <w:tc>
          <w:tcPr>
            <w:tcW w:w="868" w:type="dxa"/>
            <w:vAlign w:val="center"/>
          </w:tcPr>
          <w:p w14:paraId="2FB9EC9F" w14:textId="77777777" w:rsidR="00976265" w:rsidRPr="00806A11" w:rsidRDefault="0064263D">
            <w:pPr>
              <w:spacing w:before="20" w:after="20" w:line="276" w:lineRule="auto"/>
              <w:jc w:val="right"/>
              <w:rPr>
                <w:noProof/>
                <w:sz w:val="20"/>
                <w:szCs w:val="20"/>
              </w:rPr>
            </w:pPr>
            <w:r w:rsidRPr="00806A11">
              <w:rPr>
                <w:noProof/>
                <w:sz w:val="20"/>
              </w:rPr>
              <w:t>0.684</w:t>
            </w:r>
          </w:p>
        </w:tc>
        <w:tc>
          <w:tcPr>
            <w:tcW w:w="868" w:type="dxa"/>
            <w:vAlign w:val="center"/>
          </w:tcPr>
          <w:p w14:paraId="0AB75DFE" w14:textId="77777777" w:rsidR="00976265" w:rsidRPr="00806A11" w:rsidRDefault="0064263D">
            <w:pPr>
              <w:spacing w:before="20" w:after="20" w:line="276" w:lineRule="auto"/>
              <w:jc w:val="right"/>
              <w:rPr>
                <w:noProof/>
                <w:sz w:val="20"/>
                <w:szCs w:val="20"/>
              </w:rPr>
            </w:pPr>
            <w:r w:rsidRPr="00806A11">
              <w:rPr>
                <w:noProof/>
                <w:sz w:val="20"/>
              </w:rPr>
              <w:t>0.684</w:t>
            </w:r>
          </w:p>
        </w:tc>
        <w:tc>
          <w:tcPr>
            <w:tcW w:w="868" w:type="dxa"/>
            <w:vAlign w:val="center"/>
          </w:tcPr>
          <w:p w14:paraId="379D7EAA" w14:textId="77777777" w:rsidR="00976265" w:rsidRPr="00806A11" w:rsidRDefault="0064263D">
            <w:pPr>
              <w:spacing w:before="20" w:after="20" w:line="276" w:lineRule="auto"/>
              <w:jc w:val="right"/>
              <w:rPr>
                <w:noProof/>
                <w:sz w:val="20"/>
                <w:szCs w:val="20"/>
              </w:rPr>
            </w:pPr>
            <w:r w:rsidRPr="00806A11">
              <w:rPr>
                <w:noProof/>
                <w:sz w:val="20"/>
              </w:rPr>
              <w:t>0.684</w:t>
            </w:r>
          </w:p>
        </w:tc>
        <w:tc>
          <w:tcPr>
            <w:tcW w:w="868" w:type="dxa"/>
            <w:vAlign w:val="center"/>
          </w:tcPr>
          <w:p w14:paraId="30110BBD" w14:textId="77777777" w:rsidR="00976265" w:rsidRPr="00806A11" w:rsidRDefault="0064263D">
            <w:pPr>
              <w:spacing w:before="20" w:after="20" w:line="276" w:lineRule="auto"/>
              <w:jc w:val="right"/>
              <w:rPr>
                <w:noProof/>
                <w:sz w:val="20"/>
                <w:szCs w:val="20"/>
              </w:rPr>
            </w:pPr>
            <w:r w:rsidRPr="00806A11">
              <w:rPr>
                <w:noProof/>
                <w:sz w:val="20"/>
              </w:rPr>
              <w:t>0.684</w:t>
            </w:r>
          </w:p>
        </w:tc>
        <w:tc>
          <w:tcPr>
            <w:tcW w:w="868" w:type="dxa"/>
            <w:vAlign w:val="center"/>
          </w:tcPr>
          <w:p w14:paraId="18FC0C2F" w14:textId="77777777" w:rsidR="00976265" w:rsidRPr="00806A11" w:rsidRDefault="00976265">
            <w:pPr>
              <w:spacing w:before="20" w:after="20" w:line="276" w:lineRule="auto"/>
              <w:jc w:val="right"/>
              <w:rPr>
                <w:noProof/>
                <w:sz w:val="20"/>
                <w:szCs w:val="20"/>
              </w:rPr>
            </w:pPr>
          </w:p>
        </w:tc>
        <w:tc>
          <w:tcPr>
            <w:tcW w:w="868" w:type="dxa"/>
            <w:vAlign w:val="center"/>
          </w:tcPr>
          <w:p w14:paraId="186C153C" w14:textId="77777777" w:rsidR="00976265" w:rsidRPr="00806A11" w:rsidRDefault="00976265">
            <w:pPr>
              <w:spacing w:before="20" w:after="20" w:line="276" w:lineRule="auto"/>
              <w:jc w:val="right"/>
              <w:rPr>
                <w:noProof/>
                <w:sz w:val="20"/>
                <w:szCs w:val="20"/>
              </w:rPr>
            </w:pPr>
          </w:p>
        </w:tc>
        <w:tc>
          <w:tcPr>
            <w:tcW w:w="868" w:type="dxa"/>
            <w:vAlign w:val="center"/>
          </w:tcPr>
          <w:p w14:paraId="05774E15" w14:textId="77777777" w:rsidR="00976265" w:rsidRPr="00806A11" w:rsidRDefault="00976265">
            <w:pPr>
              <w:spacing w:before="20" w:after="20" w:line="276" w:lineRule="auto"/>
              <w:jc w:val="right"/>
              <w:rPr>
                <w:b/>
                <w:noProof/>
                <w:sz w:val="20"/>
                <w:szCs w:val="20"/>
              </w:rPr>
            </w:pPr>
          </w:p>
        </w:tc>
        <w:tc>
          <w:tcPr>
            <w:tcW w:w="1777" w:type="dxa"/>
            <w:vAlign w:val="center"/>
          </w:tcPr>
          <w:p w14:paraId="4CFB2058" w14:textId="77777777" w:rsidR="00976265" w:rsidRPr="00806A11" w:rsidRDefault="0064263D">
            <w:pPr>
              <w:spacing w:before="20" w:after="20" w:line="276" w:lineRule="auto"/>
              <w:jc w:val="right"/>
              <w:rPr>
                <w:b/>
                <w:noProof/>
                <w:sz w:val="20"/>
                <w:szCs w:val="20"/>
              </w:rPr>
            </w:pPr>
            <w:r w:rsidRPr="00806A11">
              <w:rPr>
                <w:b/>
                <w:noProof/>
                <w:sz w:val="20"/>
              </w:rPr>
              <w:t>2.736</w:t>
            </w:r>
          </w:p>
        </w:tc>
      </w:tr>
      <w:tr w:rsidR="00851B85" w:rsidRPr="00806A11" w14:paraId="0E3F78E0" w14:textId="77777777">
        <w:tc>
          <w:tcPr>
            <w:tcW w:w="3960" w:type="dxa"/>
            <w:vMerge w:val="restart"/>
            <w:vAlign w:val="center"/>
          </w:tcPr>
          <w:p w14:paraId="08C8FB9E" w14:textId="77777777" w:rsidR="00976265" w:rsidRPr="00806A11" w:rsidRDefault="0064263D">
            <w:pPr>
              <w:spacing w:before="0" w:after="200" w:line="276" w:lineRule="auto"/>
              <w:jc w:val="left"/>
              <w:rPr>
                <w:noProof/>
                <w:szCs w:val="20"/>
              </w:rPr>
            </w:pPr>
            <w:r w:rsidRPr="00806A11">
              <w:rPr>
                <w:noProof/>
                <w:sz w:val="20"/>
              </w:rPr>
              <w:t>Τίτλος 2:</w:t>
            </w:r>
          </w:p>
        </w:tc>
        <w:tc>
          <w:tcPr>
            <w:tcW w:w="1440" w:type="dxa"/>
            <w:vAlign w:val="center"/>
          </w:tcPr>
          <w:p w14:paraId="2169872F" w14:textId="77777777" w:rsidR="00976265" w:rsidRPr="00806A11" w:rsidRDefault="0064263D">
            <w:pPr>
              <w:spacing w:before="20" w:after="20" w:line="276" w:lineRule="auto"/>
              <w:jc w:val="left"/>
              <w:rPr>
                <w:noProof/>
                <w:sz w:val="18"/>
                <w:szCs w:val="20"/>
              </w:rPr>
            </w:pPr>
            <w:r w:rsidRPr="00806A11">
              <w:rPr>
                <w:noProof/>
                <w:sz w:val="18"/>
              </w:rPr>
              <w:t>Αναλήψεις υποχρεώσεων</w:t>
            </w:r>
          </w:p>
        </w:tc>
        <w:tc>
          <w:tcPr>
            <w:tcW w:w="654" w:type="dxa"/>
            <w:gridSpan w:val="2"/>
            <w:vAlign w:val="center"/>
          </w:tcPr>
          <w:p w14:paraId="6873E50C" w14:textId="77777777" w:rsidR="00976265" w:rsidRPr="00806A11" w:rsidRDefault="0064263D">
            <w:pPr>
              <w:spacing w:before="20" w:after="20" w:line="276" w:lineRule="auto"/>
              <w:jc w:val="center"/>
              <w:rPr>
                <w:noProof/>
                <w:sz w:val="14"/>
                <w:szCs w:val="20"/>
              </w:rPr>
            </w:pPr>
            <w:r w:rsidRPr="00806A11">
              <w:rPr>
                <w:noProof/>
                <w:sz w:val="14"/>
              </w:rPr>
              <w:t>(1α)</w:t>
            </w:r>
          </w:p>
        </w:tc>
        <w:tc>
          <w:tcPr>
            <w:tcW w:w="868" w:type="dxa"/>
            <w:vAlign w:val="center"/>
          </w:tcPr>
          <w:p w14:paraId="4126E86F" w14:textId="77777777" w:rsidR="00976265" w:rsidRPr="00806A11" w:rsidRDefault="00976265">
            <w:pPr>
              <w:spacing w:before="20" w:after="20" w:line="276" w:lineRule="auto"/>
              <w:jc w:val="right"/>
              <w:rPr>
                <w:noProof/>
                <w:sz w:val="20"/>
                <w:szCs w:val="20"/>
              </w:rPr>
            </w:pPr>
          </w:p>
        </w:tc>
        <w:tc>
          <w:tcPr>
            <w:tcW w:w="868" w:type="dxa"/>
            <w:vAlign w:val="center"/>
          </w:tcPr>
          <w:p w14:paraId="0CAFB375" w14:textId="77777777" w:rsidR="00976265" w:rsidRPr="00806A11" w:rsidRDefault="00976265">
            <w:pPr>
              <w:spacing w:before="20" w:after="20" w:line="276" w:lineRule="auto"/>
              <w:jc w:val="right"/>
              <w:rPr>
                <w:noProof/>
                <w:sz w:val="20"/>
                <w:szCs w:val="20"/>
              </w:rPr>
            </w:pPr>
          </w:p>
        </w:tc>
        <w:tc>
          <w:tcPr>
            <w:tcW w:w="868" w:type="dxa"/>
            <w:vAlign w:val="center"/>
          </w:tcPr>
          <w:p w14:paraId="4B844DC5" w14:textId="77777777" w:rsidR="00976265" w:rsidRPr="00806A11" w:rsidRDefault="00976265">
            <w:pPr>
              <w:spacing w:before="20" w:after="20" w:line="276" w:lineRule="auto"/>
              <w:jc w:val="right"/>
              <w:rPr>
                <w:noProof/>
                <w:sz w:val="20"/>
                <w:szCs w:val="20"/>
              </w:rPr>
            </w:pPr>
          </w:p>
        </w:tc>
        <w:tc>
          <w:tcPr>
            <w:tcW w:w="868" w:type="dxa"/>
            <w:vAlign w:val="center"/>
          </w:tcPr>
          <w:p w14:paraId="2DA8563C" w14:textId="77777777" w:rsidR="00976265" w:rsidRPr="00806A11" w:rsidRDefault="00976265">
            <w:pPr>
              <w:spacing w:before="20" w:after="20" w:line="276" w:lineRule="auto"/>
              <w:jc w:val="right"/>
              <w:rPr>
                <w:noProof/>
                <w:sz w:val="20"/>
                <w:szCs w:val="20"/>
              </w:rPr>
            </w:pPr>
          </w:p>
        </w:tc>
        <w:tc>
          <w:tcPr>
            <w:tcW w:w="868" w:type="dxa"/>
            <w:vAlign w:val="center"/>
          </w:tcPr>
          <w:p w14:paraId="2E010334" w14:textId="77777777" w:rsidR="00976265" w:rsidRPr="00806A11" w:rsidRDefault="00976265">
            <w:pPr>
              <w:spacing w:before="20" w:after="20" w:line="276" w:lineRule="auto"/>
              <w:jc w:val="right"/>
              <w:rPr>
                <w:noProof/>
                <w:sz w:val="20"/>
                <w:szCs w:val="20"/>
              </w:rPr>
            </w:pPr>
          </w:p>
        </w:tc>
        <w:tc>
          <w:tcPr>
            <w:tcW w:w="868" w:type="dxa"/>
            <w:vAlign w:val="center"/>
          </w:tcPr>
          <w:p w14:paraId="77E4BFB3" w14:textId="77777777" w:rsidR="00976265" w:rsidRPr="00806A11" w:rsidRDefault="00976265">
            <w:pPr>
              <w:spacing w:before="20" w:after="20" w:line="276" w:lineRule="auto"/>
              <w:jc w:val="right"/>
              <w:rPr>
                <w:noProof/>
                <w:sz w:val="20"/>
                <w:szCs w:val="20"/>
              </w:rPr>
            </w:pPr>
          </w:p>
        </w:tc>
        <w:tc>
          <w:tcPr>
            <w:tcW w:w="868" w:type="dxa"/>
            <w:vAlign w:val="center"/>
          </w:tcPr>
          <w:p w14:paraId="1D9B1FC1" w14:textId="77777777" w:rsidR="00976265" w:rsidRPr="00806A11" w:rsidRDefault="00976265">
            <w:pPr>
              <w:spacing w:before="20" w:after="20" w:line="276" w:lineRule="auto"/>
              <w:jc w:val="right"/>
              <w:rPr>
                <w:b/>
                <w:noProof/>
                <w:sz w:val="20"/>
                <w:szCs w:val="20"/>
              </w:rPr>
            </w:pPr>
          </w:p>
        </w:tc>
        <w:tc>
          <w:tcPr>
            <w:tcW w:w="1777" w:type="dxa"/>
            <w:vAlign w:val="center"/>
          </w:tcPr>
          <w:p w14:paraId="631DEDFA" w14:textId="77777777" w:rsidR="00976265" w:rsidRPr="00806A11" w:rsidRDefault="00976265">
            <w:pPr>
              <w:spacing w:before="20" w:after="20" w:line="276" w:lineRule="auto"/>
              <w:jc w:val="right"/>
              <w:rPr>
                <w:b/>
                <w:noProof/>
                <w:sz w:val="20"/>
                <w:szCs w:val="20"/>
              </w:rPr>
            </w:pPr>
          </w:p>
        </w:tc>
      </w:tr>
      <w:tr w:rsidR="00851B85" w:rsidRPr="00806A11" w14:paraId="37598417" w14:textId="77777777">
        <w:tc>
          <w:tcPr>
            <w:tcW w:w="3960" w:type="dxa"/>
            <w:vMerge/>
            <w:vAlign w:val="center"/>
          </w:tcPr>
          <w:p w14:paraId="340CCFD0" w14:textId="77777777" w:rsidR="00976265" w:rsidRPr="00806A11" w:rsidRDefault="00976265">
            <w:pPr>
              <w:spacing w:before="0" w:after="200" w:line="276" w:lineRule="auto"/>
              <w:jc w:val="left"/>
              <w:rPr>
                <w:noProof/>
                <w:szCs w:val="20"/>
              </w:rPr>
            </w:pPr>
          </w:p>
        </w:tc>
        <w:tc>
          <w:tcPr>
            <w:tcW w:w="1440" w:type="dxa"/>
            <w:vAlign w:val="center"/>
          </w:tcPr>
          <w:p w14:paraId="6A8D3F5E" w14:textId="77777777" w:rsidR="00976265" w:rsidRPr="00806A11" w:rsidRDefault="0064263D">
            <w:pPr>
              <w:spacing w:before="20" w:after="20" w:line="276" w:lineRule="auto"/>
              <w:jc w:val="left"/>
              <w:rPr>
                <w:noProof/>
                <w:sz w:val="18"/>
                <w:szCs w:val="20"/>
              </w:rPr>
            </w:pPr>
            <w:r w:rsidRPr="00806A11">
              <w:rPr>
                <w:noProof/>
                <w:sz w:val="18"/>
              </w:rPr>
              <w:t>Πληρωμές</w:t>
            </w:r>
          </w:p>
        </w:tc>
        <w:tc>
          <w:tcPr>
            <w:tcW w:w="654" w:type="dxa"/>
            <w:gridSpan w:val="2"/>
            <w:vAlign w:val="center"/>
          </w:tcPr>
          <w:p w14:paraId="47C4ED10" w14:textId="77777777" w:rsidR="00976265" w:rsidRPr="00806A11" w:rsidRDefault="0064263D">
            <w:pPr>
              <w:spacing w:before="20" w:after="20" w:line="276" w:lineRule="auto"/>
              <w:jc w:val="center"/>
              <w:rPr>
                <w:noProof/>
                <w:sz w:val="14"/>
                <w:szCs w:val="20"/>
              </w:rPr>
            </w:pPr>
            <w:r w:rsidRPr="00806A11">
              <w:rPr>
                <w:noProof/>
                <w:sz w:val="14"/>
              </w:rPr>
              <w:t>(2α)</w:t>
            </w:r>
          </w:p>
        </w:tc>
        <w:tc>
          <w:tcPr>
            <w:tcW w:w="868" w:type="dxa"/>
            <w:vAlign w:val="center"/>
          </w:tcPr>
          <w:p w14:paraId="68C75893" w14:textId="77777777" w:rsidR="00976265" w:rsidRPr="00806A11" w:rsidRDefault="00976265">
            <w:pPr>
              <w:spacing w:before="20" w:after="20" w:line="276" w:lineRule="auto"/>
              <w:jc w:val="right"/>
              <w:rPr>
                <w:noProof/>
                <w:sz w:val="20"/>
                <w:szCs w:val="20"/>
              </w:rPr>
            </w:pPr>
          </w:p>
        </w:tc>
        <w:tc>
          <w:tcPr>
            <w:tcW w:w="868" w:type="dxa"/>
            <w:vAlign w:val="center"/>
          </w:tcPr>
          <w:p w14:paraId="429DF078" w14:textId="77777777" w:rsidR="00976265" w:rsidRPr="00806A11" w:rsidRDefault="00976265">
            <w:pPr>
              <w:spacing w:before="20" w:after="20" w:line="276" w:lineRule="auto"/>
              <w:jc w:val="right"/>
              <w:rPr>
                <w:noProof/>
                <w:sz w:val="20"/>
                <w:szCs w:val="20"/>
              </w:rPr>
            </w:pPr>
          </w:p>
        </w:tc>
        <w:tc>
          <w:tcPr>
            <w:tcW w:w="868" w:type="dxa"/>
            <w:vAlign w:val="center"/>
          </w:tcPr>
          <w:p w14:paraId="401F091B" w14:textId="77777777" w:rsidR="00976265" w:rsidRPr="00806A11" w:rsidRDefault="00976265">
            <w:pPr>
              <w:spacing w:before="20" w:after="20" w:line="276" w:lineRule="auto"/>
              <w:jc w:val="right"/>
              <w:rPr>
                <w:noProof/>
                <w:sz w:val="20"/>
                <w:szCs w:val="20"/>
              </w:rPr>
            </w:pPr>
          </w:p>
        </w:tc>
        <w:tc>
          <w:tcPr>
            <w:tcW w:w="868" w:type="dxa"/>
            <w:vAlign w:val="center"/>
          </w:tcPr>
          <w:p w14:paraId="01AD1EAA" w14:textId="77777777" w:rsidR="00976265" w:rsidRPr="00806A11" w:rsidRDefault="00976265">
            <w:pPr>
              <w:spacing w:before="20" w:after="20" w:line="276" w:lineRule="auto"/>
              <w:jc w:val="right"/>
              <w:rPr>
                <w:noProof/>
                <w:sz w:val="20"/>
                <w:szCs w:val="20"/>
              </w:rPr>
            </w:pPr>
          </w:p>
        </w:tc>
        <w:tc>
          <w:tcPr>
            <w:tcW w:w="868" w:type="dxa"/>
            <w:vAlign w:val="center"/>
          </w:tcPr>
          <w:p w14:paraId="697E08AB" w14:textId="77777777" w:rsidR="00976265" w:rsidRPr="00806A11" w:rsidRDefault="00976265">
            <w:pPr>
              <w:spacing w:before="20" w:after="20" w:line="276" w:lineRule="auto"/>
              <w:jc w:val="right"/>
              <w:rPr>
                <w:noProof/>
                <w:sz w:val="20"/>
                <w:szCs w:val="20"/>
              </w:rPr>
            </w:pPr>
          </w:p>
        </w:tc>
        <w:tc>
          <w:tcPr>
            <w:tcW w:w="868" w:type="dxa"/>
            <w:vAlign w:val="center"/>
          </w:tcPr>
          <w:p w14:paraId="231F68B5" w14:textId="77777777" w:rsidR="00976265" w:rsidRPr="00806A11" w:rsidRDefault="00976265">
            <w:pPr>
              <w:spacing w:before="20" w:after="20" w:line="276" w:lineRule="auto"/>
              <w:jc w:val="right"/>
              <w:rPr>
                <w:noProof/>
                <w:sz w:val="20"/>
                <w:szCs w:val="20"/>
              </w:rPr>
            </w:pPr>
          </w:p>
        </w:tc>
        <w:tc>
          <w:tcPr>
            <w:tcW w:w="868" w:type="dxa"/>
            <w:vAlign w:val="center"/>
          </w:tcPr>
          <w:p w14:paraId="0700B768" w14:textId="77777777" w:rsidR="00976265" w:rsidRPr="00806A11" w:rsidRDefault="00976265">
            <w:pPr>
              <w:spacing w:before="20" w:after="20" w:line="276" w:lineRule="auto"/>
              <w:jc w:val="right"/>
              <w:rPr>
                <w:b/>
                <w:noProof/>
                <w:sz w:val="20"/>
                <w:szCs w:val="20"/>
              </w:rPr>
            </w:pPr>
          </w:p>
        </w:tc>
        <w:tc>
          <w:tcPr>
            <w:tcW w:w="1777" w:type="dxa"/>
            <w:vAlign w:val="center"/>
          </w:tcPr>
          <w:p w14:paraId="4188C77B" w14:textId="77777777" w:rsidR="00976265" w:rsidRPr="00806A11" w:rsidRDefault="00976265">
            <w:pPr>
              <w:spacing w:before="20" w:after="20" w:line="276" w:lineRule="auto"/>
              <w:jc w:val="right"/>
              <w:rPr>
                <w:b/>
                <w:noProof/>
                <w:sz w:val="20"/>
                <w:szCs w:val="20"/>
              </w:rPr>
            </w:pPr>
          </w:p>
        </w:tc>
      </w:tr>
      <w:tr w:rsidR="00851B85" w:rsidRPr="00806A11" w14:paraId="05AECA90" w14:textId="77777777">
        <w:trPr>
          <w:trHeight w:val="319"/>
        </w:trPr>
        <w:tc>
          <w:tcPr>
            <w:tcW w:w="3960" w:type="dxa"/>
            <w:vAlign w:val="center"/>
          </w:tcPr>
          <w:p w14:paraId="002D27FF" w14:textId="77777777" w:rsidR="00976265" w:rsidRPr="00806A11" w:rsidRDefault="0064263D">
            <w:pPr>
              <w:spacing w:before="60" w:after="60" w:line="276" w:lineRule="auto"/>
              <w:jc w:val="left"/>
              <w:rPr>
                <w:noProof/>
                <w:szCs w:val="20"/>
              </w:rPr>
            </w:pPr>
            <w:r w:rsidRPr="00806A11">
              <w:rPr>
                <w:noProof/>
                <w:sz w:val="20"/>
              </w:rPr>
              <w:t>Τίτλος 3:</w:t>
            </w:r>
          </w:p>
        </w:tc>
        <w:tc>
          <w:tcPr>
            <w:tcW w:w="1440" w:type="dxa"/>
            <w:vAlign w:val="center"/>
          </w:tcPr>
          <w:p w14:paraId="5F64199B" w14:textId="77777777" w:rsidR="00976265" w:rsidRPr="00806A11" w:rsidRDefault="0064263D">
            <w:pPr>
              <w:spacing w:before="40" w:after="40" w:line="276" w:lineRule="auto"/>
              <w:jc w:val="left"/>
              <w:rPr>
                <w:noProof/>
                <w:sz w:val="18"/>
                <w:szCs w:val="20"/>
              </w:rPr>
            </w:pPr>
            <w:r w:rsidRPr="00806A11">
              <w:rPr>
                <w:noProof/>
                <w:sz w:val="18"/>
              </w:rPr>
              <w:t>Αναλήψεις υποχρεώσεων</w:t>
            </w:r>
          </w:p>
        </w:tc>
        <w:tc>
          <w:tcPr>
            <w:tcW w:w="654" w:type="dxa"/>
            <w:gridSpan w:val="2"/>
            <w:vAlign w:val="center"/>
          </w:tcPr>
          <w:p w14:paraId="1E374374" w14:textId="77777777" w:rsidR="00976265" w:rsidRPr="00806A11" w:rsidRDefault="0064263D">
            <w:pPr>
              <w:spacing w:before="40" w:after="40" w:line="276" w:lineRule="auto"/>
              <w:jc w:val="center"/>
              <w:rPr>
                <w:noProof/>
                <w:sz w:val="14"/>
                <w:szCs w:val="20"/>
              </w:rPr>
            </w:pPr>
            <w:r w:rsidRPr="00806A11">
              <w:rPr>
                <w:noProof/>
                <w:sz w:val="14"/>
              </w:rPr>
              <w:t>(3α)</w:t>
            </w:r>
          </w:p>
        </w:tc>
        <w:tc>
          <w:tcPr>
            <w:tcW w:w="868" w:type="dxa"/>
            <w:vAlign w:val="center"/>
          </w:tcPr>
          <w:p w14:paraId="49236978" w14:textId="77777777" w:rsidR="00976265" w:rsidRPr="00806A11" w:rsidRDefault="00976265">
            <w:pPr>
              <w:spacing w:before="40" w:after="40" w:line="276" w:lineRule="auto"/>
              <w:jc w:val="right"/>
              <w:rPr>
                <w:b/>
                <w:noProof/>
                <w:sz w:val="20"/>
                <w:szCs w:val="20"/>
              </w:rPr>
            </w:pPr>
          </w:p>
        </w:tc>
        <w:tc>
          <w:tcPr>
            <w:tcW w:w="868" w:type="dxa"/>
            <w:vAlign w:val="center"/>
          </w:tcPr>
          <w:p w14:paraId="6E920080" w14:textId="77777777" w:rsidR="00976265" w:rsidRPr="00806A11" w:rsidRDefault="00976265">
            <w:pPr>
              <w:spacing w:before="40" w:after="40" w:line="276" w:lineRule="auto"/>
              <w:jc w:val="right"/>
              <w:rPr>
                <w:b/>
                <w:noProof/>
                <w:sz w:val="20"/>
                <w:szCs w:val="20"/>
              </w:rPr>
            </w:pPr>
          </w:p>
        </w:tc>
        <w:tc>
          <w:tcPr>
            <w:tcW w:w="868" w:type="dxa"/>
            <w:vAlign w:val="center"/>
          </w:tcPr>
          <w:p w14:paraId="722A1B85" w14:textId="77777777" w:rsidR="00976265" w:rsidRPr="00806A11" w:rsidRDefault="00976265">
            <w:pPr>
              <w:spacing w:before="40" w:after="40" w:line="276" w:lineRule="auto"/>
              <w:jc w:val="right"/>
              <w:rPr>
                <w:b/>
                <w:noProof/>
                <w:sz w:val="20"/>
                <w:szCs w:val="20"/>
              </w:rPr>
            </w:pPr>
          </w:p>
        </w:tc>
        <w:tc>
          <w:tcPr>
            <w:tcW w:w="868" w:type="dxa"/>
            <w:vAlign w:val="center"/>
          </w:tcPr>
          <w:p w14:paraId="546EA23E" w14:textId="77777777" w:rsidR="00976265" w:rsidRPr="00806A11" w:rsidRDefault="00976265">
            <w:pPr>
              <w:spacing w:before="40" w:after="40" w:line="276" w:lineRule="auto"/>
              <w:jc w:val="right"/>
              <w:rPr>
                <w:b/>
                <w:noProof/>
                <w:sz w:val="20"/>
                <w:szCs w:val="20"/>
              </w:rPr>
            </w:pPr>
          </w:p>
        </w:tc>
        <w:tc>
          <w:tcPr>
            <w:tcW w:w="868" w:type="dxa"/>
            <w:vAlign w:val="center"/>
          </w:tcPr>
          <w:p w14:paraId="33531824" w14:textId="77777777" w:rsidR="00976265" w:rsidRPr="00806A11" w:rsidRDefault="00976265">
            <w:pPr>
              <w:spacing w:before="40" w:after="40" w:line="276" w:lineRule="auto"/>
              <w:jc w:val="right"/>
              <w:rPr>
                <w:b/>
                <w:noProof/>
                <w:sz w:val="20"/>
                <w:szCs w:val="20"/>
              </w:rPr>
            </w:pPr>
          </w:p>
        </w:tc>
        <w:tc>
          <w:tcPr>
            <w:tcW w:w="868" w:type="dxa"/>
            <w:vAlign w:val="center"/>
          </w:tcPr>
          <w:p w14:paraId="15D1DAF9" w14:textId="77777777" w:rsidR="00976265" w:rsidRPr="00806A11" w:rsidRDefault="00976265">
            <w:pPr>
              <w:spacing w:before="40" w:after="40" w:line="276" w:lineRule="auto"/>
              <w:jc w:val="right"/>
              <w:rPr>
                <w:b/>
                <w:noProof/>
                <w:sz w:val="20"/>
                <w:szCs w:val="20"/>
              </w:rPr>
            </w:pPr>
          </w:p>
        </w:tc>
        <w:tc>
          <w:tcPr>
            <w:tcW w:w="868" w:type="dxa"/>
            <w:vAlign w:val="center"/>
          </w:tcPr>
          <w:p w14:paraId="2ECA3748" w14:textId="77777777" w:rsidR="00976265" w:rsidRPr="00806A11" w:rsidRDefault="00976265">
            <w:pPr>
              <w:spacing w:before="40" w:after="40" w:line="276" w:lineRule="auto"/>
              <w:jc w:val="right"/>
              <w:rPr>
                <w:b/>
                <w:noProof/>
                <w:sz w:val="20"/>
                <w:szCs w:val="20"/>
              </w:rPr>
            </w:pPr>
          </w:p>
        </w:tc>
        <w:tc>
          <w:tcPr>
            <w:tcW w:w="1777" w:type="dxa"/>
            <w:vAlign w:val="center"/>
          </w:tcPr>
          <w:p w14:paraId="1EB7A12C" w14:textId="77777777" w:rsidR="00976265" w:rsidRPr="00806A11" w:rsidRDefault="00976265">
            <w:pPr>
              <w:spacing w:before="40" w:after="40" w:line="276" w:lineRule="auto"/>
              <w:jc w:val="right"/>
              <w:rPr>
                <w:b/>
                <w:noProof/>
                <w:sz w:val="20"/>
                <w:szCs w:val="20"/>
              </w:rPr>
            </w:pPr>
          </w:p>
        </w:tc>
      </w:tr>
      <w:tr w:rsidR="00851B85" w:rsidRPr="00806A11" w14:paraId="1673D5ED" w14:textId="77777777">
        <w:trPr>
          <w:trHeight w:val="319"/>
        </w:trPr>
        <w:tc>
          <w:tcPr>
            <w:tcW w:w="3960" w:type="dxa"/>
            <w:vAlign w:val="center"/>
          </w:tcPr>
          <w:p w14:paraId="1D9DA4EC" w14:textId="77777777" w:rsidR="00976265" w:rsidRPr="00806A11" w:rsidRDefault="00976265">
            <w:pPr>
              <w:spacing w:before="60" w:after="60" w:line="276" w:lineRule="auto"/>
              <w:jc w:val="left"/>
              <w:rPr>
                <w:b/>
                <w:noProof/>
                <w:sz w:val="20"/>
                <w:szCs w:val="20"/>
              </w:rPr>
            </w:pPr>
          </w:p>
        </w:tc>
        <w:tc>
          <w:tcPr>
            <w:tcW w:w="1440" w:type="dxa"/>
            <w:vAlign w:val="center"/>
          </w:tcPr>
          <w:p w14:paraId="43CCA476" w14:textId="77777777" w:rsidR="00976265" w:rsidRPr="00806A11" w:rsidRDefault="0064263D">
            <w:pPr>
              <w:spacing w:before="40" w:after="40" w:line="276" w:lineRule="auto"/>
              <w:jc w:val="left"/>
              <w:rPr>
                <w:noProof/>
                <w:sz w:val="18"/>
                <w:szCs w:val="20"/>
              </w:rPr>
            </w:pPr>
            <w:r w:rsidRPr="00806A11">
              <w:rPr>
                <w:noProof/>
                <w:sz w:val="18"/>
              </w:rPr>
              <w:t>Πληρωμές</w:t>
            </w:r>
          </w:p>
        </w:tc>
        <w:tc>
          <w:tcPr>
            <w:tcW w:w="654" w:type="dxa"/>
            <w:gridSpan w:val="2"/>
            <w:vAlign w:val="center"/>
          </w:tcPr>
          <w:p w14:paraId="1CCE1B96" w14:textId="77777777" w:rsidR="00976265" w:rsidRPr="00806A11" w:rsidRDefault="0064263D">
            <w:pPr>
              <w:spacing w:before="40" w:after="40" w:line="276" w:lineRule="auto"/>
              <w:jc w:val="center"/>
              <w:rPr>
                <w:noProof/>
                <w:sz w:val="14"/>
                <w:szCs w:val="20"/>
              </w:rPr>
            </w:pPr>
            <w:r w:rsidRPr="00806A11">
              <w:rPr>
                <w:noProof/>
                <w:sz w:val="14"/>
              </w:rPr>
              <w:t>(3β)</w:t>
            </w:r>
          </w:p>
        </w:tc>
        <w:tc>
          <w:tcPr>
            <w:tcW w:w="868" w:type="dxa"/>
            <w:vAlign w:val="center"/>
          </w:tcPr>
          <w:p w14:paraId="2A04FF5E" w14:textId="77777777" w:rsidR="00976265" w:rsidRPr="00806A11" w:rsidRDefault="00976265">
            <w:pPr>
              <w:spacing w:before="40" w:after="40" w:line="276" w:lineRule="auto"/>
              <w:jc w:val="right"/>
              <w:rPr>
                <w:b/>
                <w:noProof/>
                <w:sz w:val="20"/>
                <w:szCs w:val="20"/>
              </w:rPr>
            </w:pPr>
          </w:p>
        </w:tc>
        <w:tc>
          <w:tcPr>
            <w:tcW w:w="868" w:type="dxa"/>
            <w:vAlign w:val="center"/>
          </w:tcPr>
          <w:p w14:paraId="1CC583A1" w14:textId="77777777" w:rsidR="00976265" w:rsidRPr="00806A11" w:rsidRDefault="00976265">
            <w:pPr>
              <w:spacing w:before="40" w:after="40" w:line="276" w:lineRule="auto"/>
              <w:jc w:val="right"/>
              <w:rPr>
                <w:b/>
                <w:noProof/>
                <w:sz w:val="20"/>
                <w:szCs w:val="20"/>
              </w:rPr>
            </w:pPr>
          </w:p>
        </w:tc>
        <w:tc>
          <w:tcPr>
            <w:tcW w:w="868" w:type="dxa"/>
            <w:vAlign w:val="center"/>
          </w:tcPr>
          <w:p w14:paraId="60578018" w14:textId="77777777" w:rsidR="00976265" w:rsidRPr="00806A11" w:rsidRDefault="00976265">
            <w:pPr>
              <w:spacing w:before="40" w:after="40" w:line="276" w:lineRule="auto"/>
              <w:jc w:val="right"/>
              <w:rPr>
                <w:b/>
                <w:noProof/>
                <w:sz w:val="20"/>
                <w:szCs w:val="20"/>
              </w:rPr>
            </w:pPr>
          </w:p>
        </w:tc>
        <w:tc>
          <w:tcPr>
            <w:tcW w:w="868" w:type="dxa"/>
            <w:vAlign w:val="center"/>
          </w:tcPr>
          <w:p w14:paraId="17D9F2EF" w14:textId="77777777" w:rsidR="00976265" w:rsidRPr="00806A11" w:rsidRDefault="00976265">
            <w:pPr>
              <w:spacing w:before="40" w:after="40" w:line="276" w:lineRule="auto"/>
              <w:jc w:val="right"/>
              <w:rPr>
                <w:b/>
                <w:noProof/>
                <w:sz w:val="20"/>
                <w:szCs w:val="20"/>
              </w:rPr>
            </w:pPr>
          </w:p>
        </w:tc>
        <w:tc>
          <w:tcPr>
            <w:tcW w:w="868" w:type="dxa"/>
            <w:vAlign w:val="center"/>
          </w:tcPr>
          <w:p w14:paraId="1F4988FA" w14:textId="77777777" w:rsidR="00976265" w:rsidRPr="00806A11" w:rsidRDefault="00976265">
            <w:pPr>
              <w:spacing w:before="40" w:after="40" w:line="276" w:lineRule="auto"/>
              <w:jc w:val="right"/>
              <w:rPr>
                <w:b/>
                <w:noProof/>
                <w:sz w:val="20"/>
                <w:szCs w:val="20"/>
              </w:rPr>
            </w:pPr>
          </w:p>
        </w:tc>
        <w:tc>
          <w:tcPr>
            <w:tcW w:w="868" w:type="dxa"/>
            <w:vAlign w:val="center"/>
          </w:tcPr>
          <w:p w14:paraId="6318A39A" w14:textId="77777777" w:rsidR="00976265" w:rsidRPr="00806A11" w:rsidRDefault="00976265">
            <w:pPr>
              <w:spacing w:before="40" w:after="40" w:line="276" w:lineRule="auto"/>
              <w:jc w:val="right"/>
              <w:rPr>
                <w:b/>
                <w:noProof/>
                <w:sz w:val="20"/>
                <w:szCs w:val="20"/>
              </w:rPr>
            </w:pPr>
          </w:p>
        </w:tc>
        <w:tc>
          <w:tcPr>
            <w:tcW w:w="868" w:type="dxa"/>
            <w:vAlign w:val="center"/>
          </w:tcPr>
          <w:p w14:paraId="43494168" w14:textId="77777777" w:rsidR="00976265" w:rsidRPr="00806A11" w:rsidRDefault="00976265">
            <w:pPr>
              <w:spacing w:before="40" w:after="40" w:line="276" w:lineRule="auto"/>
              <w:jc w:val="right"/>
              <w:rPr>
                <w:b/>
                <w:noProof/>
                <w:sz w:val="20"/>
                <w:szCs w:val="20"/>
              </w:rPr>
            </w:pPr>
          </w:p>
        </w:tc>
        <w:tc>
          <w:tcPr>
            <w:tcW w:w="1777" w:type="dxa"/>
            <w:vAlign w:val="center"/>
          </w:tcPr>
          <w:p w14:paraId="6C5F1349" w14:textId="77777777" w:rsidR="00976265" w:rsidRPr="00806A11" w:rsidRDefault="00976265">
            <w:pPr>
              <w:spacing w:before="40" w:after="40" w:line="276" w:lineRule="auto"/>
              <w:jc w:val="right"/>
              <w:rPr>
                <w:b/>
                <w:noProof/>
                <w:sz w:val="20"/>
                <w:szCs w:val="20"/>
              </w:rPr>
            </w:pPr>
          </w:p>
        </w:tc>
      </w:tr>
      <w:tr w:rsidR="00851B85" w:rsidRPr="00806A11" w14:paraId="50F3B4C0" w14:textId="77777777">
        <w:tc>
          <w:tcPr>
            <w:tcW w:w="3960" w:type="dxa"/>
            <w:vMerge w:val="restart"/>
            <w:vAlign w:val="center"/>
          </w:tcPr>
          <w:p w14:paraId="74E2A90E" w14:textId="77777777" w:rsidR="00976265" w:rsidRPr="00806A11" w:rsidRDefault="0064263D">
            <w:pPr>
              <w:spacing w:before="0" w:after="200" w:line="276" w:lineRule="auto"/>
              <w:jc w:val="center"/>
              <w:rPr>
                <w:noProof/>
                <w:szCs w:val="20"/>
              </w:rPr>
            </w:pPr>
            <w:r w:rsidRPr="00806A11">
              <w:rPr>
                <w:b/>
                <w:noProof/>
                <w:sz w:val="22"/>
              </w:rPr>
              <w:t>ΣΥΝΟΛΟ πιστώσεων</w:t>
            </w:r>
            <w:r w:rsidRPr="00806A11">
              <w:rPr>
                <w:noProof/>
              </w:rPr>
              <w:t xml:space="preserve"> </w:t>
            </w:r>
            <w:r w:rsidRPr="00806A11">
              <w:rPr>
                <w:noProof/>
              </w:rPr>
              <w:br/>
            </w:r>
            <w:r w:rsidRPr="00806A11">
              <w:rPr>
                <w:b/>
                <w:noProof/>
                <w:sz w:val="22"/>
              </w:rPr>
              <w:t>για τον ACER</w:t>
            </w:r>
          </w:p>
        </w:tc>
        <w:tc>
          <w:tcPr>
            <w:tcW w:w="1440" w:type="dxa"/>
            <w:vAlign w:val="center"/>
          </w:tcPr>
          <w:p w14:paraId="367C74A0" w14:textId="77777777" w:rsidR="00976265" w:rsidRPr="00806A11" w:rsidRDefault="0064263D">
            <w:pPr>
              <w:spacing w:before="0" w:after="200" w:line="276" w:lineRule="auto"/>
              <w:jc w:val="left"/>
              <w:rPr>
                <w:noProof/>
                <w:sz w:val="18"/>
                <w:szCs w:val="20"/>
              </w:rPr>
            </w:pPr>
            <w:r w:rsidRPr="00806A11">
              <w:rPr>
                <w:noProof/>
                <w:sz w:val="18"/>
              </w:rPr>
              <w:t>Αναλήψεις υποχρεώσεων</w:t>
            </w:r>
          </w:p>
        </w:tc>
        <w:tc>
          <w:tcPr>
            <w:tcW w:w="654" w:type="dxa"/>
            <w:gridSpan w:val="2"/>
            <w:vAlign w:val="center"/>
          </w:tcPr>
          <w:p w14:paraId="5F92DF63" w14:textId="77777777" w:rsidR="00976265" w:rsidRPr="00806A11" w:rsidRDefault="0064263D">
            <w:pPr>
              <w:spacing w:before="0" w:after="200" w:line="276" w:lineRule="auto"/>
              <w:jc w:val="center"/>
              <w:rPr>
                <w:noProof/>
                <w:sz w:val="14"/>
                <w:szCs w:val="20"/>
              </w:rPr>
            </w:pPr>
            <w:r w:rsidRPr="00806A11">
              <w:rPr>
                <w:noProof/>
                <w:sz w:val="14"/>
              </w:rPr>
              <w:t>=1+1α+3α</w:t>
            </w:r>
          </w:p>
        </w:tc>
        <w:tc>
          <w:tcPr>
            <w:tcW w:w="868" w:type="dxa"/>
            <w:vAlign w:val="center"/>
          </w:tcPr>
          <w:p w14:paraId="2090BAD3" w14:textId="77777777" w:rsidR="00976265" w:rsidRPr="00806A11" w:rsidRDefault="0064263D">
            <w:pPr>
              <w:spacing w:before="20" w:after="20" w:line="276" w:lineRule="auto"/>
              <w:jc w:val="right"/>
              <w:rPr>
                <w:b/>
                <w:bCs/>
                <w:noProof/>
                <w:sz w:val="20"/>
                <w:szCs w:val="20"/>
              </w:rPr>
            </w:pPr>
            <w:r w:rsidRPr="00806A11">
              <w:rPr>
                <w:b/>
                <w:noProof/>
                <w:sz w:val="20"/>
              </w:rPr>
              <w:t>0.684</w:t>
            </w:r>
          </w:p>
        </w:tc>
        <w:tc>
          <w:tcPr>
            <w:tcW w:w="868" w:type="dxa"/>
            <w:vAlign w:val="center"/>
          </w:tcPr>
          <w:p w14:paraId="6B5BECAB" w14:textId="77777777" w:rsidR="00976265" w:rsidRPr="00806A11" w:rsidRDefault="0064263D">
            <w:pPr>
              <w:spacing w:before="20" w:after="20" w:line="276" w:lineRule="auto"/>
              <w:jc w:val="right"/>
              <w:rPr>
                <w:b/>
                <w:bCs/>
                <w:noProof/>
                <w:sz w:val="20"/>
                <w:szCs w:val="20"/>
              </w:rPr>
            </w:pPr>
            <w:r w:rsidRPr="00806A11">
              <w:rPr>
                <w:b/>
                <w:noProof/>
                <w:sz w:val="20"/>
              </w:rPr>
              <w:t>0.684</w:t>
            </w:r>
          </w:p>
        </w:tc>
        <w:tc>
          <w:tcPr>
            <w:tcW w:w="868" w:type="dxa"/>
            <w:vAlign w:val="center"/>
          </w:tcPr>
          <w:p w14:paraId="409348EB" w14:textId="77777777" w:rsidR="00976265" w:rsidRPr="00806A11" w:rsidRDefault="0064263D">
            <w:pPr>
              <w:spacing w:before="20" w:after="20" w:line="276" w:lineRule="auto"/>
              <w:jc w:val="right"/>
              <w:rPr>
                <w:b/>
                <w:bCs/>
                <w:noProof/>
                <w:sz w:val="20"/>
                <w:szCs w:val="20"/>
              </w:rPr>
            </w:pPr>
            <w:r w:rsidRPr="00806A11">
              <w:rPr>
                <w:b/>
                <w:noProof/>
                <w:sz w:val="20"/>
              </w:rPr>
              <w:t>0.684</w:t>
            </w:r>
          </w:p>
        </w:tc>
        <w:tc>
          <w:tcPr>
            <w:tcW w:w="868" w:type="dxa"/>
            <w:vAlign w:val="center"/>
          </w:tcPr>
          <w:p w14:paraId="6D612F51" w14:textId="77777777" w:rsidR="00976265" w:rsidRPr="00806A11" w:rsidRDefault="0064263D">
            <w:pPr>
              <w:spacing w:before="20" w:after="20" w:line="276" w:lineRule="auto"/>
              <w:jc w:val="right"/>
              <w:rPr>
                <w:b/>
                <w:bCs/>
                <w:noProof/>
                <w:sz w:val="20"/>
                <w:szCs w:val="20"/>
              </w:rPr>
            </w:pPr>
            <w:r w:rsidRPr="00806A11">
              <w:rPr>
                <w:b/>
                <w:noProof/>
                <w:sz w:val="20"/>
              </w:rPr>
              <w:t>0.684</w:t>
            </w:r>
          </w:p>
        </w:tc>
        <w:tc>
          <w:tcPr>
            <w:tcW w:w="868" w:type="dxa"/>
            <w:vAlign w:val="center"/>
          </w:tcPr>
          <w:p w14:paraId="44612F5C" w14:textId="77777777" w:rsidR="00976265" w:rsidRPr="00806A11" w:rsidRDefault="00976265">
            <w:pPr>
              <w:spacing w:before="20" w:after="20" w:line="276" w:lineRule="auto"/>
              <w:jc w:val="right"/>
              <w:rPr>
                <w:noProof/>
                <w:sz w:val="20"/>
                <w:szCs w:val="20"/>
              </w:rPr>
            </w:pPr>
          </w:p>
        </w:tc>
        <w:tc>
          <w:tcPr>
            <w:tcW w:w="868" w:type="dxa"/>
            <w:vAlign w:val="center"/>
          </w:tcPr>
          <w:p w14:paraId="5F62BCDA" w14:textId="77777777" w:rsidR="00976265" w:rsidRPr="00806A11" w:rsidRDefault="00976265">
            <w:pPr>
              <w:spacing w:before="20" w:after="20" w:line="276" w:lineRule="auto"/>
              <w:jc w:val="right"/>
              <w:rPr>
                <w:noProof/>
                <w:sz w:val="20"/>
                <w:szCs w:val="20"/>
              </w:rPr>
            </w:pPr>
          </w:p>
        </w:tc>
        <w:tc>
          <w:tcPr>
            <w:tcW w:w="868" w:type="dxa"/>
            <w:vAlign w:val="center"/>
          </w:tcPr>
          <w:p w14:paraId="69F3EEA1" w14:textId="77777777" w:rsidR="00976265" w:rsidRPr="00806A11" w:rsidRDefault="00976265">
            <w:pPr>
              <w:spacing w:before="20" w:after="20" w:line="276" w:lineRule="auto"/>
              <w:jc w:val="right"/>
              <w:rPr>
                <w:b/>
                <w:noProof/>
                <w:sz w:val="20"/>
                <w:szCs w:val="20"/>
              </w:rPr>
            </w:pPr>
          </w:p>
        </w:tc>
        <w:tc>
          <w:tcPr>
            <w:tcW w:w="1777" w:type="dxa"/>
            <w:vAlign w:val="center"/>
          </w:tcPr>
          <w:p w14:paraId="4E1684DB" w14:textId="77777777" w:rsidR="00976265" w:rsidRPr="00806A11" w:rsidRDefault="0064263D">
            <w:pPr>
              <w:spacing w:before="20" w:after="20" w:line="276" w:lineRule="auto"/>
              <w:jc w:val="right"/>
              <w:rPr>
                <w:b/>
                <w:noProof/>
                <w:sz w:val="20"/>
                <w:szCs w:val="20"/>
              </w:rPr>
            </w:pPr>
            <w:r w:rsidRPr="00806A11">
              <w:rPr>
                <w:b/>
                <w:noProof/>
                <w:sz w:val="20"/>
              </w:rPr>
              <w:t>2.736</w:t>
            </w:r>
          </w:p>
        </w:tc>
      </w:tr>
      <w:tr w:rsidR="00851B85" w:rsidRPr="00806A11" w14:paraId="17A0423C" w14:textId="77777777">
        <w:tc>
          <w:tcPr>
            <w:tcW w:w="3960" w:type="dxa"/>
            <w:vMerge/>
            <w:vAlign w:val="center"/>
          </w:tcPr>
          <w:p w14:paraId="306A18DF" w14:textId="77777777" w:rsidR="00976265" w:rsidRPr="00806A11" w:rsidRDefault="00976265">
            <w:pPr>
              <w:spacing w:before="0" w:after="200" w:line="276" w:lineRule="auto"/>
              <w:jc w:val="left"/>
              <w:rPr>
                <w:b/>
                <w:noProof/>
                <w:szCs w:val="20"/>
              </w:rPr>
            </w:pPr>
          </w:p>
        </w:tc>
        <w:tc>
          <w:tcPr>
            <w:tcW w:w="1440" w:type="dxa"/>
            <w:vAlign w:val="center"/>
          </w:tcPr>
          <w:p w14:paraId="7148E4CC" w14:textId="77777777" w:rsidR="00976265" w:rsidRPr="00806A11" w:rsidRDefault="0064263D">
            <w:pPr>
              <w:spacing w:before="0" w:after="200" w:line="276" w:lineRule="auto"/>
              <w:jc w:val="left"/>
              <w:rPr>
                <w:noProof/>
                <w:sz w:val="18"/>
                <w:szCs w:val="20"/>
              </w:rPr>
            </w:pPr>
            <w:r w:rsidRPr="00806A11">
              <w:rPr>
                <w:noProof/>
                <w:sz w:val="18"/>
              </w:rPr>
              <w:t>Πληρωμές</w:t>
            </w:r>
          </w:p>
        </w:tc>
        <w:tc>
          <w:tcPr>
            <w:tcW w:w="654" w:type="dxa"/>
            <w:gridSpan w:val="2"/>
            <w:vAlign w:val="center"/>
          </w:tcPr>
          <w:p w14:paraId="147E5262" w14:textId="77777777" w:rsidR="00976265" w:rsidRPr="00806A11" w:rsidRDefault="0064263D">
            <w:pPr>
              <w:spacing w:before="0" w:after="200" w:line="276" w:lineRule="auto"/>
              <w:jc w:val="center"/>
              <w:rPr>
                <w:noProof/>
                <w:sz w:val="14"/>
                <w:szCs w:val="20"/>
              </w:rPr>
            </w:pPr>
            <w:r w:rsidRPr="00806A11">
              <w:rPr>
                <w:noProof/>
                <w:sz w:val="14"/>
              </w:rPr>
              <w:t>=2+2α</w:t>
            </w:r>
          </w:p>
          <w:p w14:paraId="4D2B3F36" w14:textId="77777777" w:rsidR="00976265" w:rsidRPr="00806A11" w:rsidRDefault="0064263D">
            <w:pPr>
              <w:spacing w:before="0" w:after="200" w:line="276" w:lineRule="auto"/>
              <w:jc w:val="center"/>
              <w:rPr>
                <w:noProof/>
                <w:sz w:val="14"/>
                <w:szCs w:val="20"/>
              </w:rPr>
            </w:pPr>
            <w:r w:rsidRPr="00806A11">
              <w:rPr>
                <w:noProof/>
                <w:sz w:val="14"/>
              </w:rPr>
              <w:t>+3β</w:t>
            </w:r>
          </w:p>
        </w:tc>
        <w:tc>
          <w:tcPr>
            <w:tcW w:w="868" w:type="dxa"/>
            <w:vAlign w:val="center"/>
          </w:tcPr>
          <w:p w14:paraId="0F24CAA5" w14:textId="77777777" w:rsidR="00976265" w:rsidRPr="00806A11" w:rsidRDefault="0064263D">
            <w:pPr>
              <w:spacing w:before="20" w:after="20" w:line="276" w:lineRule="auto"/>
              <w:jc w:val="right"/>
              <w:rPr>
                <w:b/>
                <w:bCs/>
                <w:noProof/>
                <w:sz w:val="20"/>
                <w:szCs w:val="20"/>
              </w:rPr>
            </w:pPr>
            <w:r w:rsidRPr="00806A11">
              <w:rPr>
                <w:b/>
                <w:noProof/>
                <w:sz w:val="20"/>
              </w:rPr>
              <w:t>0.684</w:t>
            </w:r>
          </w:p>
        </w:tc>
        <w:tc>
          <w:tcPr>
            <w:tcW w:w="868" w:type="dxa"/>
            <w:vAlign w:val="center"/>
          </w:tcPr>
          <w:p w14:paraId="117ECF1F" w14:textId="77777777" w:rsidR="00976265" w:rsidRPr="00806A11" w:rsidRDefault="0064263D">
            <w:pPr>
              <w:spacing w:before="20" w:after="20" w:line="276" w:lineRule="auto"/>
              <w:jc w:val="right"/>
              <w:rPr>
                <w:b/>
                <w:bCs/>
                <w:noProof/>
                <w:sz w:val="20"/>
                <w:szCs w:val="20"/>
              </w:rPr>
            </w:pPr>
            <w:r w:rsidRPr="00806A11">
              <w:rPr>
                <w:b/>
                <w:noProof/>
                <w:sz w:val="20"/>
              </w:rPr>
              <w:t>0.684</w:t>
            </w:r>
          </w:p>
        </w:tc>
        <w:tc>
          <w:tcPr>
            <w:tcW w:w="868" w:type="dxa"/>
            <w:vAlign w:val="center"/>
          </w:tcPr>
          <w:p w14:paraId="48DC8E0F" w14:textId="77777777" w:rsidR="00976265" w:rsidRPr="00806A11" w:rsidRDefault="0064263D">
            <w:pPr>
              <w:spacing w:before="20" w:after="20" w:line="276" w:lineRule="auto"/>
              <w:jc w:val="right"/>
              <w:rPr>
                <w:b/>
                <w:bCs/>
                <w:noProof/>
                <w:sz w:val="20"/>
                <w:szCs w:val="20"/>
              </w:rPr>
            </w:pPr>
            <w:r w:rsidRPr="00806A11">
              <w:rPr>
                <w:b/>
                <w:noProof/>
                <w:sz w:val="20"/>
              </w:rPr>
              <w:t>0.684</w:t>
            </w:r>
          </w:p>
        </w:tc>
        <w:tc>
          <w:tcPr>
            <w:tcW w:w="868" w:type="dxa"/>
            <w:vAlign w:val="center"/>
          </w:tcPr>
          <w:p w14:paraId="5042BF52" w14:textId="77777777" w:rsidR="00976265" w:rsidRPr="00806A11" w:rsidRDefault="0064263D">
            <w:pPr>
              <w:spacing w:before="20" w:after="20" w:line="276" w:lineRule="auto"/>
              <w:jc w:val="right"/>
              <w:rPr>
                <w:b/>
                <w:bCs/>
                <w:noProof/>
                <w:sz w:val="20"/>
                <w:szCs w:val="20"/>
              </w:rPr>
            </w:pPr>
            <w:r w:rsidRPr="00806A11">
              <w:rPr>
                <w:b/>
                <w:noProof/>
                <w:sz w:val="20"/>
              </w:rPr>
              <w:t>0.684</w:t>
            </w:r>
          </w:p>
        </w:tc>
        <w:tc>
          <w:tcPr>
            <w:tcW w:w="868" w:type="dxa"/>
            <w:vAlign w:val="center"/>
          </w:tcPr>
          <w:p w14:paraId="2BB29FE1" w14:textId="77777777" w:rsidR="00976265" w:rsidRPr="00806A11" w:rsidRDefault="00976265">
            <w:pPr>
              <w:spacing w:before="20" w:after="20" w:line="276" w:lineRule="auto"/>
              <w:jc w:val="right"/>
              <w:rPr>
                <w:noProof/>
                <w:sz w:val="20"/>
                <w:szCs w:val="20"/>
              </w:rPr>
            </w:pPr>
          </w:p>
        </w:tc>
        <w:tc>
          <w:tcPr>
            <w:tcW w:w="868" w:type="dxa"/>
            <w:vAlign w:val="center"/>
          </w:tcPr>
          <w:p w14:paraId="7EAC5493" w14:textId="77777777" w:rsidR="00976265" w:rsidRPr="00806A11" w:rsidRDefault="00976265">
            <w:pPr>
              <w:spacing w:before="20" w:after="20" w:line="276" w:lineRule="auto"/>
              <w:jc w:val="right"/>
              <w:rPr>
                <w:noProof/>
                <w:sz w:val="20"/>
                <w:szCs w:val="20"/>
              </w:rPr>
            </w:pPr>
          </w:p>
        </w:tc>
        <w:tc>
          <w:tcPr>
            <w:tcW w:w="868" w:type="dxa"/>
            <w:vAlign w:val="center"/>
          </w:tcPr>
          <w:p w14:paraId="34358370" w14:textId="77777777" w:rsidR="00976265" w:rsidRPr="00806A11" w:rsidRDefault="00976265">
            <w:pPr>
              <w:spacing w:before="20" w:after="20" w:line="276" w:lineRule="auto"/>
              <w:jc w:val="right"/>
              <w:rPr>
                <w:b/>
                <w:noProof/>
                <w:sz w:val="20"/>
                <w:szCs w:val="20"/>
              </w:rPr>
            </w:pPr>
          </w:p>
        </w:tc>
        <w:tc>
          <w:tcPr>
            <w:tcW w:w="1777" w:type="dxa"/>
            <w:vAlign w:val="center"/>
          </w:tcPr>
          <w:p w14:paraId="0400393B" w14:textId="77777777" w:rsidR="00976265" w:rsidRPr="00806A11" w:rsidRDefault="0064263D">
            <w:pPr>
              <w:spacing w:before="20" w:after="20" w:line="276" w:lineRule="auto"/>
              <w:jc w:val="right"/>
              <w:rPr>
                <w:b/>
                <w:noProof/>
                <w:sz w:val="20"/>
                <w:szCs w:val="20"/>
              </w:rPr>
            </w:pPr>
            <w:r w:rsidRPr="00806A11">
              <w:rPr>
                <w:b/>
                <w:noProof/>
                <w:sz w:val="20"/>
              </w:rPr>
              <w:t>2.736</w:t>
            </w:r>
          </w:p>
        </w:tc>
      </w:tr>
    </w:tbl>
    <w:p w14:paraId="7A19BB4E" w14:textId="77777777" w:rsidR="00976265" w:rsidRPr="00806A11" w:rsidRDefault="0064263D">
      <w:pPr>
        <w:spacing w:before="0" w:after="200" w:line="276" w:lineRule="auto"/>
        <w:jc w:val="left"/>
        <w:rPr>
          <w:noProof/>
          <w:szCs w:val="20"/>
        </w:rPr>
      </w:pPr>
      <w:r w:rsidRPr="00806A11">
        <w:rPr>
          <w:noProof/>
        </w:rPr>
        <w:t xml:space="preserve"> </w:t>
      </w:r>
      <w:r w:rsidRPr="00806A11">
        <w:rPr>
          <w:noProof/>
        </w:rPr>
        <w:br/>
        <w:t xml:space="preserve"> </w:t>
      </w:r>
      <w:r w:rsidRPr="00806A11">
        <w:rPr>
          <w:noProof/>
        </w:rPr>
        <w:br/>
      </w:r>
    </w:p>
    <w:p w14:paraId="4833926D" w14:textId="77777777" w:rsidR="00976265" w:rsidRPr="00806A11" w:rsidRDefault="0064263D">
      <w:pPr>
        <w:spacing w:before="0" w:after="200" w:line="276" w:lineRule="auto"/>
        <w:jc w:val="left"/>
        <w:rPr>
          <w:noProof/>
          <w:szCs w:val="20"/>
        </w:rPr>
      </w:pPr>
      <w:r w:rsidRPr="00806A11">
        <w:rPr>
          <w:noProof/>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rsidR="00851B85" w:rsidRPr="00806A11" w14:paraId="75FC9A9A" w14:textId="77777777">
        <w:trPr>
          <w:jc w:val="center"/>
        </w:trPr>
        <w:tc>
          <w:tcPr>
            <w:tcW w:w="4744" w:type="dxa"/>
            <w:shd w:val="thinDiagStripe" w:color="C0C0C0" w:fill="auto"/>
            <w:vAlign w:val="center"/>
          </w:tcPr>
          <w:p w14:paraId="7D85396F" w14:textId="77777777" w:rsidR="00976265" w:rsidRPr="00806A11" w:rsidRDefault="0064263D">
            <w:pPr>
              <w:spacing w:before="60" w:after="60" w:line="276" w:lineRule="auto"/>
              <w:jc w:val="center"/>
              <w:rPr>
                <w:b/>
                <w:noProof/>
                <w:szCs w:val="20"/>
              </w:rPr>
            </w:pPr>
            <w:r w:rsidRPr="00806A11">
              <w:rPr>
                <w:noProof/>
              </w:rPr>
              <w:lastRenderedPageBreak/>
              <w:br w:type="page"/>
            </w:r>
            <w:r w:rsidRPr="00806A11">
              <w:rPr>
                <w:b/>
                <w:noProof/>
                <w:sz w:val="22"/>
              </w:rPr>
              <w:t>Τομέας του πολυετούς</w:t>
            </w:r>
            <w:r w:rsidRPr="00806A11">
              <w:rPr>
                <w:noProof/>
              </w:rPr>
              <w:t xml:space="preserve"> </w:t>
            </w:r>
            <w:r w:rsidRPr="00806A11">
              <w:rPr>
                <w:noProof/>
              </w:rPr>
              <w:br/>
            </w:r>
            <w:r w:rsidRPr="00806A11">
              <w:rPr>
                <w:b/>
                <w:noProof/>
                <w:sz w:val="22"/>
              </w:rPr>
              <w:t xml:space="preserve">δημοσιονομικού πλαισίου </w:t>
            </w:r>
          </w:p>
        </w:tc>
        <w:tc>
          <w:tcPr>
            <w:tcW w:w="1080" w:type="dxa"/>
            <w:shd w:val="thinDiagStripe" w:color="C0C0C0" w:fill="auto"/>
            <w:vAlign w:val="center"/>
          </w:tcPr>
          <w:p w14:paraId="7AF94F5B" w14:textId="77777777" w:rsidR="00976265" w:rsidRPr="00806A11" w:rsidRDefault="0064263D">
            <w:pPr>
              <w:spacing w:before="60" w:after="60" w:line="276" w:lineRule="auto"/>
              <w:jc w:val="center"/>
              <w:rPr>
                <w:noProof/>
                <w:szCs w:val="20"/>
              </w:rPr>
            </w:pPr>
            <w:r w:rsidRPr="00806A11">
              <w:rPr>
                <w:b/>
                <w:noProof/>
                <w:sz w:val="22"/>
              </w:rPr>
              <w:t>7</w:t>
            </w:r>
          </w:p>
        </w:tc>
        <w:tc>
          <w:tcPr>
            <w:tcW w:w="7817" w:type="dxa"/>
            <w:vAlign w:val="center"/>
          </w:tcPr>
          <w:p w14:paraId="496655F6" w14:textId="77777777" w:rsidR="00976265" w:rsidRPr="00806A11" w:rsidRDefault="0064263D">
            <w:pPr>
              <w:spacing w:before="60" w:after="60" w:line="276" w:lineRule="auto"/>
              <w:jc w:val="left"/>
              <w:rPr>
                <w:noProof/>
                <w:szCs w:val="20"/>
              </w:rPr>
            </w:pPr>
            <w:r w:rsidRPr="00806A11">
              <w:rPr>
                <w:noProof/>
                <w:sz w:val="22"/>
              </w:rPr>
              <w:t>«Διοικητικές δαπάνες»</w:t>
            </w:r>
          </w:p>
        </w:tc>
      </w:tr>
    </w:tbl>
    <w:p w14:paraId="76C3F6C9" w14:textId="77777777" w:rsidR="00976265" w:rsidRPr="00806A11" w:rsidRDefault="0064263D">
      <w:pPr>
        <w:spacing w:before="0" w:after="200" w:line="276" w:lineRule="auto"/>
        <w:jc w:val="right"/>
        <w:rPr>
          <w:noProof/>
          <w:sz w:val="20"/>
          <w:szCs w:val="20"/>
        </w:rPr>
      </w:pPr>
      <w:r w:rsidRPr="00806A11">
        <w:rPr>
          <w:noProof/>
          <w:sz w:val="20"/>
        </w:rPr>
        <w:t>σε εκατ. EUR (με τρία δεκαδικά ψηφία)</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868"/>
        <w:gridCol w:w="868"/>
        <w:gridCol w:w="868"/>
        <w:gridCol w:w="868"/>
        <w:gridCol w:w="1777"/>
      </w:tblGrid>
      <w:tr w:rsidR="00851B85" w:rsidRPr="00806A11" w14:paraId="65EA4929" w14:textId="77777777">
        <w:tc>
          <w:tcPr>
            <w:tcW w:w="3960" w:type="dxa"/>
            <w:tcBorders>
              <w:top w:val="nil"/>
              <w:left w:val="nil"/>
              <w:right w:val="nil"/>
            </w:tcBorders>
            <w:vAlign w:val="center"/>
          </w:tcPr>
          <w:p w14:paraId="56DF6C23" w14:textId="77777777" w:rsidR="00976265" w:rsidRPr="00806A11" w:rsidRDefault="00976265">
            <w:pPr>
              <w:spacing w:before="0" w:after="200" w:line="276" w:lineRule="auto"/>
              <w:jc w:val="center"/>
              <w:rPr>
                <w:noProof/>
                <w:szCs w:val="20"/>
              </w:rPr>
            </w:pPr>
          </w:p>
        </w:tc>
        <w:tc>
          <w:tcPr>
            <w:tcW w:w="1560" w:type="dxa"/>
            <w:tcBorders>
              <w:top w:val="nil"/>
              <w:left w:val="nil"/>
              <w:right w:val="nil"/>
            </w:tcBorders>
          </w:tcPr>
          <w:p w14:paraId="544462F0" w14:textId="77777777" w:rsidR="00976265" w:rsidRPr="00806A11" w:rsidRDefault="00976265">
            <w:pPr>
              <w:spacing w:before="0" w:after="200" w:line="276" w:lineRule="auto"/>
              <w:jc w:val="left"/>
              <w:rPr>
                <w:noProof/>
                <w:sz w:val="20"/>
                <w:szCs w:val="20"/>
              </w:rPr>
            </w:pPr>
          </w:p>
        </w:tc>
        <w:tc>
          <w:tcPr>
            <w:tcW w:w="534" w:type="dxa"/>
            <w:tcBorders>
              <w:top w:val="nil"/>
              <w:left w:val="nil"/>
            </w:tcBorders>
          </w:tcPr>
          <w:p w14:paraId="5E94846D" w14:textId="77777777" w:rsidR="00976265" w:rsidRPr="00806A11" w:rsidRDefault="00976265">
            <w:pPr>
              <w:spacing w:before="0" w:after="200" w:line="276" w:lineRule="auto"/>
              <w:jc w:val="center"/>
              <w:rPr>
                <w:noProof/>
                <w:sz w:val="20"/>
                <w:szCs w:val="20"/>
              </w:rPr>
            </w:pPr>
          </w:p>
        </w:tc>
        <w:tc>
          <w:tcPr>
            <w:tcW w:w="868" w:type="dxa"/>
            <w:vAlign w:val="center"/>
          </w:tcPr>
          <w:p w14:paraId="02A93161" w14:textId="77777777" w:rsidR="00976265" w:rsidRPr="00806A11" w:rsidRDefault="0064263D">
            <w:pPr>
              <w:spacing w:before="0" w:after="200" w:line="276" w:lineRule="auto"/>
              <w:jc w:val="center"/>
              <w:rPr>
                <w:noProof/>
                <w:sz w:val="20"/>
                <w:szCs w:val="20"/>
              </w:rPr>
            </w:pPr>
            <w:r w:rsidRPr="00806A11">
              <w:rPr>
                <w:noProof/>
                <w:sz w:val="20"/>
              </w:rPr>
              <w:t>Έτος</w:t>
            </w:r>
            <w:r w:rsidRPr="00806A11">
              <w:rPr>
                <w:noProof/>
              </w:rPr>
              <w:t xml:space="preserve"> </w:t>
            </w:r>
            <w:r w:rsidRPr="00806A11">
              <w:rPr>
                <w:noProof/>
              </w:rPr>
              <w:br/>
            </w:r>
            <w:r w:rsidRPr="00806A11">
              <w:rPr>
                <w:b/>
                <w:noProof/>
                <w:sz w:val="20"/>
              </w:rPr>
              <w:t>2024</w:t>
            </w:r>
          </w:p>
        </w:tc>
        <w:tc>
          <w:tcPr>
            <w:tcW w:w="868" w:type="dxa"/>
            <w:vAlign w:val="center"/>
          </w:tcPr>
          <w:p w14:paraId="2FD7F94E" w14:textId="77777777" w:rsidR="00976265" w:rsidRPr="00806A11" w:rsidRDefault="0064263D">
            <w:pPr>
              <w:spacing w:before="0" w:after="200" w:line="276" w:lineRule="auto"/>
              <w:jc w:val="center"/>
              <w:rPr>
                <w:noProof/>
                <w:sz w:val="20"/>
                <w:szCs w:val="20"/>
              </w:rPr>
            </w:pPr>
            <w:r w:rsidRPr="00806A11">
              <w:rPr>
                <w:noProof/>
                <w:sz w:val="20"/>
              </w:rPr>
              <w:t>Έτος</w:t>
            </w:r>
            <w:r w:rsidRPr="00806A11">
              <w:rPr>
                <w:noProof/>
              </w:rPr>
              <w:t xml:space="preserve"> </w:t>
            </w:r>
            <w:r w:rsidRPr="00806A11">
              <w:rPr>
                <w:noProof/>
              </w:rPr>
              <w:br/>
            </w:r>
            <w:r w:rsidRPr="00806A11">
              <w:rPr>
                <w:b/>
                <w:noProof/>
                <w:sz w:val="20"/>
              </w:rPr>
              <w:t>2025</w:t>
            </w:r>
          </w:p>
        </w:tc>
        <w:tc>
          <w:tcPr>
            <w:tcW w:w="868" w:type="dxa"/>
            <w:vAlign w:val="center"/>
          </w:tcPr>
          <w:p w14:paraId="0B83FF7B" w14:textId="77777777" w:rsidR="00976265" w:rsidRPr="00806A11" w:rsidRDefault="0064263D">
            <w:pPr>
              <w:spacing w:before="0" w:after="200" w:line="276" w:lineRule="auto"/>
              <w:jc w:val="center"/>
              <w:rPr>
                <w:noProof/>
                <w:sz w:val="20"/>
                <w:szCs w:val="20"/>
              </w:rPr>
            </w:pPr>
            <w:r w:rsidRPr="00806A11">
              <w:rPr>
                <w:noProof/>
                <w:sz w:val="20"/>
              </w:rPr>
              <w:t>Έτος</w:t>
            </w:r>
            <w:r w:rsidRPr="00806A11">
              <w:rPr>
                <w:noProof/>
              </w:rPr>
              <w:t xml:space="preserve"> </w:t>
            </w:r>
            <w:r w:rsidRPr="00806A11">
              <w:rPr>
                <w:noProof/>
              </w:rPr>
              <w:br/>
            </w:r>
            <w:r w:rsidRPr="00806A11">
              <w:rPr>
                <w:b/>
                <w:noProof/>
                <w:sz w:val="20"/>
              </w:rPr>
              <w:t>2026</w:t>
            </w:r>
          </w:p>
        </w:tc>
        <w:tc>
          <w:tcPr>
            <w:tcW w:w="868" w:type="dxa"/>
            <w:vAlign w:val="center"/>
          </w:tcPr>
          <w:p w14:paraId="61ECC981" w14:textId="77777777" w:rsidR="00976265" w:rsidRPr="00806A11" w:rsidRDefault="0064263D">
            <w:pPr>
              <w:spacing w:before="0" w:after="200" w:line="276" w:lineRule="auto"/>
              <w:jc w:val="center"/>
              <w:rPr>
                <w:noProof/>
                <w:sz w:val="20"/>
                <w:szCs w:val="20"/>
              </w:rPr>
            </w:pPr>
            <w:r w:rsidRPr="00806A11">
              <w:rPr>
                <w:noProof/>
                <w:sz w:val="20"/>
              </w:rPr>
              <w:t>Έτος</w:t>
            </w:r>
            <w:r w:rsidRPr="00806A11">
              <w:rPr>
                <w:noProof/>
              </w:rPr>
              <w:t xml:space="preserve"> </w:t>
            </w:r>
            <w:r w:rsidRPr="00806A11">
              <w:rPr>
                <w:noProof/>
              </w:rPr>
              <w:br/>
            </w:r>
            <w:r w:rsidRPr="00806A11">
              <w:rPr>
                <w:b/>
                <w:noProof/>
                <w:sz w:val="20"/>
              </w:rPr>
              <w:t>2027</w:t>
            </w:r>
          </w:p>
        </w:tc>
        <w:tc>
          <w:tcPr>
            <w:tcW w:w="2604" w:type="dxa"/>
            <w:gridSpan w:val="3"/>
            <w:vAlign w:val="center"/>
          </w:tcPr>
          <w:p w14:paraId="53FB4011" w14:textId="77777777" w:rsidR="00976265" w:rsidRPr="00806A11" w:rsidRDefault="0064263D">
            <w:pPr>
              <w:spacing w:before="0" w:after="200" w:line="276" w:lineRule="auto"/>
              <w:jc w:val="center"/>
              <w:rPr>
                <w:b/>
                <w:noProof/>
                <w:sz w:val="18"/>
                <w:szCs w:val="20"/>
              </w:rPr>
            </w:pPr>
            <w:r w:rsidRPr="00806A11">
              <w:rPr>
                <w:noProof/>
                <w:sz w:val="18"/>
              </w:rPr>
              <w:t xml:space="preserve">Να εγγραφούν όσα έτη απαιτούνται, ώστε να εμφανίζεται η διάρκεια των επιπτώσεων (βλ. σημείο 1.6) </w:t>
            </w:r>
          </w:p>
        </w:tc>
        <w:tc>
          <w:tcPr>
            <w:tcW w:w="1777" w:type="dxa"/>
            <w:vAlign w:val="center"/>
          </w:tcPr>
          <w:p w14:paraId="68D59CB9" w14:textId="77777777" w:rsidR="00976265" w:rsidRPr="00806A11" w:rsidRDefault="0064263D">
            <w:pPr>
              <w:spacing w:before="0" w:after="200" w:line="276" w:lineRule="auto"/>
              <w:jc w:val="center"/>
              <w:rPr>
                <w:b/>
                <w:noProof/>
                <w:sz w:val="20"/>
                <w:szCs w:val="20"/>
              </w:rPr>
            </w:pPr>
            <w:r w:rsidRPr="00806A11">
              <w:rPr>
                <w:b/>
                <w:noProof/>
                <w:sz w:val="20"/>
              </w:rPr>
              <w:t>ΣΥΝΟΛΟ</w:t>
            </w:r>
          </w:p>
        </w:tc>
      </w:tr>
      <w:tr w:rsidR="00851B85" w:rsidRPr="00806A11" w14:paraId="3861C089" w14:textId="77777777">
        <w:trPr>
          <w:gridAfter w:val="10"/>
          <w:wAfter w:w="9947" w:type="dxa"/>
        </w:trPr>
        <w:tc>
          <w:tcPr>
            <w:tcW w:w="3960" w:type="dxa"/>
            <w:vAlign w:val="center"/>
          </w:tcPr>
          <w:p w14:paraId="68058F92" w14:textId="77777777" w:rsidR="00976265" w:rsidRPr="00806A11" w:rsidRDefault="0064263D">
            <w:pPr>
              <w:spacing w:before="60" w:after="60" w:line="276" w:lineRule="auto"/>
              <w:jc w:val="center"/>
              <w:rPr>
                <w:noProof/>
                <w:szCs w:val="20"/>
              </w:rPr>
            </w:pPr>
            <w:r w:rsidRPr="00806A11">
              <w:rPr>
                <w:noProof/>
                <w:sz w:val="22"/>
              </w:rPr>
              <w:t xml:space="preserve">ΓΔ: </w:t>
            </w:r>
            <w:r w:rsidRPr="00806A11">
              <w:rPr>
                <w:noProof/>
              </w:rPr>
              <w:t>ENER</w:t>
            </w:r>
          </w:p>
        </w:tc>
      </w:tr>
      <w:tr w:rsidR="00851B85" w:rsidRPr="00806A11" w14:paraId="6A49C1A6" w14:textId="77777777">
        <w:trPr>
          <w:trHeight w:val="313"/>
        </w:trPr>
        <w:tc>
          <w:tcPr>
            <w:tcW w:w="6054" w:type="dxa"/>
            <w:gridSpan w:val="3"/>
            <w:vAlign w:val="center"/>
          </w:tcPr>
          <w:p w14:paraId="19242236" w14:textId="77777777" w:rsidR="00976265" w:rsidRPr="00806A11" w:rsidRDefault="0064263D">
            <w:pPr>
              <w:spacing w:before="20" w:after="20" w:line="276" w:lineRule="auto"/>
              <w:jc w:val="left"/>
              <w:rPr>
                <w:noProof/>
                <w:szCs w:val="20"/>
              </w:rPr>
            </w:pPr>
            <w:r w:rsidRPr="00806A11">
              <w:rPr>
                <w:rFonts w:ascii="Wingdings" w:hAnsi="Wingdings"/>
                <w:noProof/>
                <w:sz w:val="22"/>
              </w:rPr>
              <w:t>□</w:t>
            </w:r>
            <w:r w:rsidRPr="00806A11">
              <w:rPr>
                <w:noProof/>
                <w:sz w:val="22"/>
              </w:rPr>
              <w:t xml:space="preserve">Ανθρώπινοι πόροι </w:t>
            </w:r>
          </w:p>
        </w:tc>
        <w:tc>
          <w:tcPr>
            <w:tcW w:w="868" w:type="dxa"/>
            <w:vAlign w:val="center"/>
          </w:tcPr>
          <w:p w14:paraId="1A412E50" w14:textId="77777777" w:rsidR="00976265" w:rsidRPr="00806A11" w:rsidRDefault="0064263D">
            <w:pPr>
              <w:spacing w:before="20" w:after="20" w:line="276" w:lineRule="auto"/>
              <w:jc w:val="right"/>
              <w:rPr>
                <w:noProof/>
                <w:sz w:val="20"/>
                <w:szCs w:val="20"/>
              </w:rPr>
            </w:pPr>
            <w:r w:rsidRPr="00806A11">
              <w:rPr>
                <w:noProof/>
                <w:sz w:val="20"/>
              </w:rPr>
              <w:t>0.513</w:t>
            </w:r>
          </w:p>
        </w:tc>
        <w:tc>
          <w:tcPr>
            <w:tcW w:w="868" w:type="dxa"/>
            <w:vAlign w:val="center"/>
          </w:tcPr>
          <w:p w14:paraId="519A6B7C" w14:textId="77777777" w:rsidR="00976265" w:rsidRPr="00806A11" w:rsidRDefault="0064263D">
            <w:pPr>
              <w:spacing w:before="20" w:after="20" w:line="276" w:lineRule="auto"/>
              <w:jc w:val="right"/>
              <w:rPr>
                <w:noProof/>
                <w:sz w:val="20"/>
                <w:szCs w:val="20"/>
              </w:rPr>
            </w:pPr>
            <w:r w:rsidRPr="00806A11">
              <w:rPr>
                <w:noProof/>
                <w:sz w:val="20"/>
              </w:rPr>
              <w:t>0.513</w:t>
            </w:r>
          </w:p>
        </w:tc>
        <w:tc>
          <w:tcPr>
            <w:tcW w:w="868" w:type="dxa"/>
            <w:vAlign w:val="center"/>
          </w:tcPr>
          <w:p w14:paraId="2C1A4545" w14:textId="77777777" w:rsidR="00976265" w:rsidRPr="00806A11" w:rsidRDefault="0064263D">
            <w:pPr>
              <w:spacing w:before="20" w:after="20" w:line="276" w:lineRule="auto"/>
              <w:jc w:val="right"/>
              <w:rPr>
                <w:noProof/>
                <w:sz w:val="20"/>
                <w:szCs w:val="20"/>
              </w:rPr>
            </w:pPr>
            <w:r w:rsidRPr="00806A11">
              <w:rPr>
                <w:noProof/>
                <w:sz w:val="20"/>
              </w:rPr>
              <w:t>0.513</w:t>
            </w:r>
          </w:p>
        </w:tc>
        <w:tc>
          <w:tcPr>
            <w:tcW w:w="868" w:type="dxa"/>
            <w:vAlign w:val="center"/>
          </w:tcPr>
          <w:p w14:paraId="06E03E03" w14:textId="77777777" w:rsidR="00976265" w:rsidRPr="00806A11" w:rsidRDefault="0064263D">
            <w:pPr>
              <w:spacing w:before="20" w:after="20" w:line="276" w:lineRule="auto"/>
              <w:jc w:val="right"/>
              <w:rPr>
                <w:noProof/>
                <w:sz w:val="20"/>
                <w:szCs w:val="20"/>
              </w:rPr>
            </w:pPr>
            <w:r w:rsidRPr="00806A11">
              <w:rPr>
                <w:noProof/>
                <w:sz w:val="20"/>
              </w:rPr>
              <w:t>0.513</w:t>
            </w:r>
          </w:p>
        </w:tc>
        <w:tc>
          <w:tcPr>
            <w:tcW w:w="868" w:type="dxa"/>
            <w:vAlign w:val="center"/>
          </w:tcPr>
          <w:p w14:paraId="63B7B9AD" w14:textId="77777777" w:rsidR="00976265" w:rsidRPr="00806A11" w:rsidRDefault="00976265">
            <w:pPr>
              <w:spacing w:before="20" w:after="20" w:line="276" w:lineRule="auto"/>
              <w:jc w:val="right"/>
              <w:rPr>
                <w:noProof/>
                <w:sz w:val="20"/>
                <w:szCs w:val="20"/>
              </w:rPr>
            </w:pPr>
          </w:p>
        </w:tc>
        <w:tc>
          <w:tcPr>
            <w:tcW w:w="868" w:type="dxa"/>
            <w:vAlign w:val="center"/>
          </w:tcPr>
          <w:p w14:paraId="1A5B11B8" w14:textId="77777777" w:rsidR="00976265" w:rsidRPr="00806A11" w:rsidRDefault="00976265">
            <w:pPr>
              <w:spacing w:before="20" w:after="20" w:line="276" w:lineRule="auto"/>
              <w:jc w:val="right"/>
              <w:rPr>
                <w:noProof/>
                <w:sz w:val="20"/>
                <w:szCs w:val="20"/>
              </w:rPr>
            </w:pPr>
          </w:p>
        </w:tc>
        <w:tc>
          <w:tcPr>
            <w:tcW w:w="868" w:type="dxa"/>
            <w:vAlign w:val="center"/>
          </w:tcPr>
          <w:p w14:paraId="32C37A97" w14:textId="77777777" w:rsidR="00976265" w:rsidRPr="00806A11" w:rsidRDefault="00976265">
            <w:pPr>
              <w:spacing w:before="20" w:after="20" w:line="276" w:lineRule="auto"/>
              <w:jc w:val="right"/>
              <w:rPr>
                <w:b/>
                <w:noProof/>
                <w:sz w:val="20"/>
                <w:szCs w:val="20"/>
              </w:rPr>
            </w:pPr>
          </w:p>
        </w:tc>
        <w:tc>
          <w:tcPr>
            <w:tcW w:w="1777" w:type="dxa"/>
            <w:vAlign w:val="center"/>
          </w:tcPr>
          <w:p w14:paraId="1042B5EB" w14:textId="77777777" w:rsidR="00976265" w:rsidRPr="00806A11" w:rsidRDefault="0064263D">
            <w:pPr>
              <w:spacing w:before="20" w:after="20" w:line="276" w:lineRule="auto"/>
              <w:jc w:val="right"/>
              <w:rPr>
                <w:b/>
                <w:noProof/>
                <w:sz w:val="20"/>
                <w:szCs w:val="20"/>
              </w:rPr>
            </w:pPr>
            <w:r w:rsidRPr="00806A11">
              <w:rPr>
                <w:b/>
                <w:noProof/>
                <w:sz w:val="20"/>
              </w:rPr>
              <w:t>2.052</w:t>
            </w:r>
          </w:p>
        </w:tc>
      </w:tr>
      <w:tr w:rsidR="00851B85" w:rsidRPr="00806A11" w14:paraId="1544AEC9" w14:textId="77777777">
        <w:trPr>
          <w:trHeight w:val="351"/>
        </w:trPr>
        <w:tc>
          <w:tcPr>
            <w:tcW w:w="6054" w:type="dxa"/>
            <w:gridSpan w:val="3"/>
            <w:vAlign w:val="center"/>
          </w:tcPr>
          <w:p w14:paraId="2A96EFDF" w14:textId="77777777" w:rsidR="00976265" w:rsidRPr="00806A11" w:rsidRDefault="0064263D">
            <w:pPr>
              <w:spacing w:before="20" w:after="20" w:line="276" w:lineRule="auto"/>
              <w:jc w:val="left"/>
              <w:rPr>
                <w:noProof/>
                <w:szCs w:val="20"/>
              </w:rPr>
            </w:pPr>
            <w:r w:rsidRPr="00806A11">
              <w:rPr>
                <w:rFonts w:ascii="Wingdings" w:hAnsi="Wingdings"/>
                <w:noProof/>
                <w:sz w:val="22"/>
              </w:rPr>
              <w:t>□</w:t>
            </w:r>
            <w:r w:rsidRPr="00806A11">
              <w:rPr>
                <w:noProof/>
                <w:sz w:val="22"/>
              </w:rPr>
              <w:t xml:space="preserve"> Άλλες διοικητικές δαπάνες </w:t>
            </w:r>
          </w:p>
        </w:tc>
        <w:tc>
          <w:tcPr>
            <w:tcW w:w="868" w:type="dxa"/>
            <w:vAlign w:val="center"/>
          </w:tcPr>
          <w:p w14:paraId="7B7D0D6F" w14:textId="77777777" w:rsidR="00976265" w:rsidRPr="00806A11" w:rsidRDefault="00976265">
            <w:pPr>
              <w:spacing w:before="20" w:after="20" w:line="276" w:lineRule="auto"/>
              <w:jc w:val="right"/>
              <w:rPr>
                <w:b/>
                <w:noProof/>
                <w:sz w:val="20"/>
                <w:szCs w:val="20"/>
              </w:rPr>
            </w:pPr>
          </w:p>
        </w:tc>
        <w:tc>
          <w:tcPr>
            <w:tcW w:w="868" w:type="dxa"/>
            <w:vAlign w:val="center"/>
          </w:tcPr>
          <w:p w14:paraId="077949D9" w14:textId="77777777" w:rsidR="00976265" w:rsidRPr="00806A11" w:rsidRDefault="00976265">
            <w:pPr>
              <w:spacing w:before="20" w:after="20" w:line="276" w:lineRule="auto"/>
              <w:jc w:val="right"/>
              <w:rPr>
                <w:b/>
                <w:noProof/>
                <w:sz w:val="20"/>
                <w:szCs w:val="20"/>
              </w:rPr>
            </w:pPr>
          </w:p>
        </w:tc>
        <w:tc>
          <w:tcPr>
            <w:tcW w:w="868" w:type="dxa"/>
            <w:vAlign w:val="center"/>
          </w:tcPr>
          <w:p w14:paraId="5312BA4F" w14:textId="77777777" w:rsidR="00976265" w:rsidRPr="00806A11" w:rsidRDefault="00976265">
            <w:pPr>
              <w:spacing w:before="20" w:after="20" w:line="276" w:lineRule="auto"/>
              <w:jc w:val="right"/>
              <w:rPr>
                <w:b/>
                <w:noProof/>
                <w:sz w:val="20"/>
                <w:szCs w:val="20"/>
              </w:rPr>
            </w:pPr>
          </w:p>
        </w:tc>
        <w:tc>
          <w:tcPr>
            <w:tcW w:w="868" w:type="dxa"/>
            <w:vAlign w:val="center"/>
          </w:tcPr>
          <w:p w14:paraId="1082568C" w14:textId="77777777" w:rsidR="00976265" w:rsidRPr="00806A11" w:rsidRDefault="00976265">
            <w:pPr>
              <w:spacing w:before="20" w:after="20" w:line="276" w:lineRule="auto"/>
              <w:jc w:val="right"/>
              <w:rPr>
                <w:b/>
                <w:noProof/>
                <w:sz w:val="20"/>
                <w:szCs w:val="20"/>
              </w:rPr>
            </w:pPr>
          </w:p>
        </w:tc>
        <w:tc>
          <w:tcPr>
            <w:tcW w:w="868" w:type="dxa"/>
            <w:vAlign w:val="center"/>
          </w:tcPr>
          <w:p w14:paraId="733EF746" w14:textId="77777777" w:rsidR="00976265" w:rsidRPr="00806A11" w:rsidRDefault="00976265">
            <w:pPr>
              <w:spacing w:before="20" w:after="20" w:line="276" w:lineRule="auto"/>
              <w:jc w:val="right"/>
              <w:rPr>
                <w:b/>
                <w:noProof/>
                <w:sz w:val="20"/>
                <w:szCs w:val="20"/>
              </w:rPr>
            </w:pPr>
          </w:p>
        </w:tc>
        <w:tc>
          <w:tcPr>
            <w:tcW w:w="868" w:type="dxa"/>
            <w:vAlign w:val="center"/>
          </w:tcPr>
          <w:p w14:paraId="51A11E08" w14:textId="77777777" w:rsidR="00976265" w:rsidRPr="00806A11" w:rsidRDefault="00976265">
            <w:pPr>
              <w:spacing w:before="20" w:after="20" w:line="276" w:lineRule="auto"/>
              <w:jc w:val="right"/>
              <w:rPr>
                <w:b/>
                <w:noProof/>
                <w:sz w:val="20"/>
                <w:szCs w:val="20"/>
              </w:rPr>
            </w:pPr>
          </w:p>
        </w:tc>
        <w:tc>
          <w:tcPr>
            <w:tcW w:w="868" w:type="dxa"/>
            <w:vAlign w:val="center"/>
          </w:tcPr>
          <w:p w14:paraId="2D09FE70" w14:textId="77777777" w:rsidR="00976265" w:rsidRPr="00806A11" w:rsidRDefault="00976265">
            <w:pPr>
              <w:spacing w:before="20" w:after="20" w:line="276" w:lineRule="auto"/>
              <w:jc w:val="right"/>
              <w:rPr>
                <w:b/>
                <w:noProof/>
                <w:sz w:val="20"/>
                <w:szCs w:val="20"/>
              </w:rPr>
            </w:pPr>
          </w:p>
        </w:tc>
        <w:tc>
          <w:tcPr>
            <w:tcW w:w="1777" w:type="dxa"/>
            <w:vAlign w:val="center"/>
          </w:tcPr>
          <w:p w14:paraId="7372C6E2" w14:textId="77777777" w:rsidR="00976265" w:rsidRPr="00806A11" w:rsidRDefault="00976265">
            <w:pPr>
              <w:spacing w:before="20" w:after="20" w:line="276" w:lineRule="auto"/>
              <w:jc w:val="right"/>
              <w:rPr>
                <w:b/>
                <w:noProof/>
                <w:sz w:val="20"/>
                <w:szCs w:val="20"/>
              </w:rPr>
            </w:pPr>
          </w:p>
        </w:tc>
      </w:tr>
      <w:tr w:rsidR="00851B85" w:rsidRPr="00806A11" w14:paraId="73EBA36C" w14:textId="77777777">
        <w:tc>
          <w:tcPr>
            <w:tcW w:w="3960" w:type="dxa"/>
            <w:vAlign w:val="center"/>
          </w:tcPr>
          <w:p w14:paraId="06F2110A" w14:textId="77777777" w:rsidR="00976265" w:rsidRPr="00806A11" w:rsidRDefault="0064263D">
            <w:pPr>
              <w:spacing w:before="0" w:after="200" w:line="276" w:lineRule="auto"/>
              <w:jc w:val="center"/>
              <w:rPr>
                <w:b/>
                <w:noProof/>
                <w:szCs w:val="20"/>
              </w:rPr>
            </w:pPr>
            <w:r w:rsidRPr="00806A11">
              <w:rPr>
                <w:b/>
                <w:noProof/>
                <w:sz w:val="22"/>
              </w:rPr>
              <w:t xml:space="preserve">ΣΥΝΟΛΟ ΓΔ </w:t>
            </w:r>
            <w:r w:rsidRPr="00806A11">
              <w:rPr>
                <w:noProof/>
              </w:rPr>
              <w:t>ENER</w:t>
            </w:r>
          </w:p>
        </w:tc>
        <w:tc>
          <w:tcPr>
            <w:tcW w:w="2094" w:type="dxa"/>
            <w:gridSpan w:val="2"/>
            <w:vAlign w:val="center"/>
          </w:tcPr>
          <w:p w14:paraId="0F847312" w14:textId="77777777" w:rsidR="00976265" w:rsidRPr="00806A11" w:rsidRDefault="0064263D">
            <w:pPr>
              <w:spacing w:before="0" w:after="200" w:line="276" w:lineRule="auto"/>
              <w:jc w:val="left"/>
              <w:rPr>
                <w:noProof/>
                <w:sz w:val="14"/>
                <w:szCs w:val="20"/>
              </w:rPr>
            </w:pPr>
            <w:r w:rsidRPr="00806A11">
              <w:rPr>
                <w:noProof/>
                <w:sz w:val="18"/>
              </w:rPr>
              <w:t xml:space="preserve">Πιστώσεις </w:t>
            </w:r>
          </w:p>
        </w:tc>
        <w:tc>
          <w:tcPr>
            <w:tcW w:w="868" w:type="dxa"/>
            <w:vAlign w:val="center"/>
          </w:tcPr>
          <w:p w14:paraId="673F231F" w14:textId="77777777" w:rsidR="00976265" w:rsidRPr="00806A11" w:rsidRDefault="0064263D">
            <w:pPr>
              <w:spacing w:before="60" w:after="60" w:line="276" w:lineRule="auto"/>
              <w:jc w:val="right"/>
              <w:rPr>
                <w:noProof/>
                <w:sz w:val="20"/>
                <w:szCs w:val="20"/>
              </w:rPr>
            </w:pPr>
            <w:r w:rsidRPr="00806A11">
              <w:rPr>
                <w:noProof/>
                <w:sz w:val="20"/>
              </w:rPr>
              <w:t>0.513</w:t>
            </w:r>
          </w:p>
        </w:tc>
        <w:tc>
          <w:tcPr>
            <w:tcW w:w="868" w:type="dxa"/>
            <w:vAlign w:val="center"/>
          </w:tcPr>
          <w:p w14:paraId="7C335531" w14:textId="77777777" w:rsidR="00976265" w:rsidRPr="00806A11" w:rsidRDefault="0064263D">
            <w:pPr>
              <w:spacing w:before="20" w:after="20" w:line="276" w:lineRule="auto"/>
              <w:jc w:val="right"/>
              <w:rPr>
                <w:noProof/>
                <w:sz w:val="20"/>
                <w:szCs w:val="20"/>
              </w:rPr>
            </w:pPr>
            <w:r w:rsidRPr="00806A11">
              <w:rPr>
                <w:noProof/>
                <w:sz w:val="20"/>
              </w:rPr>
              <w:t>0.513</w:t>
            </w:r>
          </w:p>
        </w:tc>
        <w:tc>
          <w:tcPr>
            <w:tcW w:w="868" w:type="dxa"/>
            <w:vAlign w:val="center"/>
          </w:tcPr>
          <w:p w14:paraId="58583F72" w14:textId="77777777" w:rsidR="00976265" w:rsidRPr="00806A11" w:rsidRDefault="0064263D">
            <w:pPr>
              <w:spacing w:before="20" w:after="20" w:line="276" w:lineRule="auto"/>
              <w:jc w:val="right"/>
              <w:rPr>
                <w:noProof/>
                <w:sz w:val="20"/>
                <w:szCs w:val="20"/>
              </w:rPr>
            </w:pPr>
            <w:r w:rsidRPr="00806A11">
              <w:rPr>
                <w:noProof/>
                <w:sz w:val="20"/>
              </w:rPr>
              <w:t>0.513</w:t>
            </w:r>
          </w:p>
        </w:tc>
        <w:tc>
          <w:tcPr>
            <w:tcW w:w="868" w:type="dxa"/>
            <w:vAlign w:val="center"/>
          </w:tcPr>
          <w:p w14:paraId="4C86E1FD" w14:textId="77777777" w:rsidR="00976265" w:rsidRPr="00806A11" w:rsidRDefault="0064263D">
            <w:pPr>
              <w:spacing w:before="20" w:after="20" w:line="276" w:lineRule="auto"/>
              <w:jc w:val="right"/>
              <w:rPr>
                <w:noProof/>
                <w:sz w:val="20"/>
                <w:szCs w:val="20"/>
              </w:rPr>
            </w:pPr>
            <w:r w:rsidRPr="00806A11">
              <w:rPr>
                <w:noProof/>
                <w:sz w:val="20"/>
              </w:rPr>
              <w:t>0.513</w:t>
            </w:r>
          </w:p>
        </w:tc>
        <w:tc>
          <w:tcPr>
            <w:tcW w:w="868" w:type="dxa"/>
            <w:vAlign w:val="center"/>
          </w:tcPr>
          <w:p w14:paraId="6D987E20" w14:textId="77777777" w:rsidR="00976265" w:rsidRPr="00806A11" w:rsidRDefault="00976265">
            <w:pPr>
              <w:spacing w:before="20" w:after="20" w:line="276" w:lineRule="auto"/>
              <w:jc w:val="right"/>
              <w:rPr>
                <w:noProof/>
                <w:sz w:val="20"/>
                <w:szCs w:val="20"/>
              </w:rPr>
            </w:pPr>
          </w:p>
        </w:tc>
        <w:tc>
          <w:tcPr>
            <w:tcW w:w="868" w:type="dxa"/>
            <w:vAlign w:val="center"/>
          </w:tcPr>
          <w:p w14:paraId="0E2B7BF4" w14:textId="77777777" w:rsidR="00976265" w:rsidRPr="00806A11" w:rsidRDefault="00976265">
            <w:pPr>
              <w:spacing w:before="20" w:after="20" w:line="276" w:lineRule="auto"/>
              <w:jc w:val="right"/>
              <w:rPr>
                <w:noProof/>
                <w:sz w:val="20"/>
                <w:szCs w:val="20"/>
              </w:rPr>
            </w:pPr>
          </w:p>
        </w:tc>
        <w:tc>
          <w:tcPr>
            <w:tcW w:w="868" w:type="dxa"/>
            <w:vAlign w:val="center"/>
          </w:tcPr>
          <w:p w14:paraId="353EE987" w14:textId="77777777" w:rsidR="00976265" w:rsidRPr="00806A11" w:rsidRDefault="00976265">
            <w:pPr>
              <w:spacing w:before="20" w:after="20" w:line="276" w:lineRule="auto"/>
              <w:jc w:val="right"/>
              <w:rPr>
                <w:b/>
                <w:noProof/>
                <w:sz w:val="20"/>
                <w:szCs w:val="20"/>
              </w:rPr>
            </w:pPr>
          </w:p>
        </w:tc>
        <w:tc>
          <w:tcPr>
            <w:tcW w:w="1777" w:type="dxa"/>
            <w:vAlign w:val="center"/>
          </w:tcPr>
          <w:p w14:paraId="4991A820" w14:textId="77777777" w:rsidR="00976265" w:rsidRPr="00806A11" w:rsidRDefault="0064263D">
            <w:pPr>
              <w:spacing w:before="20" w:after="20" w:line="276" w:lineRule="auto"/>
              <w:jc w:val="right"/>
              <w:rPr>
                <w:b/>
                <w:noProof/>
                <w:sz w:val="20"/>
                <w:szCs w:val="20"/>
              </w:rPr>
            </w:pPr>
            <w:r w:rsidRPr="00806A11">
              <w:rPr>
                <w:b/>
                <w:noProof/>
                <w:sz w:val="20"/>
              </w:rPr>
              <w:t>2.052</w:t>
            </w:r>
          </w:p>
        </w:tc>
      </w:tr>
    </w:tbl>
    <w:p w14:paraId="31E9513C" w14:textId="77777777" w:rsidR="00976265" w:rsidRPr="00806A11" w:rsidRDefault="00976265">
      <w:pPr>
        <w:spacing w:before="0" w:after="200" w:line="276" w:lineRule="auto"/>
        <w:jc w:val="left"/>
        <w:rPr>
          <w:noProof/>
          <w:szCs w:val="20"/>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2094"/>
        <w:gridCol w:w="868"/>
        <w:gridCol w:w="868"/>
        <w:gridCol w:w="868"/>
        <w:gridCol w:w="868"/>
        <w:gridCol w:w="868"/>
        <w:gridCol w:w="868"/>
        <w:gridCol w:w="868"/>
        <w:gridCol w:w="1777"/>
      </w:tblGrid>
      <w:tr w:rsidR="00851B85" w:rsidRPr="00806A11" w14:paraId="260416B8" w14:textId="77777777" w:rsidTr="208CACCC">
        <w:tc>
          <w:tcPr>
            <w:tcW w:w="3960" w:type="dxa"/>
            <w:shd w:val="clear" w:color="auto" w:fill="auto"/>
            <w:vAlign w:val="center"/>
          </w:tcPr>
          <w:p w14:paraId="5EDE2CF5" w14:textId="77777777" w:rsidR="00976265" w:rsidRPr="00806A11" w:rsidRDefault="0064263D">
            <w:pPr>
              <w:spacing w:before="0" w:after="200" w:line="276" w:lineRule="auto"/>
              <w:jc w:val="center"/>
              <w:rPr>
                <w:b/>
                <w:noProof/>
                <w:szCs w:val="20"/>
              </w:rPr>
            </w:pPr>
            <w:r w:rsidRPr="00806A11">
              <w:rPr>
                <w:b/>
                <w:noProof/>
                <w:sz w:val="22"/>
              </w:rPr>
              <w:t>ΣΥΝΟΛΟ πιστώσεων</w:t>
            </w:r>
            <w:r w:rsidRPr="00806A11">
              <w:rPr>
                <w:noProof/>
              </w:rPr>
              <w:t xml:space="preserve"> </w:t>
            </w:r>
            <w:r w:rsidRPr="00806A11">
              <w:rPr>
                <w:noProof/>
              </w:rPr>
              <w:br/>
            </w:r>
            <w:r w:rsidRPr="00806A11">
              <w:rPr>
                <w:b/>
                <w:noProof/>
                <w:sz w:val="22"/>
              </w:rPr>
              <w:t>του ΤΟΜΕΑ 7</w:t>
            </w:r>
            <w:r w:rsidRPr="00806A11">
              <w:rPr>
                <w:rStyle w:val="FootnoteReference"/>
                <w:b/>
                <w:bCs/>
                <w:noProof/>
                <w:sz w:val="22"/>
              </w:rPr>
              <w:footnoteReference w:id="35"/>
            </w:r>
            <w:r w:rsidRPr="00806A11">
              <w:rPr>
                <w:noProof/>
              </w:rPr>
              <w:t xml:space="preserve"> </w:t>
            </w:r>
            <w:r w:rsidRPr="00806A11">
              <w:rPr>
                <w:noProof/>
              </w:rPr>
              <w:br/>
            </w:r>
            <w:r w:rsidRPr="00806A11">
              <w:rPr>
                <w:noProof/>
                <w:sz w:val="22"/>
              </w:rPr>
              <w:t>του πολυετούς δημοσιονομικού πλαισίου</w:t>
            </w:r>
            <w:r w:rsidRPr="00806A11">
              <w:rPr>
                <w:b/>
                <w:noProof/>
                <w:sz w:val="22"/>
              </w:rPr>
              <w:t xml:space="preserve"> </w:t>
            </w:r>
          </w:p>
        </w:tc>
        <w:tc>
          <w:tcPr>
            <w:tcW w:w="2094" w:type="dxa"/>
            <w:vAlign w:val="center"/>
          </w:tcPr>
          <w:p w14:paraId="0C6F9BC2" w14:textId="77777777" w:rsidR="00976265" w:rsidRPr="00806A11" w:rsidRDefault="0064263D">
            <w:pPr>
              <w:spacing w:before="40" w:after="40" w:line="276" w:lineRule="auto"/>
              <w:jc w:val="left"/>
              <w:rPr>
                <w:noProof/>
                <w:szCs w:val="20"/>
              </w:rPr>
            </w:pPr>
            <w:r w:rsidRPr="00806A11">
              <w:rPr>
                <w:noProof/>
                <w:sz w:val="18"/>
              </w:rPr>
              <w:t>(Σύνολο αναλήψεων υποχρεώσεων = Σύνολο πληρωμών)</w:t>
            </w:r>
          </w:p>
        </w:tc>
        <w:tc>
          <w:tcPr>
            <w:tcW w:w="868" w:type="dxa"/>
            <w:vAlign w:val="center"/>
          </w:tcPr>
          <w:p w14:paraId="30B71268" w14:textId="77777777" w:rsidR="00976265" w:rsidRPr="00806A11" w:rsidRDefault="0064263D">
            <w:pPr>
              <w:spacing w:before="20" w:after="20" w:line="276" w:lineRule="auto"/>
              <w:jc w:val="right"/>
              <w:rPr>
                <w:noProof/>
                <w:sz w:val="20"/>
                <w:szCs w:val="20"/>
              </w:rPr>
            </w:pPr>
            <w:r w:rsidRPr="00806A11">
              <w:rPr>
                <w:noProof/>
                <w:sz w:val="20"/>
              </w:rPr>
              <w:t>0.513</w:t>
            </w:r>
          </w:p>
        </w:tc>
        <w:tc>
          <w:tcPr>
            <w:tcW w:w="868" w:type="dxa"/>
            <w:vAlign w:val="center"/>
          </w:tcPr>
          <w:p w14:paraId="7A49EAB5" w14:textId="77777777" w:rsidR="00976265" w:rsidRPr="00806A11" w:rsidRDefault="0064263D">
            <w:pPr>
              <w:spacing w:before="20" w:after="20" w:line="276" w:lineRule="auto"/>
              <w:jc w:val="right"/>
              <w:rPr>
                <w:noProof/>
                <w:sz w:val="20"/>
                <w:szCs w:val="20"/>
              </w:rPr>
            </w:pPr>
            <w:r w:rsidRPr="00806A11">
              <w:rPr>
                <w:noProof/>
                <w:sz w:val="20"/>
              </w:rPr>
              <w:t>0.513</w:t>
            </w:r>
          </w:p>
        </w:tc>
        <w:tc>
          <w:tcPr>
            <w:tcW w:w="868" w:type="dxa"/>
            <w:vAlign w:val="center"/>
          </w:tcPr>
          <w:p w14:paraId="00BE142C" w14:textId="77777777" w:rsidR="00976265" w:rsidRPr="00806A11" w:rsidRDefault="0064263D">
            <w:pPr>
              <w:spacing w:before="20" w:after="20" w:line="276" w:lineRule="auto"/>
              <w:jc w:val="right"/>
              <w:rPr>
                <w:noProof/>
                <w:sz w:val="20"/>
                <w:szCs w:val="20"/>
              </w:rPr>
            </w:pPr>
            <w:r w:rsidRPr="00806A11">
              <w:rPr>
                <w:noProof/>
                <w:sz w:val="20"/>
              </w:rPr>
              <w:t>0.513</w:t>
            </w:r>
          </w:p>
        </w:tc>
        <w:tc>
          <w:tcPr>
            <w:tcW w:w="868" w:type="dxa"/>
            <w:vAlign w:val="center"/>
          </w:tcPr>
          <w:p w14:paraId="17189D8D" w14:textId="77777777" w:rsidR="00976265" w:rsidRPr="00806A11" w:rsidRDefault="0064263D">
            <w:pPr>
              <w:spacing w:before="20" w:after="20" w:line="276" w:lineRule="auto"/>
              <w:jc w:val="right"/>
              <w:rPr>
                <w:noProof/>
                <w:sz w:val="20"/>
                <w:szCs w:val="20"/>
              </w:rPr>
            </w:pPr>
            <w:r w:rsidRPr="00806A11">
              <w:rPr>
                <w:noProof/>
                <w:sz w:val="20"/>
              </w:rPr>
              <w:t>0.513</w:t>
            </w:r>
          </w:p>
        </w:tc>
        <w:tc>
          <w:tcPr>
            <w:tcW w:w="868" w:type="dxa"/>
            <w:vAlign w:val="center"/>
          </w:tcPr>
          <w:p w14:paraId="2660DB3B" w14:textId="77777777" w:rsidR="00976265" w:rsidRPr="00806A11" w:rsidRDefault="00976265">
            <w:pPr>
              <w:spacing w:before="20" w:after="20" w:line="276" w:lineRule="auto"/>
              <w:jc w:val="right"/>
              <w:rPr>
                <w:noProof/>
                <w:sz w:val="20"/>
                <w:szCs w:val="20"/>
              </w:rPr>
            </w:pPr>
          </w:p>
        </w:tc>
        <w:tc>
          <w:tcPr>
            <w:tcW w:w="868" w:type="dxa"/>
            <w:vAlign w:val="center"/>
          </w:tcPr>
          <w:p w14:paraId="6CC71D77" w14:textId="77777777" w:rsidR="00976265" w:rsidRPr="00806A11" w:rsidRDefault="00976265">
            <w:pPr>
              <w:spacing w:before="20" w:after="20" w:line="276" w:lineRule="auto"/>
              <w:jc w:val="right"/>
              <w:rPr>
                <w:noProof/>
                <w:sz w:val="20"/>
                <w:szCs w:val="20"/>
              </w:rPr>
            </w:pPr>
          </w:p>
        </w:tc>
        <w:tc>
          <w:tcPr>
            <w:tcW w:w="868" w:type="dxa"/>
            <w:vAlign w:val="center"/>
          </w:tcPr>
          <w:p w14:paraId="2DC25B2D" w14:textId="77777777" w:rsidR="00976265" w:rsidRPr="00806A11" w:rsidRDefault="00976265">
            <w:pPr>
              <w:spacing w:before="20" w:after="20" w:line="276" w:lineRule="auto"/>
              <w:jc w:val="right"/>
              <w:rPr>
                <w:b/>
                <w:noProof/>
                <w:sz w:val="20"/>
                <w:szCs w:val="20"/>
              </w:rPr>
            </w:pPr>
          </w:p>
        </w:tc>
        <w:tc>
          <w:tcPr>
            <w:tcW w:w="1777" w:type="dxa"/>
            <w:vAlign w:val="center"/>
          </w:tcPr>
          <w:p w14:paraId="14308FAA" w14:textId="77777777" w:rsidR="00976265" w:rsidRPr="00806A11" w:rsidRDefault="0064263D">
            <w:pPr>
              <w:spacing w:before="20" w:after="20" w:line="276" w:lineRule="auto"/>
              <w:jc w:val="right"/>
              <w:rPr>
                <w:b/>
                <w:noProof/>
                <w:sz w:val="20"/>
                <w:szCs w:val="20"/>
              </w:rPr>
            </w:pPr>
            <w:r w:rsidRPr="00806A11">
              <w:rPr>
                <w:b/>
                <w:noProof/>
                <w:sz w:val="20"/>
              </w:rPr>
              <w:t>2.052</w:t>
            </w:r>
          </w:p>
        </w:tc>
      </w:tr>
    </w:tbl>
    <w:p w14:paraId="05E85FE6" w14:textId="77777777" w:rsidR="00976265" w:rsidRPr="00806A11" w:rsidRDefault="0064263D">
      <w:pPr>
        <w:spacing w:before="0" w:after="200" w:line="276" w:lineRule="auto"/>
        <w:jc w:val="right"/>
        <w:rPr>
          <w:noProof/>
          <w:sz w:val="20"/>
          <w:szCs w:val="20"/>
        </w:rPr>
      </w:pPr>
      <w:r w:rsidRPr="00806A11">
        <w:rPr>
          <w:noProof/>
          <w:sz w:val="20"/>
        </w:rPr>
        <w:t>σε εκατ. EUR (με τρία δεκαδικά ψηφία)</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868"/>
        <w:gridCol w:w="868"/>
        <w:gridCol w:w="868"/>
        <w:gridCol w:w="868"/>
        <w:gridCol w:w="1777"/>
      </w:tblGrid>
      <w:tr w:rsidR="00851B85" w:rsidRPr="00806A11" w14:paraId="4A4118BB" w14:textId="77777777">
        <w:tc>
          <w:tcPr>
            <w:tcW w:w="3960" w:type="dxa"/>
            <w:tcBorders>
              <w:top w:val="nil"/>
              <w:left w:val="nil"/>
              <w:right w:val="nil"/>
            </w:tcBorders>
            <w:vAlign w:val="center"/>
          </w:tcPr>
          <w:p w14:paraId="3EB39FDF" w14:textId="77777777" w:rsidR="00976265" w:rsidRPr="00806A11" w:rsidRDefault="00976265">
            <w:pPr>
              <w:spacing w:before="0" w:after="200" w:line="276" w:lineRule="auto"/>
              <w:jc w:val="center"/>
              <w:rPr>
                <w:noProof/>
                <w:szCs w:val="20"/>
              </w:rPr>
            </w:pPr>
          </w:p>
        </w:tc>
        <w:tc>
          <w:tcPr>
            <w:tcW w:w="1560" w:type="dxa"/>
            <w:tcBorders>
              <w:top w:val="nil"/>
              <w:left w:val="nil"/>
              <w:right w:val="nil"/>
            </w:tcBorders>
          </w:tcPr>
          <w:p w14:paraId="0C08F306" w14:textId="77777777" w:rsidR="00976265" w:rsidRPr="00806A11" w:rsidRDefault="00976265">
            <w:pPr>
              <w:spacing w:before="0" w:after="200" w:line="276" w:lineRule="auto"/>
              <w:jc w:val="left"/>
              <w:rPr>
                <w:noProof/>
                <w:sz w:val="20"/>
                <w:szCs w:val="20"/>
              </w:rPr>
            </w:pPr>
          </w:p>
        </w:tc>
        <w:tc>
          <w:tcPr>
            <w:tcW w:w="534" w:type="dxa"/>
            <w:tcBorders>
              <w:top w:val="nil"/>
              <w:left w:val="nil"/>
            </w:tcBorders>
          </w:tcPr>
          <w:p w14:paraId="4E5FEBD2" w14:textId="77777777" w:rsidR="00976265" w:rsidRPr="00806A11" w:rsidRDefault="00976265">
            <w:pPr>
              <w:spacing w:before="0" w:after="200" w:line="276" w:lineRule="auto"/>
              <w:jc w:val="center"/>
              <w:rPr>
                <w:noProof/>
                <w:sz w:val="20"/>
                <w:szCs w:val="20"/>
              </w:rPr>
            </w:pPr>
          </w:p>
        </w:tc>
        <w:tc>
          <w:tcPr>
            <w:tcW w:w="868" w:type="dxa"/>
            <w:vAlign w:val="center"/>
          </w:tcPr>
          <w:p w14:paraId="50E6AB6F" w14:textId="77777777" w:rsidR="00976265" w:rsidRPr="00806A11" w:rsidRDefault="0064263D">
            <w:pPr>
              <w:spacing w:before="0" w:after="200" w:line="276" w:lineRule="auto"/>
              <w:jc w:val="center"/>
              <w:rPr>
                <w:noProof/>
                <w:sz w:val="20"/>
                <w:szCs w:val="20"/>
              </w:rPr>
            </w:pPr>
            <w:r w:rsidRPr="00806A11">
              <w:rPr>
                <w:noProof/>
                <w:sz w:val="20"/>
              </w:rPr>
              <w:t>Έτος</w:t>
            </w:r>
            <w:r w:rsidRPr="00806A11">
              <w:rPr>
                <w:noProof/>
              </w:rPr>
              <w:t xml:space="preserve"> </w:t>
            </w:r>
            <w:r w:rsidRPr="00806A11">
              <w:rPr>
                <w:noProof/>
              </w:rPr>
              <w:br/>
            </w:r>
            <w:r w:rsidRPr="00806A11">
              <w:rPr>
                <w:b/>
                <w:noProof/>
                <w:sz w:val="20"/>
              </w:rPr>
              <w:t>2024</w:t>
            </w:r>
          </w:p>
        </w:tc>
        <w:tc>
          <w:tcPr>
            <w:tcW w:w="868" w:type="dxa"/>
            <w:vAlign w:val="center"/>
          </w:tcPr>
          <w:p w14:paraId="3C4B9A7D" w14:textId="77777777" w:rsidR="00976265" w:rsidRPr="00806A11" w:rsidRDefault="0064263D">
            <w:pPr>
              <w:spacing w:before="0" w:after="200" w:line="276" w:lineRule="auto"/>
              <w:jc w:val="center"/>
              <w:rPr>
                <w:noProof/>
                <w:sz w:val="20"/>
                <w:szCs w:val="20"/>
              </w:rPr>
            </w:pPr>
            <w:r w:rsidRPr="00806A11">
              <w:rPr>
                <w:noProof/>
                <w:sz w:val="20"/>
              </w:rPr>
              <w:t>Έτος</w:t>
            </w:r>
            <w:r w:rsidRPr="00806A11">
              <w:rPr>
                <w:noProof/>
              </w:rPr>
              <w:t xml:space="preserve"> </w:t>
            </w:r>
            <w:r w:rsidRPr="00806A11">
              <w:rPr>
                <w:noProof/>
              </w:rPr>
              <w:br/>
            </w:r>
            <w:r w:rsidRPr="00806A11">
              <w:rPr>
                <w:b/>
                <w:noProof/>
                <w:sz w:val="20"/>
              </w:rPr>
              <w:t>2025</w:t>
            </w:r>
          </w:p>
        </w:tc>
        <w:tc>
          <w:tcPr>
            <w:tcW w:w="868" w:type="dxa"/>
            <w:vAlign w:val="center"/>
          </w:tcPr>
          <w:p w14:paraId="3B728D18" w14:textId="77777777" w:rsidR="00976265" w:rsidRPr="00806A11" w:rsidRDefault="0064263D">
            <w:pPr>
              <w:spacing w:before="0" w:after="200" w:line="276" w:lineRule="auto"/>
              <w:jc w:val="center"/>
              <w:rPr>
                <w:noProof/>
                <w:sz w:val="20"/>
                <w:szCs w:val="20"/>
              </w:rPr>
            </w:pPr>
            <w:r w:rsidRPr="00806A11">
              <w:rPr>
                <w:noProof/>
                <w:sz w:val="20"/>
              </w:rPr>
              <w:t>Έτος</w:t>
            </w:r>
            <w:r w:rsidRPr="00806A11">
              <w:rPr>
                <w:noProof/>
              </w:rPr>
              <w:t xml:space="preserve"> </w:t>
            </w:r>
            <w:r w:rsidRPr="00806A11">
              <w:rPr>
                <w:noProof/>
              </w:rPr>
              <w:br/>
            </w:r>
            <w:r w:rsidRPr="00806A11">
              <w:rPr>
                <w:b/>
                <w:noProof/>
                <w:sz w:val="20"/>
              </w:rPr>
              <w:t>2026</w:t>
            </w:r>
          </w:p>
        </w:tc>
        <w:tc>
          <w:tcPr>
            <w:tcW w:w="868" w:type="dxa"/>
            <w:vAlign w:val="center"/>
          </w:tcPr>
          <w:p w14:paraId="349BA9D6" w14:textId="77777777" w:rsidR="00976265" w:rsidRPr="00806A11" w:rsidRDefault="0064263D">
            <w:pPr>
              <w:spacing w:before="0" w:after="200" w:line="276" w:lineRule="auto"/>
              <w:jc w:val="center"/>
              <w:rPr>
                <w:noProof/>
                <w:sz w:val="20"/>
                <w:szCs w:val="20"/>
              </w:rPr>
            </w:pPr>
            <w:r w:rsidRPr="00806A11">
              <w:rPr>
                <w:noProof/>
                <w:sz w:val="20"/>
              </w:rPr>
              <w:t>Έτος</w:t>
            </w:r>
            <w:r w:rsidRPr="00806A11">
              <w:rPr>
                <w:noProof/>
              </w:rPr>
              <w:t xml:space="preserve"> </w:t>
            </w:r>
            <w:r w:rsidRPr="00806A11">
              <w:rPr>
                <w:noProof/>
              </w:rPr>
              <w:br/>
            </w:r>
            <w:r w:rsidRPr="00806A11">
              <w:rPr>
                <w:b/>
                <w:noProof/>
                <w:sz w:val="20"/>
              </w:rPr>
              <w:t>2027</w:t>
            </w:r>
          </w:p>
        </w:tc>
        <w:tc>
          <w:tcPr>
            <w:tcW w:w="2604" w:type="dxa"/>
            <w:gridSpan w:val="3"/>
            <w:vAlign w:val="center"/>
          </w:tcPr>
          <w:p w14:paraId="52CF4198" w14:textId="77777777" w:rsidR="00976265" w:rsidRPr="00806A11" w:rsidRDefault="0064263D">
            <w:pPr>
              <w:spacing w:before="0" w:after="200" w:line="276" w:lineRule="auto"/>
              <w:jc w:val="center"/>
              <w:rPr>
                <w:b/>
                <w:noProof/>
                <w:sz w:val="18"/>
                <w:szCs w:val="20"/>
              </w:rPr>
            </w:pPr>
            <w:r w:rsidRPr="00806A11">
              <w:rPr>
                <w:noProof/>
                <w:sz w:val="18"/>
              </w:rPr>
              <w:t>Να εγγραφούν όσα έτη απαιτούνται, ώστε να εμφανίζεται η διάρκεια των επιπτώσεων (βλ. σημείο 1.6)</w:t>
            </w:r>
          </w:p>
        </w:tc>
        <w:tc>
          <w:tcPr>
            <w:tcW w:w="1777" w:type="dxa"/>
            <w:vAlign w:val="center"/>
          </w:tcPr>
          <w:p w14:paraId="74144FAA" w14:textId="77777777" w:rsidR="00976265" w:rsidRPr="00806A11" w:rsidRDefault="0064263D">
            <w:pPr>
              <w:spacing w:before="0" w:after="200" w:line="276" w:lineRule="auto"/>
              <w:jc w:val="center"/>
              <w:rPr>
                <w:b/>
                <w:noProof/>
                <w:sz w:val="20"/>
                <w:szCs w:val="20"/>
              </w:rPr>
            </w:pPr>
            <w:r w:rsidRPr="00806A11">
              <w:rPr>
                <w:b/>
                <w:noProof/>
                <w:sz w:val="20"/>
              </w:rPr>
              <w:t>ΣΥΝΟΛΟ</w:t>
            </w:r>
          </w:p>
        </w:tc>
      </w:tr>
      <w:tr w:rsidR="00851B85" w:rsidRPr="00806A11" w14:paraId="7AFD4A3F" w14:textId="77777777">
        <w:tc>
          <w:tcPr>
            <w:tcW w:w="3960" w:type="dxa"/>
            <w:vMerge w:val="restart"/>
            <w:shd w:val="clear" w:color="auto" w:fill="C0C0C0"/>
            <w:vAlign w:val="center"/>
          </w:tcPr>
          <w:p w14:paraId="3E5E8E08" w14:textId="77777777" w:rsidR="00976265" w:rsidRPr="00806A11" w:rsidRDefault="0064263D">
            <w:pPr>
              <w:spacing w:before="0" w:after="200" w:line="276" w:lineRule="auto"/>
              <w:jc w:val="center"/>
              <w:rPr>
                <w:b/>
                <w:noProof/>
                <w:szCs w:val="20"/>
              </w:rPr>
            </w:pPr>
            <w:r w:rsidRPr="00806A11">
              <w:rPr>
                <w:b/>
                <w:noProof/>
                <w:sz w:val="22"/>
              </w:rPr>
              <w:t>ΣΥΝΟΛΟ πιστώσεων</w:t>
            </w:r>
            <w:r w:rsidRPr="00806A11">
              <w:rPr>
                <w:noProof/>
              </w:rPr>
              <w:t xml:space="preserve"> </w:t>
            </w:r>
            <w:r w:rsidRPr="00806A11">
              <w:rPr>
                <w:noProof/>
              </w:rPr>
              <w:br/>
            </w:r>
            <w:r w:rsidRPr="00806A11">
              <w:rPr>
                <w:b/>
                <w:noProof/>
                <w:sz w:val="22"/>
              </w:rPr>
              <w:t>των ΤΟΜΕΩΝ 1 έως 7</w:t>
            </w:r>
            <w:r w:rsidRPr="00806A11">
              <w:rPr>
                <w:noProof/>
              </w:rPr>
              <w:t xml:space="preserve"> </w:t>
            </w:r>
            <w:r w:rsidRPr="00806A11">
              <w:rPr>
                <w:noProof/>
              </w:rPr>
              <w:br/>
            </w:r>
            <w:r w:rsidRPr="00806A11">
              <w:rPr>
                <w:noProof/>
                <w:sz w:val="22"/>
              </w:rPr>
              <w:lastRenderedPageBreak/>
              <w:t>του πολυετούς δημοσιονομικού πλαισίου</w:t>
            </w:r>
            <w:r w:rsidRPr="00806A11">
              <w:rPr>
                <w:b/>
                <w:noProof/>
                <w:sz w:val="22"/>
              </w:rPr>
              <w:t xml:space="preserve"> </w:t>
            </w:r>
          </w:p>
        </w:tc>
        <w:tc>
          <w:tcPr>
            <w:tcW w:w="2094" w:type="dxa"/>
            <w:gridSpan w:val="2"/>
            <w:vAlign w:val="center"/>
          </w:tcPr>
          <w:p w14:paraId="4C7BA96A" w14:textId="77777777" w:rsidR="00976265" w:rsidRPr="00806A11" w:rsidRDefault="0064263D">
            <w:pPr>
              <w:spacing w:before="0" w:after="200" w:line="276" w:lineRule="auto"/>
              <w:jc w:val="left"/>
              <w:rPr>
                <w:noProof/>
                <w:sz w:val="14"/>
                <w:szCs w:val="20"/>
              </w:rPr>
            </w:pPr>
            <w:r w:rsidRPr="00806A11">
              <w:rPr>
                <w:noProof/>
                <w:sz w:val="18"/>
              </w:rPr>
              <w:lastRenderedPageBreak/>
              <w:t>Αναλήψεις υποχρεώσεων</w:t>
            </w:r>
          </w:p>
        </w:tc>
        <w:tc>
          <w:tcPr>
            <w:tcW w:w="868" w:type="dxa"/>
            <w:vAlign w:val="center"/>
          </w:tcPr>
          <w:p w14:paraId="3F1F1F8D" w14:textId="77777777" w:rsidR="00976265" w:rsidRPr="00806A11" w:rsidRDefault="0064263D">
            <w:pPr>
              <w:spacing w:before="60" w:after="60" w:line="276" w:lineRule="auto"/>
              <w:jc w:val="right"/>
              <w:rPr>
                <w:noProof/>
                <w:sz w:val="20"/>
                <w:szCs w:val="20"/>
              </w:rPr>
            </w:pPr>
            <w:r w:rsidRPr="00806A11">
              <w:rPr>
                <w:noProof/>
                <w:sz w:val="20"/>
              </w:rPr>
              <w:t>1.197</w:t>
            </w:r>
          </w:p>
        </w:tc>
        <w:tc>
          <w:tcPr>
            <w:tcW w:w="868" w:type="dxa"/>
            <w:vAlign w:val="center"/>
          </w:tcPr>
          <w:p w14:paraId="280A281C" w14:textId="77777777" w:rsidR="00976265" w:rsidRPr="00806A11" w:rsidRDefault="0064263D">
            <w:pPr>
              <w:spacing w:before="60" w:after="60" w:line="276" w:lineRule="auto"/>
              <w:jc w:val="right"/>
              <w:rPr>
                <w:noProof/>
                <w:sz w:val="20"/>
                <w:szCs w:val="20"/>
              </w:rPr>
            </w:pPr>
            <w:r w:rsidRPr="00806A11">
              <w:rPr>
                <w:noProof/>
                <w:sz w:val="20"/>
              </w:rPr>
              <w:t>1.197</w:t>
            </w:r>
          </w:p>
        </w:tc>
        <w:tc>
          <w:tcPr>
            <w:tcW w:w="868" w:type="dxa"/>
            <w:vAlign w:val="center"/>
          </w:tcPr>
          <w:p w14:paraId="28B18361" w14:textId="77777777" w:rsidR="00976265" w:rsidRPr="00806A11" w:rsidRDefault="0064263D">
            <w:pPr>
              <w:spacing w:before="60" w:after="60" w:line="276" w:lineRule="auto"/>
              <w:jc w:val="right"/>
              <w:rPr>
                <w:noProof/>
                <w:sz w:val="20"/>
                <w:szCs w:val="20"/>
              </w:rPr>
            </w:pPr>
            <w:r w:rsidRPr="00806A11">
              <w:rPr>
                <w:noProof/>
                <w:sz w:val="20"/>
              </w:rPr>
              <w:t>1.197</w:t>
            </w:r>
          </w:p>
        </w:tc>
        <w:tc>
          <w:tcPr>
            <w:tcW w:w="868" w:type="dxa"/>
            <w:vAlign w:val="center"/>
          </w:tcPr>
          <w:p w14:paraId="3D09E579" w14:textId="77777777" w:rsidR="00976265" w:rsidRPr="00806A11" w:rsidRDefault="0064263D">
            <w:pPr>
              <w:spacing w:before="60" w:after="60" w:line="276" w:lineRule="auto"/>
              <w:jc w:val="right"/>
              <w:rPr>
                <w:noProof/>
                <w:sz w:val="20"/>
                <w:szCs w:val="20"/>
              </w:rPr>
            </w:pPr>
            <w:r w:rsidRPr="00806A11">
              <w:rPr>
                <w:noProof/>
                <w:sz w:val="20"/>
              </w:rPr>
              <w:t>1.197</w:t>
            </w:r>
          </w:p>
        </w:tc>
        <w:tc>
          <w:tcPr>
            <w:tcW w:w="868" w:type="dxa"/>
            <w:vAlign w:val="center"/>
          </w:tcPr>
          <w:p w14:paraId="3FB52681" w14:textId="77777777" w:rsidR="00976265" w:rsidRPr="00806A11" w:rsidRDefault="00976265">
            <w:pPr>
              <w:spacing w:before="60" w:after="60" w:line="276" w:lineRule="auto"/>
              <w:jc w:val="right"/>
              <w:rPr>
                <w:noProof/>
                <w:sz w:val="20"/>
                <w:szCs w:val="20"/>
              </w:rPr>
            </w:pPr>
          </w:p>
        </w:tc>
        <w:tc>
          <w:tcPr>
            <w:tcW w:w="868" w:type="dxa"/>
            <w:vAlign w:val="center"/>
          </w:tcPr>
          <w:p w14:paraId="2392EAA6" w14:textId="77777777" w:rsidR="00976265" w:rsidRPr="00806A11" w:rsidRDefault="00976265">
            <w:pPr>
              <w:spacing w:before="60" w:after="60" w:line="276" w:lineRule="auto"/>
              <w:jc w:val="right"/>
              <w:rPr>
                <w:noProof/>
                <w:sz w:val="20"/>
                <w:szCs w:val="20"/>
              </w:rPr>
            </w:pPr>
          </w:p>
        </w:tc>
        <w:tc>
          <w:tcPr>
            <w:tcW w:w="868" w:type="dxa"/>
            <w:vAlign w:val="center"/>
          </w:tcPr>
          <w:p w14:paraId="5640963B" w14:textId="77777777" w:rsidR="00976265" w:rsidRPr="00806A11" w:rsidRDefault="00976265">
            <w:pPr>
              <w:spacing w:before="60" w:after="60" w:line="276" w:lineRule="auto"/>
              <w:jc w:val="right"/>
              <w:rPr>
                <w:b/>
                <w:noProof/>
                <w:sz w:val="20"/>
                <w:szCs w:val="20"/>
              </w:rPr>
            </w:pPr>
          </w:p>
        </w:tc>
        <w:tc>
          <w:tcPr>
            <w:tcW w:w="1777" w:type="dxa"/>
            <w:vAlign w:val="center"/>
          </w:tcPr>
          <w:p w14:paraId="06D02A8E" w14:textId="77777777" w:rsidR="00976265" w:rsidRPr="00806A11" w:rsidRDefault="0064263D">
            <w:pPr>
              <w:spacing w:before="60" w:after="60" w:line="276" w:lineRule="auto"/>
              <w:jc w:val="right"/>
              <w:rPr>
                <w:b/>
                <w:noProof/>
                <w:sz w:val="20"/>
                <w:szCs w:val="20"/>
              </w:rPr>
            </w:pPr>
            <w:r w:rsidRPr="00806A11">
              <w:rPr>
                <w:b/>
                <w:noProof/>
                <w:sz w:val="20"/>
              </w:rPr>
              <w:t>4.788</w:t>
            </w:r>
          </w:p>
        </w:tc>
      </w:tr>
      <w:tr w:rsidR="00851B85" w:rsidRPr="00806A11" w14:paraId="20EE5DE4" w14:textId="77777777">
        <w:tc>
          <w:tcPr>
            <w:tcW w:w="3960" w:type="dxa"/>
            <w:vMerge/>
            <w:vAlign w:val="center"/>
          </w:tcPr>
          <w:p w14:paraId="621649B9" w14:textId="77777777" w:rsidR="00976265" w:rsidRPr="00806A11" w:rsidRDefault="00976265">
            <w:pPr>
              <w:spacing w:before="0" w:after="200" w:line="276" w:lineRule="auto"/>
              <w:jc w:val="left"/>
              <w:rPr>
                <w:b/>
                <w:noProof/>
                <w:szCs w:val="20"/>
              </w:rPr>
            </w:pPr>
          </w:p>
        </w:tc>
        <w:tc>
          <w:tcPr>
            <w:tcW w:w="2094" w:type="dxa"/>
            <w:gridSpan w:val="2"/>
            <w:vAlign w:val="center"/>
          </w:tcPr>
          <w:p w14:paraId="0C171B59" w14:textId="77777777" w:rsidR="00976265" w:rsidRPr="00806A11" w:rsidRDefault="0064263D">
            <w:pPr>
              <w:spacing w:before="0" w:after="200" w:line="276" w:lineRule="auto"/>
              <w:jc w:val="left"/>
              <w:rPr>
                <w:noProof/>
                <w:sz w:val="14"/>
                <w:szCs w:val="14"/>
              </w:rPr>
            </w:pPr>
            <w:r w:rsidRPr="00806A11">
              <w:rPr>
                <w:noProof/>
                <w:sz w:val="18"/>
              </w:rPr>
              <w:t>Πληρωμές</w:t>
            </w:r>
          </w:p>
        </w:tc>
        <w:tc>
          <w:tcPr>
            <w:tcW w:w="868" w:type="dxa"/>
            <w:vAlign w:val="center"/>
          </w:tcPr>
          <w:p w14:paraId="6D80D057" w14:textId="77777777" w:rsidR="00976265" w:rsidRPr="00806A11" w:rsidRDefault="0064263D">
            <w:pPr>
              <w:spacing w:before="60" w:after="60" w:line="276" w:lineRule="auto"/>
              <w:jc w:val="right"/>
              <w:rPr>
                <w:noProof/>
                <w:sz w:val="20"/>
                <w:szCs w:val="20"/>
              </w:rPr>
            </w:pPr>
            <w:r w:rsidRPr="00806A11">
              <w:rPr>
                <w:noProof/>
                <w:sz w:val="20"/>
              </w:rPr>
              <w:t>1.197</w:t>
            </w:r>
          </w:p>
        </w:tc>
        <w:tc>
          <w:tcPr>
            <w:tcW w:w="868" w:type="dxa"/>
            <w:vAlign w:val="center"/>
          </w:tcPr>
          <w:p w14:paraId="01C57D7D" w14:textId="77777777" w:rsidR="00976265" w:rsidRPr="00806A11" w:rsidRDefault="0064263D">
            <w:pPr>
              <w:spacing w:before="60" w:after="60" w:line="276" w:lineRule="auto"/>
              <w:jc w:val="right"/>
              <w:rPr>
                <w:noProof/>
                <w:sz w:val="20"/>
                <w:szCs w:val="20"/>
              </w:rPr>
            </w:pPr>
            <w:r w:rsidRPr="00806A11">
              <w:rPr>
                <w:noProof/>
                <w:sz w:val="20"/>
              </w:rPr>
              <w:t>1.197</w:t>
            </w:r>
          </w:p>
        </w:tc>
        <w:tc>
          <w:tcPr>
            <w:tcW w:w="868" w:type="dxa"/>
            <w:vAlign w:val="center"/>
          </w:tcPr>
          <w:p w14:paraId="106BDCD6" w14:textId="77777777" w:rsidR="00976265" w:rsidRPr="00806A11" w:rsidRDefault="0064263D">
            <w:pPr>
              <w:spacing w:before="60" w:after="60" w:line="276" w:lineRule="auto"/>
              <w:jc w:val="right"/>
              <w:rPr>
                <w:noProof/>
                <w:sz w:val="20"/>
                <w:szCs w:val="20"/>
              </w:rPr>
            </w:pPr>
            <w:r w:rsidRPr="00806A11">
              <w:rPr>
                <w:noProof/>
                <w:sz w:val="20"/>
              </w:rPr>
              <w:t>1.197</w:t>
            </w:r>
          </w:p>
        </w:tc>
        <w:tc>
          <w:tcPr>
            <w:tcW w:w="868" w:type="dxa"/>
            <w:vAlign w:val="center"/>
          </w:tcPr>
          <w:p w14:paraId="1503A89B" w14:textId="77777777" w:rsidR="00976265" w:rsidRPr="00806A11" w:rsidRDefault="0064263D">
            <w:pPr>
              <w:spacing w:before="60" w:after="60" w:line="276" w:lineRule="auto"/>
              <w:jc w:val="right"/>
              <w:rPr>
                <w:noProof/>
                <w:sz w:val="20"/>
                <w:szCs w:val="20"/>
              </w:rPr>
            </w:pPr>
            <w:r w:rsidRPr="00806A11">
              <w:rPr>
                <w:noProof/>
                <w:sz w:val="20"/>
              </w:rPr>
              <w:t>1.197</w:t>
            </w:r>
          </w:p>
        </w:tc>
        <w:tc>
          <w:tcPr>
            <w:tcW w:w="868" w:type="dxa"/>
            <w:vAlign w:val="center"/>
          </w:tcPr>
          <w:p w14:paraId="486808E4" w14:textId="77777777" w:rsidR="00976265" w:rsidRPr="00806A11" w:rsidRDefault="00976265">
            <w:pPr>
              <w:spacing w:before="60" w:after="60" w:line="276" w:lineRule="auto"/>
              <w:jc w:val="right"/>
              <w:rPr>
                <w:noProof/>
                <w:sz w:val="20"/>
                <w:szCs w:val="20"/>
              </w:rPr>
            </w:pPr>
          </w:p>
        </w:tc>
        <w:tc>
          <w:tcPr>
            <w:tcW w:w="868" w:type="dxa"/>
            <w:vAlign w:val="center"/>
          </w:tcPr>
          <w:p w14:paraId="5A29F0B6" w14:textId="77777777" w:rsidR="00976265" w:rsidRPr="00806A11" w:rsidRDefault="00976265">
            <w:pPr>
              <w:spacing w:before="60" w:after="60" w:line="276" w:lineRule="auto"/>
              <w:jc w:val="right"/>
              <w:rPr>
                <w:noProof/>
                <w:sz w:val="20"/>
                <w:szCs w:val="20"/>
              </w:rPr>
            </w:pPr>
          </w:p>
        </w:tc>
        <w:tc>
          <w:tcPr>
            <w:tcW w:w="868" w:type="dxa"/>
            <w:vAlign w:val="center"/>
          </w:tcPr>
          <w:p w14:paraId="160466D0" w14:textId="77777777" w:rsidR="00976265" w:rsidRPr="00806A11" w:rsidRDefault="00976265">
            <w:pPr>
              <w:spacing w:before="60" w:after="60" w:line="276" w:lineRule="auto"/>
              <w:jc w:val="right"/>
              <w:rPr>
                <w:b/>
                <w:noProof/>
                <w:sz w:val="20"/>
                <w:szCs w:val="20"/>
              </w:rPr>
            </w:pPr>
          </w:p>
        </w:tc>
        <w:tc>
          <w:tcPr>
            <w:tcW w:w="1777" w:type="dxa"/>
            <w:vAlign w:val="center"/>
          </w:tcPr>
          <w:p w14:paraId="41E8F43B" w14:textId="77777777" w:rsidR="00976265" w:rsidRPr="00806A11" w:rsidRDefault="0064263D">
            <w:pPr>
              <w:spacing w:before="60" w:after="60" w:line="276" w:lineRule="auto"/>
              <w:jc w:val="right"/>
              <w:rPr>
                <w:b/>
                <w:noProof/>
                <w:sz w:val="20"/>
                <w:szCs w:val="20"/>
              </w:rPr>
            </w:pPr>
            <w:r w:rsidRPr="00806A11">
              <w:rPr>
                <w:b/>
                <w:noProof/>
                <w:sz w:val="20"/>
              </w:rPr>
              <w:t>4.788</w:t>
            </w:r>
          </w:p>
        </w:tc>
      </w:tr>
    </w:tbl>
    <w:p w14:paraId="7394C13A" w14:textId="77777777" w:rsidR="00976265" w:rsidRPr="00806A11" w:rsidRDefault="00976265">
      <w:pPr>
        <w:spacing w:before="0" w:after="200" w:line="276" w:lineRule="auto"/>
        <w:jc w:val="left"/>
        <w:rPr>
          <w:noProof/>
          <w:szCs w:val="20"/>
        </w:rPr>
        <w:sectPr w:rsidR="00976265" w:rsidRPr="00806A11" w:rsidSect="00F60272">
          <w:headerReference w:type="default" r:id="rId12"/>
          <w:footerReference w:type="default" r:id="rId13"/>
          <w:headerReference w:type="first" r:id="rId14"/>
          <w:footerReference w:type="first" r:id="rId15"/>
          <w:pgSz w:w="15840" w:h="12240" w:orient="landscape"/>
          <w:pgMar w:top="1134" w:right="1077" w:bottom="902" w:left="1247" w:header="709" w:footer="510" w:gutter="0"/>
          <w:cols w:space="720"/>
          <w:docGrid w:linePitch="326"/>
        </w:sectPr>
      </w:pPr>
    </w:p>
    <w:p w14:paraId="2CC5C043" w14:textId="77777777" w:rsidR="00976265" w:rsidRPr="00806A11" w:rsidRDefault="0064263D">
      <w:pPr>
        <w:keepNext/>
        <w:tabs>
          <w:tab w:val="left" w:pos="850"/>
        </w:tabs>
        <w:ind w:left="850" w:hanging="850"/>
        <w:outlineLvl w:val="2"/>
        <w:rPr>
          <w:bCs/>
          <w:i/>
          <w:noProof/>
          <w:szCs w:val="24"/>
        </w:rPr>
      </w:pPr>
      <w:bookmarkStart w:id="97" w:name="_Toc514938687"/>
      <w:bookmarkStart w:id="98" w:name="_Toc128753783"/>
      <w:r w:rsidRPr="00806A11">
        <w:rPr>
          <w:i/>
          <w:noProof/>
        </w:rPr>
        <w:lastRenderedPageBreak/>
        <w:t>3.2.2.</w:t>
      </w:r>
      <w:r w:rsidRPr="00806A11">
        <w:rPr>
          <w:noProof/>
        </w:rPr>
        <w:tab/>
      </w:r>
      <w:r w:rsidRPr="00806A11">
        <w:rPr>
          <w:i/>
          <w:noProof/>
        </w:rPr>
        <w:t>Εκτιμώμενες επιπτώσεις στις πιστώσεις [του οργανισμού]</w:t>
      </w:r>
      <w:bookmarkEnd w:id="97"/>
      <w:bookmarkEnd w:id="98"/>
      <w:r w:rsidRPr="00806A11">
        <w:rPr>
          <w:i/>
          <w:noProof/>
        </w:rPr>
        <w:t xml:space="preserve"> </w:t>
      </w:r>
    </w:p>
    <w:p w14:paraId="396D9D49" w14:textId="77777777" w:rsidR="00976265" w:rsidRPr="00806A11" w:rsidRDefault="0064263D">
      <w:pPr>
        <w:tabs>
          <w:tab w:val="num" w:pos="1134"/>
        </w:tabs>
        <w:ind w:left="1134" w:hanging="283"/>
        <w:rPr>
          <w:noProof/>
        </w:rPr>
      </w:pPr>
      <w:r w:rsidRPr="00806A11">
        <w:rPr>
          <w:rFonts w:ascii="Wingdings" w:hAnsi="Wingdings"/>
          <w:noProof/>
        </w:rPr>
        <w:t></w:t>
      </w:r>
      <w:r w:rsidRPr="00806A11">
        <w:rPr>
          <w:noProof/>
        </w:rPr>
        <w:tab/>
        <w:t xml:space="preserve">Η πρόταση/πρωτοβουλία δεν συνεπάγεται τη χρησιμοποίηση επιχειρησιακών πιστώσεων </w:t>
      </w:r>
    </w:p>
    <w:p w14:paraId="3D37D648" w14:textId="77777777" w:rsidR="00976265" w:rsidRPr="00806A11" w:rsidRDefault="0064263D">
      <w:pPr>
        <w:tabs>
          <w:tab w:val="num" w:pos="1134"/>
        </w:tabs>
        <w:ind w:left="1134" w:hanging="283"/>
        <w:rPr>
          <w:noProof/>
        </w:rPr>
      </w:pPr>
      <w:r w:rsidRPr="00806A11">
        <w:rPr>
          <w:rFonts w:ascii="Wingdings" w:hAnsi="Wingdings"/>
          <w:noProof/>
        </w:rPr>
        <w:t></w:t>
      </w:r>
      <w:r w:rsidRPr="00806A11">
        <w:rPr>
          <w:noProof/>
        </w:rPr>
        <w:tab/>
        <w:t>Η πρόταση/πρωτοβουλία συνεπάγεται τη χρησιμοποίηση επιχειρησιακών πιστώσεων, όπως εξηγείται κατωτέρω:</w:t>
      </w:r>
    </w:p>
    <w:p w14:paraId="22245D0D" w14:textId="77777777" w:rsidR="00976265" w:rsidRPr="00806A11" w:rsidRDefault="0064263D">
      <w:pPr>
        <w:spacing w:before="0" w:after="200" w:line="276" w:lineRule="auto"/>
        <w:jc w:val="right"/>
        <w:rPr>
          <w:noProof/>
          <w:sz w:val="20"/>
          <w:szCs w:val="20"/>
        </w:rPr>
      </w:pPr>
      <w:r w:rsidRPr="00806A11">
        <w:rPr>
          <w:noProof/>
          <w:sz w:val="20"/>
        </w:rPr>
        <w:t>Ποσά σε εκατ. EUR (με τρία δεκαδικά ψηφία)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3"/>
        <w:gridCol w:w="720"/>
        <w:gridCol w:w="701"/>
        <w:gridCol w:w="504"/>
        <w:gridCol w:w="720"/>
        <w:gridCol w:w="540"/>
        <w:gridCol w:w="720"/>
        <w:gridCol w:w="720"/>
        <w:gridCol w:w="720"/>
        <w:gridCol w:w="900"/>
        <w:gridCol w:w="51"/>
        <w:gridCol w:w="669"/>
        <w:gridCol w:w="540"/>
        <w:gridCol w:w="648"/>
        <w:gridCol w:w="432"/>
        <w:gridCol w:w="720"/>
        <w:gridCol w:w="540"/>
        <w:gridCol w:w="720"/>
        <w:gridCol w:w="720"/>
        <w:gridCol w:w="900"/>
      </w:tblGrid>
      <w:tr w:rsidR="00851B85" w:rsidRPr="00806A11" w14:paraId="50275839" w14:textId="77777777" w:rsidTr="208CACCC">
        <w:trPr>
          <w:jc w:val="center"/>
        </w:trPr>
        <w:tc>
          <w:tcPr>
            <w:tcW w:w="1423" w:type="dxa"/>
            <w:vMerge w:val="restart"/>
            <w:vAlign w:val="center"/>
          </w:tcPr>
          <w:p w14:paraId="68128DD8" w14:textId="77777777" w:rsidR="00976265" w:rsidRPr="00806A11" w:rsidRDefault="0064263D">
            <w:pPr>
              <w:spacing w:before="0" w:after="200" w:line="276" w:lineRule="auto"/>
              <w:ind w:right="-29"/>
              <w:jc w:val="center"/>
              <w:rPr>
                <w:b/>
                <w:noProof/>
                <w:sz w:val="18"/>
                <w:szCs w:val="20"/>
              </w:rPr>
            </w:pPr>
            <w:r w:rsidRPr="00806A11">
              <w:rPr>
                <w:b/>
                <w:noProof/>
                <w:sz w:val="18"/>
              </w:rPr>
              <w:t xml:space="preserve">Να προσδιοριστούν οι στόχοι και τα αποτελέσματα </w:t>
            </w:r>
          </w:p>
          <w:p w14:paraId="2AD8744E" w14:textId="77777777" w:rsidR="00976265" w:rsidRPr="00806A11" w:rsidRDefault="00976265">
            <w:pPr>
              <w:spacing w:before="0" w:after="200" w:line="276" w:lineRule="auto"/>
              <w:ind w:right="-29"/>
              <w:jc w:val="center"/>
              <w:rPr>
                <w:b/>
                <w:noProof/>
                <w:sz w:val="18"/>
                <w:szCs w:val="20"/>
              </w:rPr>
            </w:pPr>
          </w:p>
          <w:p w14:paraId="4CF2B033" w14:textId="77777777" w:rsidR="00976265" w:rsidRPr="00806A11" w:rsidRDefault="0064263D">
            <w:pPr>
              <w:spacing w:before="0" w:after="200" w:line="276" w:lineRule="auto"/>
              <w:ind w:right="-29"/>
              <w:jc w:val="center"/>
              <w:rPr>
                <w:noProof/>
                <w:sz w:val="18"/>
                <w:szCs w:val="20"/>
              </w:rPr>
            </w:pPr>
            <w:r w:rsidRPr="00806A11">
              <w:rPr>
                <w:rFonts w:ascii="Wingdings" w:hAnsi="Wingdings"/>
                <w:noProof/>
                <w:sz w:val="18"/>
              </w:rPr>
              <w:t></w:t>
            </w:r>
          </w:p>
        </w:tc>
        <w:tc>
          <w:tcPr>
            <w:tcW w:w="720" w:type="dxa"/>
            <w:vAlign w:val="center"/>
          </w:tcPr>
          <w:p w14:paraId="155E6288" w14:textId="77777777" w:rsidR="00976265" w:rsidRPr="00806A11" w:rsidRDefault="00976265">
            <w:pPr>
              <w:spacing w:before="0" w:after="200" w:line="276" w:lineRule="auto"/>
              <w:ind w:right="-29"/>
              <w:jc w:val="center"/>
              <w:rPr>
                <w:noProof/>
                <w:sz w:val="18"/>
                <w:szCs w:val="20"/>
              </w:rPr>
            </w:pPr>
          </w:p>
        </w:tc>
        <w:tc>
          <w:tcPr>
            <w:tcW w:w="701" w:type="dxa"/>
            <w:vAlign w:val="center"/>
          </w:tcPr>
          <w:p w14:paraId="60F6B241" w14:textId="77777777" w:rsidR="00976265" w:rsidRPr="00806A11" w:rsidRDefault="00976265">
            <w:pPr>
              <w:spacing w:before="0" w:after="200" w:line="276" w:lineRule="auto"/>
              <w:ind w:right="-29"/>
              <w:jc w:val="center"/>
              <w:rPr>
                <w:noProof/>
                <w:sz w:val="18"/>
                <w:szCs w:val="20"/>
              </w:rPr>
            </w:pPr>
          </w:p>
        </w:tc>
        <w:tc>
          <w:tcPr>
            <w:tcW w:w="1224" w:type="dxa"/>
            <w:gridSpan w:val="2"/>
            <w:tcBorders>
              <w:left w:val="nil"/>
            </w:tcBorders>
            <w:vAlign w:val="center"/>
          </w:tcPr>
          <w:p w14:paraId="73213FF3" w14:textId="77777777" w:rsidR="00976265" w:rsidRPr="00806A11" w:rsidRDefault="0064263D">
            <w:pPr>
              <w:spacing w:before="0" w:after="200" w:line="276" w:lineRule="auto"/>
              <w:ind w:right="-29"/>
              <w:jc w:val="center"/>
              <w:rPr>
                <w:noProof/>
                <w:sz w:val="18"/>
                <w:szCs w:val="20"/>
              </w:rPr>
            </w:pPr>
            <w:r w:rsidRPr="00806A11">
              <w:rPr>
                <w:noProof/>
                <w:sz w:val="18"/>
              </w:rPr>
              <w:t>Έτος</w:t>
            </w:r>
            <w:r w:rsidRPr="00806A11">
              <w:rPr>
                <w:noProof/>
              </w:rPr>
              <w:t xml:space="preserve"> </w:t>
            </w:r>
            <w:r w:rsidRPr="00806A11">
              <w:rPr>
                <w:noProof/>
              </w:rPr>
              <w:br/>
            </w:r>
            <w:r w:rsidRPr="00806A11">
              <w:rPr>
                <w:b/>
                <w:noProof/>
                <w:sz w:val="18"/>
              </w:rPr>
              <w:t>N</w:t>
            </w:r>
          </w:p>
        </w:tc>
        <w:tc>
          <w:tcPr>
            <w:tcW w:w="1260" w:type="dxa"/>
            <w:gridSpan w:val="2"/>
            <w:vAlign w:val="center"/>
          </w:tcPr>
          <w:p w14:paraId="5D9F5366" w14:textId="77777777" w:rsidR="00976265" w:rsidRPr="00806A11" w:rsidRDefault="0064263D">
            <w:pPr>
              <w:spacing w:before="0" w:after="200" w:line="276" w:lineRule="auto"/>
              <w:ind w:right="-29"/>
              <w:jc w:val="center"/>
              <w:rPr>
                <w:noProof/>
                <w:sz w:val="18"/>
                <w:szCs w:val="20"/>
              </w:rPr>
            </w:pPr>
            <w:r w:rsidRPr="00806A11">
              <w:rPr>
                <w:noProof/>
                <w:sz w:val="18"/>
              </w:rPr>
              <w:t>Έτος</w:t>
            </w:r>
            <w:r w:rsidRPr="00806A11">
              <w:rPr>
                <w:noProof/>
              </w:rPr>
              <w:t xml:space="preserve"> </w:t>
            </w:r>
            <w:r w:rsidRPr="00806A11">
              <w:rPr>
                <w:noProof/>
              </w:rPr>
              <w:br/>
            </w:r>
            <w:r w:rsidRPr="00806A11">
              <w:rPr>
                <w:b/>
                <w:noProof/>
                <w:sz w:val="18"/>
              </w:rPr>
              <w:t>N+1</w:t>
            </w:r>
          </w:p>
        </w:tc>
        <w:tc>
          <w:tcPr>
            <w:tcW w:w="1440" w:type="dxa"/>
            <w:gridSpan w:val="2"/>
            <w:vAlign w:val="center"/>
          </w:tcPr>
          <w:p w14:paraId="444F4F4A" w14:textId="77777777" w:rsidR="00976265" w:rsidRPr="00806A11" w:rsidRDefault="0064263D">
            <w:pPr>
              <w:spacing w:before="0" w:after="200" w:line="276" w:lineRule="auto"/>
              <w:ind w:right="-29"/>
              <w:jc w:val="center"/>
              <w:rPr>
                <w:noProof/>
                <w:sz w:val="18"/>
                <w:szCs w:val="20"/>
              </w:rPr>
            </w:pPr>
            <w:r w:rsidRPr="00806A11">
              <w:rPr>
                <w:noProof/>
                <w:sz w:val="18"/>
              </w:rPr>
              <w:t>Έτος</w:t>
            </w:r>
            <w:r w:rsidRPr="00806A11">
              <w:rPr>
                <w:noProof/>
              </w:rPr>
              <w:t xml:space="preserve"> </w:t>
            </w:r>
            <w:r w:rsidRPr="00806A11">
              <w:rPr>
                <w:noProof/>
              </w:rPr>
              <w:br/>
            </w:r>
            <w:r w:rsidRPr="00806A11">
              <w:rPr>
                <w:b/>
                <w:noProof/>
                <w:sz w:val="18"/>
              </w:rPr>
              <w:t>N+2</w:t>
            </w:r>
          </w:p>
        </w:tc>
        <w:tc>
          <w:tcPr>
            <w:tcW w:w="1620" w:type="dxa"/>
            <w:gridSpan w:val="3"/>
            <w:vAlign w:val="center"/>
          </w:tcPr>
          <w:p w14:paraId="31A19E8E" w14:textId="77777777" w:rsidR="00976265" w:rsidRPr="00806A11" w:rsidRDefault="0064263D">
            <w:pPr>
              <w:spacing w:before="0" w:after="200" w:line="276" w:lineRule="auto"/>
              <w:ind w:right="-29"/>
              <w:jc w:val="center"/>
              <w:rPr>
                <w:noProof/>
                <w:sz w:val="18"/>
                <w:szCs w:val="20"/>
              </w:rPr>
            </w:pPr>
            <w:r w:rsidRPr="00806A11">
              <w:rPr>
                <w:noProof/>
                <w:sz w:val="18"/>
              </w:rPr>
              <w:t>Έτος</w:t>
            </w:r>
            <w:r w:rsidRPr="00806A11">
              <w:rPr>
                <w:noProof/>
              </w:rPr>
              <w:t xml:space="preserve"> </w:t>
            </w:r>
            <w:r w:rsidRPr="00806A11">
              <w:rPr>
                <w:noProof/>
              </w:rPr>
              <w:br/>
            </w:r>
            <w:r w:rsidRPr="00806A11">
              <w:rPr>
                <w:b/>
                <w:noProof/>
                <w:sz w:val="18"/>
              </w:rPr>
              <w:t>N+3</w:t>
            </w:r>
          </w:p>
        </w:tc>
        <w:tc>
          <w:tcPr>
            <w:tcW w:w="3600" w:type="dxa"/>
            <w:gridSpan w:val="6"/>
            <w:vAlign w:val="center"/>
          </w:tcPr>
          <w:p w14:paraId="204C6ACE" w14:textId="77777777" w:rsidR="00976265" w:rsidRPr="00806A11" w:rsidRDefault="0064263D">
            <w:pPr>
              <w:spacing w:before="0" w:after="200" w:line="276" w:lineRule="auto"/>
              <w:jc w:val="center"/>
              <w:rPr>
                <w:b/>
                <w:noProof/>
                <w:sz w:val="18"/>
                <w:szCs w:val="20"/>
              </w:rPr>
            </w:pPr>
            <w:r w:rsidRPr="00806A11">
              <w:rPr>
                <w:noProof/>
                <w:sz w:val="18"/>
              </w:rPr>
              <w:t>Να εγγραφούν όσα έτη απαιτούνται, ώστε να εμφανίζεται η διάρκεια των επιπτώσεων (βλ. σημείο 1.6)</w:t>
            </w:r>
          </w:p>
        </w:tc>
        <w:tc>
          <w:tcPr>
            <w:tcW w:w="1620" w:type="dxa"/>
            <w:gridSpan w:val="2"/>
            <w:tcBorders>
              <w:left w:val="nil"/>
              <w:bottom w:val="nil"/>
            </w:tcBorders>
            <w:vAlign w:val="center"/>
          </w:tcPr>
          <w:p w14:paraId="2EAA23AC" w14:textId="77777777" w:rsidR="00976265" w:rsidRPr="00806A11" w:rsidRDefault="0064263D">
            <w:pPr>
              <w:spacing w:before="0" w:after="200" w:line="276" w:lineRule="auto"/>
              <w:ind w:right="-29"/>
              <w:jc w:val="center"/>
              <w:rPr>
                <w:noProof/>
                <w:sz w:val="18"/>
                <w:szCs w:val="20"/>
              </w:rPr>
            </w:pPr>
            <w:r w:rsidRPr="00806A11">
              <w:rPr>
                <w:b/>
                <w:noProof/>
                <w:sz w:val="18"/>
              </w:rPr>
              <w:t>ΣΥΝΟΛΟ</w:t>
            </w:r>
          </w:p>
        </w:tc>
      </w:tr>
      <w:tr w:rsidR="00851B85" w:rsidRPr="00806A11" w14:paraId="28278AA8" w14:textId="77777777" w:rsidTr="208CACCC">
        <w:trPr>
          <w:jc w:val="center"/>
        </w:trPr>
        <w:tc>
          <w:tcPr>
            <w:tcW w:w="1423" w:type="dxa"/>
            <w:vMerge/>
            <w:vAlign w:val="center"/>
          </w:tcPr>
          <w:p w14:paraId="10705B47" w14:textId="77777777" w:rsidR="00976265" w:rsidRPr="00806A11" w:rsidRDefault="00976265">
            <w:pPr>
              <w:spacing w:before="0" w:after="200" w:line="276" w:lineRule="auto"/>
              <w:jc w:val="left"/>
              <w:rPr>
                <w:noProof/>
                <w:sz w:val="18"/>
                <w:szCs w:val="20"/>
              </w:rPr>
            </w:pPr>
          </w:p>
        </w:tc>
        <w:tc>
          <w:tcPr>
            <w:tcW w:w="12185" w:type="dxa"/>
            <w:gridSpan w:val="19"/>
            <w:vAlign w:val="center"/>
          </w:tcPr>
          <w:p w14:paraId="416A5ABB" w14:textId="77777777" w:rsidR="00976265" w:rsidRPr="00806A11" w:rsidRDefault="0064263D">
            <w:pPr>
              <w:spacing w:before="60" w:after="60" w:line="276" w:lineRule="auto"/>
              <w:ind w:right="-29"/>
              <w:jc w:val="center"/>
              <w:rPr>
                <w:noProof/>
                <w:sz w:val="18"/>
                <w:szCs w:val="20"/>
              </w:rPr>
            </w:pPr>
            <w:r w:rsidRPr="00806A11">
              <w:rPr>
                <w:b/>
                <w:noProof/>
                <w:sz w:val="18"/>
              </w:rPr>
              <w:t>ΑΠΟΤΕΛΕΣΜΑΤΑ</w:t>
            </w:r>
          </w:p>
        </w:tc>
      </w:tr>
      <w:tr w:rsidR="00851B85" w:rsidRPr="00806A11" w14:paraId="0F3084D2" w14:textId="77777777" w:rsidTr="208CACCC">
        <w:trPr>
          <w:cantSplit/>
          <w:trHeight w:val="1134"/>
          <w:jc w:val="center"/>
        </w:trPr>
        <w:tc>
          <w:tcPr>
            <w:tcW w:w="1423" w:type="dxa"/>
            <w:vMerge/>
            <w:vAlign w:val="center"/>
          </w:tcPr>
          <w:p w14:paraId="0FFF16E4" w14:textId="77777777" w:rsidR="00976265" w:rsidRPr="00806A11" w:rsidRDefault="00976265">
            <w:pPr>
              <w:spacing w:before="0" w:after="200" w:line="276" w:lineRule="auto"/>
              <w:jc w:val="left"/>
              <w:rPr>
                <w:noProof/>
                <w:sz w:val="18"/>
                <w:szCs w:val="20"/>
              </w:rPr>
            </w:pPr>
          </w:p>
        </w:tc>
        <w:tc>
          <w:tcPr>
            <w:tcW w:w="720" w:type="dxa"/>
            <w:vAlign w:val="center"/>
          </w:tcPr>
          <w:p w14:paraId="481DE3B9" w14:textId="77777777" w:rsidR="00976265" w:rsidRPr="00806A11" w:rsidRDefault="0064263D">
            <w:pPr>
              <w:spacing w:before="0" w:after="200" w:line="276" w:lineRule="auto"/>
              <w:jc w:val="center"/>
              <w:rPr>
                <w:noProof/>
                <w:sz w:val="18"/>
                <w:szCs w:val="20"/>
              </w:rPr>
            </w:pPr>
            <w:r w:rsidRPr="00806A11">
              <w:rPr>
                <w:noProof/>
                <w:sz w:val="18"/>
              </w:rPr>
              <w:t>Είδος</w:t>
            </w:r>
            <w:r w:rsidRPr="00806A11">
              <w:rPr>
                <w:rStyle w:val="FootnoteReference"/>
                <w:noProof/>
              </w:rPr>
              <w:footnoteReference w:id="36"/>
            </w:r>
          </w:p>
        </w:tc>
        <w:tc>
          <w:tcPr>
            <w:tcW w:w="701" w:type="dxa"/>
            <w:vAlign w:val="center"/>
          </w:tcPr>
          <w:p w14:paraId="3DB60134" w14:textId="77777777" w:rsidR="00976265" w:rsidRPr="00806A11" w:rsidRDefault="0064263D">
            <w:pPr>
              <w:spacing w:before="0" w:after="200" w:line="276" w:lineRule="auto"/>
              <w:jc w:val="center"/>
              <w:rPr>
                <w:noProof/>
                <w:szCs w:val="20"/>
              </w:rPr>
            </w:pPr>
            <w:r w:rsidRPr="00806A11">
              <w:rPr>
                <w:noProof/>
                <w:sz w:val="18"/>
              </w:rPr>
              <w:t>Μέσο κόστος</w:t>
            </w:r>
          </w:p>
        </w:tc>
        <w:tc>
          <w:tcPr>
            <w:tcW w:w="504" w:type="dxa"/>
            <w:tcBorders>
              <w:left w:val="nil"/>
              <w:right w:val="dashSmallGap" w:sz="4" w:space="0" w:color="auto"/>
            </w:tcBorders>
            <w:shd w:val="clear" w:color="auto" w:fill="auto"/>
            <w:textDirection w:val="btLr"/>
            <w:vAlign w:val="center"/>
          </w:tcPr>
          <w:p w14:paraId="0A590F4C" w14:textId="77777777" w:rsidR="00976265" w:rsidRPr="00806A11" w:rsidRDefault="0064263D">
            <w:pPr>
              <w:spacing w:before="0" w:after="200" w:line="276" w:lineRule="auto"/>
              <w:ind w:left="113" w:right="113"/>
              <w:jc w:val="center"/>
              <w:rPr>
                <w:noProof/>
                <w:szCs w:val="20"/>
              </w:rPr>
            </w:pPr>
            <w:r w:rsidRPr="00806A11">
              <w:rPr>
                <w:noProof/>
                <w:sz w:val="18"/>
              </w:rPr>
              <w:t>Αριθ.</w:t>
            </w:r>
          </w:p>
        </w:tc>
        <w:tc>
          <w:tcPr>
            <w:tcW w:w="720" w:type="dxa"/>
            <w:tcBorders>
              <w:left w:val="dashSmallGap" w:sz="4" w:space="0" w:color="auto"/>
            </w:tcBorders>
            <w:shd w:val="clear" w:color="auto" w:fill="auto"/>
            <w:vAlign w:val="center"/>
          </w:tcPr>
          <w:p w14:paraId="15AC7D33" w14:textId="77777777" w:rsidR="00976265" w:rsidRPr="00806A11" w:rsidRDefault="0064263D">
            <w:pPr>
              <w:spacing w:before="0" w:after="200" w:line="276" w:lineRule="auto"/>
              <w:jc w:val="center"/>
              <w:rPr>
                <w:noProof/>
                <w:sz w:val="18"/>
                <w:szCs w:val="20"/>
              </w:rPr>
            </w:pPr>
            <w:r w:rsidRPr="00806A11">
              <w:rPr>
                <w:noProof/>
                <w:sz w:val="18"/>
              </w:rPr>
              <w:t>Κόστος</w:t>
            </w:r>
          </w:p>
        </w:tc>
        <w:tc>
          <w:tcPr>
            <w:tcW w:w="540" w:type="dxa"/>
            <w:tcBorders>
              <w:right w:val="dashSmallGap" w:sz="4" w:space="0" w:color="auto"/>
            </w:tcBorders>
            <w:shd w:val="clear" w:color="auto" w:fill="auto"/>
            <w:textDirection w:val="btLr"/>
            <w:vAlign w:val="center"/>
          </w:tcPr>
          <w:p w14:paraId="154BD5E9" w14:textId="77777777" w:rsidR="00976265" w:rsidRPr="00806A11" w:rsidRDefault="0064263D">
            <w:pPr>
              <w:spacing w:before="0" w:after="200" w:line="276" w:lineRule="auto"/>
              <w:ind w:left="113" w:right="113"/>
              <w:jc w:val="center"/>
              <w:rPr>
                <w:noProof/>
                <w:szCs w:val="20"/>
              </w:rPr>
            </w:pPr>
            <w:r w:rsidRPr="00806A11">
              <w:rPr>
                <w:noProof/>
                <w:sz w:val="18"/>
              </w:rPr>
              <w:t>Αριθ.</w:t>
            </w:r>
          </w:p>
        </w:tc>
        <w:tc>
          <w:tcPr>
            <w:tcW w:w="720" w:type="dxa"/>
            <w:tcBorders>
              <w:left w:val="dashSmallGap" w:sz="4" w:space="0" w:color="auto"/>
            </w:tcBorders>
            <w:shd w:val="clear" w:color="auto" w:fill="auto"/>
            <w:vAlign w:val="center"/>
          </w:tcPr>
          <w:p w14:paraId="195A10F5" w14:textId="77777777" w:rsidR="00976265" w:rsidRPr="00806A11" w:rsidRDefault="0064263D">
            <w:pPr>
              <w:spacing w:before="0" w:after="200" w:line="276" w:lineRule="auto"/>
              <w:jc w:val="center"/>
              <w:rPr>
                <w:noProof/>
                <w:sz w:val="18"/>
                <w:szCs w:val="20"/>
              </w:rPr>
            </w:pPr>
            <w:r w:rsidRPr="00806A11">
              <w:rPr>
                <w:noProof/>
                <w:sz w:val="18"/>
              </w:rPr>
              <w:t>Κόστος</w:t>
            </w:r>
          </w:p>
        </w:tc>
        <w:tc>
          <w:tcPr>
            <w:tcW w:w="720" w:type="dxa"/>
            <w:tcBorders>
              <w:right w:val="dashSmallGap" w:sz="4" w:space="0" w:color="auto"/>
            </w:tcBorders>
            <w:shd w:val="clear" w:color="auto" w:fill="auto"/>
            <w:textDirection w:val="btLr"/>
            <w:vAlign w:val="center"/>
          </w:tcPr>
          <w:p w14:paraId="2F493B28" w14:textId="77777777" w:rsidR="00976265" w:rsidRPr="00806A11" w:rsidRDefault="0064263D">
            <w:pPr>
              <w:spacing w:before="0" w:after="200" w:line="276" w:lineRule="auto"/>
              <w:ind w:left="113" w:right="113"/>
              <w:jc w:val="center"/>
              <w:rPr>
                <w:noProof/>
                <w:szCs w:val="20"/>
              </w:rPr>
            </w:pPr>
            <w:r w:rsidRPr="00806A11">
              <w:rPr>
                <w:noProof/>
                <w:sz w:val="18"/>
              </w:rPr>
              <w:t>Αριθ.</w:t>
            </w:r>
          </w:p>
        </w:tc>
        <w:tc>
          <w:tcPr>
            <w:tcW w:w="720" w:type="dxa"/>
            <w:tcBorders>
              <w:left w:val="dashSmallGap" w:sz="4" w:space="0" w:color="auto"/>
            </w:tcBorders>
            <w:shd w:val="clear" w:color="auto" w:fill="auto"/>
            <w:vAlign w:val="center"/>
          </w:tcPr>
          <w:p w14:paraId="276F3131" w14:textId="77777777" w:rsidR="00976265" w:rsidRPr="00806A11" w:rsidRDefault="0064263D">
            <w:pPr>
              <w:spacing w:before="0" w:after="200" w:line="276" w:lineRule="auto"/>
              <w:jc w:val="center"/>
              <w:rPr>
                <w:noProof/>
                <w:sz w:val="18"/>
                <w:szCs w:val="20"/>
              </w:rPr>
            </w:pPr>
            <w:r w:rsidRPr="00806A11">
              <w:rPr>
                <w:noProof/>
                <w:sz w:val="18"/>
              </w:rPr>
              <w:t>Κόστος</w:t>
            </w:r>
          </w:p>
        </w:tc>
        <w:tc>
          <w:tcPr>
            <w:tcW w:w="900" w:type="dxa"/>
            <w:tcBorders>
              <w:right w:val="dashSmallGap" w:sz="4" w:space="0" w:color="auto"/>
            </w:tcBorders>
            <w:shd w:val="clear" w:color="auto" w:fill="auto"/>
            <w:textDirection w:val="btLr"/>
            <w:vAlign w:val="center"/>
          </w:tcPr>
          <w:p w14:paraId="6FBEFF76" w14:textId="77777777" w:rsidR="00976265" w:rsidRPr="00806A11" w:rsidRDefault="0064263D">
            <w:pPr>
              <w:spacing w:before="0" w:after="200" w:line="276" w:lineRule="auto"/>
              <w:ind w:left="113" w:right="113"/>
              <w:jc w:val="center"/>
              <w:rPr>
                <w:noProof/>
                <w:szCs w:val="20"/>
              </w:rPr>
            </w:pPr>
            <w:r w:rsidRPr="00806A11">
              <w:rPr>
                <w:noProof/>
                <w:sz w:val="18"/>
              </w:rPr>
              <w:t>Αριθ.</w:t>
            </w:r>
          </w:p>
        </w:tc>
        <w:tc>
          <w:tcPr>
            <w:tcW w:w="720" w:type="dxa"/>
            <w:gridSpan w:val="2"/>
            <w:tcBorders>
              <w:left w:val="dashSmallGap" w:sz="4" w:space="0" w:color="auto"/>
            </w:tcBorders>
            <w:shd w:val="clear" w:color="auto" w:fill="auto"/>
            <w:vAlign w:val="center"/>
          </w:tcPr>
          <w:p w14:paraId="0D5B49D5" w14:textId="77777777" w:rsidR="00976265" w:rsidRPr="00806A11" w:rsidRDefault="0064263D">
            <w:pPr>
              <w:spacing w:before="0" w:after="200" w:line="276" w:lineRule="auto"/>
              <w:jc w:val="center"/>
              <w:rPr>
                <w:noProof/>
                <w:sz w:val="18"/>
                <w:szCs w:val="20"/>
              </w:rPr>
            </w:pPr>
            <w:r w:rsidRPr="00806A11">
              <w:rPr>
                <w:noProof/>
                <w:sz w:val="18"/>
              </w:rPr>
              <w:t>Κόστος</w:t>
            </w:r>
          </w:p>
        </w:tc>
        <w:tc>
          <w:tcPr>
            <w:tcW w:w="540" w:type="dxa"/>
            <w:tcBorders>
              <w:right w:val="dashSmallGap" w:sz="4" w:space="0" w:color="auto"/>
            </w:tcBorders>
            <w:shd w:val="clear" w:color="auto" w:fill="auto"/>
            <w:textDirection w:val="btLr"/>
            <w:vAlign w:val="center"/>
          </w:tcPr>
          <w:p w14:paraId="022C1C84" w14:textId="77777777" w:rsidR="00976265" w:rsidRPr="00806A11" w:rsidRDefault="0064263D">
            <w:pPr>
              <w:spacing w:before="0" w:after="200" w:line="276" w:lineRule="auto"/>
              <w:ind w:left="113" w:right="113"/>
              <w:jc w:val="center"/>
              <w:rPr>
                <w:noProof/>
                <w:szCs w:val="20"/>
              </w:rPr>
            </w:pPr>
            <w:r w:rsidRPr="00806A11">
              <w:rPr>
                <w:noProof/>
                <w:sz w:val="18"/>
              </w:rPr>
              <w:t>Αριθ.</w:t>
            </w:r>
          </w:p>
        </w:tc>
        <w:tc>
          <w:tcPr>
            <w:tcW w:w="648" w:type="dxa"/>
            <w:tcBorders>
              <w:left w:val="dashSmallGap" w:sz="4" w:space="0" w:color="auto"/>
            </w:tcBorders>
            <w:shd w:val="clear" w:color="auto" w:fill="auto"/>
            <w:vAlign w:val="center"/>
          </w:tcPr>
          <w:p w14:paraId="714EA6E7" w14:textId="77777777" w:rsidR="00976265" w:rsidRPr="00806A11" w:rsidRDefault="0064263D">
            <w:pPr>
              <w:spacing w:before="0" w:after="200" w:line="276" w:lineRule="auto"/>
              <w:jc w:val="center"/>
              <w:rPr>
                <w:noProof/>
                <w:sz w:val="18"/>
                <w:szCs w:val="20"/>
              </w:rPr>
            </w:pPr>
            <w:r w:rsidRPr="00806A11">
              <w:rPr>
                <w:noProof/>
                <w:sz w:val="18"/>
              </w:rPr>
              <w:t>Κόστος</w:t>
            </w:r>
          </w:p>
        </w:tc>
        <w:tc>
          <w:tcPr>
            <w:tcW w:w="432" w:type="dxa"/>
            <w:tcBorders>
              <w:right w:val="dashSmallGap" w:sz="4" w:space="0" w:color="auto"/>
            </w:tcBorders>
            <w:shd w:val="clear" w:color="auto" w:fill="auto"/>
            <w:textDirection w:val="btLr"/>
            <w:vAlign w:val="center"/>
          </w:tcPr>
          <w:p w14:paraId="7165D98A" w14:textId="77777777" w:rsidR="00976265" w:rsidRPr="00806A11" w:rsidRDefault="0064263D">
            <w:pPr>
              <w:spacing w:before="0" w:after="200" w:line="276" w:lineRule="auto"/>
              <w:ind w:left="113" w:right="113"/>
              <w:jc w:val="center"/>
              <w:rPr>
                <w:noProof/>
                <w:szCs w:val="20"/>
              </w:rPr>
            </w:pPr>
            <w:r w:rsidRPr="00806A11">
              <w:rPr>
                <w:noProof/>
                <w:sz w:val="18"/>
              </w:rPr>
              <w:t>Αριθ.</w:t>
            </w:r>
          </w:p>
        </w:tc>
        <w:tc>
          <w:tcPr>
            <w:tcW w:w="720" w:type="dxa"/>
            <w:tcBorders>
              <w:left w:val="dashSmallGap" w:sz="4" w:space="0" w:color="auto"/>
            </w:tcBorders>
            <w:shd w:val="clear" w:color="auto" w:fill="auto"/>
            <w:vAlign w:val="center"/>
          </w:tcPr>
          <w:p w14:paraId="6B576A02" w14:textId="77777777" w:rsidR="00976265" w:rsidRPr="00806A11" w:rsidRDefault="0064263D">
            <w:pPr>
              <w:spacing w:before="0" w:after="200" w:line="276" w:lineRule="auto"/>
              <w:jc w:val="center"/>
              <w:rPr>
                <w:noProof/>
                <w:sz w:val="18"/>
                <w:szCs w:val="20"/>
              </w:rPr>
            </w:pPr>
            <w:r w:rsidRPr="00806A11">
              <w:rPr>
                <w:noProof/>
                <w:sz w:val="18"/>
              </w:rPr>
              <w:t>Κόστος</w:t>
            </w:r>
          </w:p>
        </w:tc>
        <w:tc>
          <w:tcPr>
            <w:tcW w:w="540" w:type="dxa"/>
            <w:tcBorders>
              <w:right w:val="dashSmallGap" w:sz="4" w:space="0" w:color="auto"/>
            </w:tcBorders>
            <w:shd w:val="clear" w:color="auto" w:fill="auto"/>
            <w:textDirection w:val="btLr"/>
            <w:vAlign w:val="center"/>
          </w:tcPr>
          <w:p w14:paraId="138AB7B4" w14:textId="77777777" w:rsidR="00976265" w:rsidRPr="00806A11" w:rsidRDefault="0064263D">
            <w:pPr>
              <w:spacing w:before="0" w:after="200" w:line="276" w:lineRule="auto"/>
              <w:ind w:left="113" w:right="113"/>
              <w:jc w:val="center"/>
              <w:rPr>
                <w:noProof/>
                <w:szCs w:val="20"/>
              </w:rPr>
            </w:pPr>
            <w:r w:rsidRPr="00806A11">
              <w:rPr>
                <w:noProof/>
                <w:sz w:val="18"/>
              </w:rPr>
              <w:t>Αριθ.</w:t>
            </w:r>
          </w:p>
        </w:tc>
        <w:tc>
          <w:tcPr>
            <w:tcW w:w="720" w:type="dxa"/>
            <w:tcBorders>
              <w:left w:val="dashSmallGap" w:sz="4" w:space="0" w:color="auto"/>
            </w:tcBorders>
            <w:shd w:val="clear" w:color="auto" w:fill="auto"/>
            <w:vAlign w:val="center"/>
          </w:tcPr>
          <w:p w14:paraId="4BB63A4C" w14:textId="77777777" w:rsidR="00976265" w:rsidRPr="00806A11" w:rsidRDefault="0064263D">
            <w:pPr>
              <w:spacing w:before="0" w:after="200" w:line="276" w:lineRule="auto"/>
              <w:jc w:val="center"/>
              <w:rPr>
                <w:noProof/>
                <w:sz w:val="18"/>
                <w:szCs w:val="20"/>
              </w:rPr>
            </w:pPr>
            <w:r w:rsidRPr="00806A11">
              <w:rPr>
                <w:noProof/>
                <w:sz w:val="18"/>
              </w:rPr>
              <w:t>Κόστος</w:t>
            </w:r>
          </w:p>
        </w:tc>
        <w:tc>
          <w:tcPr>
            <w:tcW w:w="720" w:type="dxa"/>
            <w:tcBorders>
              <w:right w:val="dashSmallGap" w:sz="4" w:space="0" w:color="auto"/>
            </w:tcBorders>
            <w:shd w:val="clear" w:color="auto" w:fill="auto"/>
            <w:vAlign w:val="center"/>
          </w:tcPr>
          <w:p w14:paraId="28E76182" w14:textId="77777777" w:rsidR="00976265" w:rsidRPr="00806A11" w:rsidRDefault="0064263D">
            <w:pPr>
              <w:spacing w:before="0" w:after="200" w:line="276" w:lineRule="auto"/>
              <w:jc w:val="center"/>
              <w:rPr>
                <w:noProof/>
                <w:sz w:val="18"/>
                <w:szCs w:val="20"/>
              </w:rPr>
            </w:pPr>
            <w:r w:rsidRPr="00806A11">
              <w:rPr>
                <w:noProof/>
                <w:sz w:val="18"/>
              </w:rPr>
              <w:t>Συνολικός αριθ.</w:t>
            </w:r>
          </w:p>
        </w:tc>
        <w:tc>
          <w:tcPr>
            <w:tcW w:w="900" w:type="dxa"/>
            <w:tcBorders>
              <w:left w:val="dashSmallGap" w:sz="4" w:space="0" w:color="auto"/>
            </w:tcBorders>
            <w:shd w:val="clear" w:color="auto" w:fill="auto"/>
            <w:vAlign w:val="center"/>
          </w:tcPr>
          <w:p w14:paraId="4F948148" w14:textId="77777777" w:rsidR="00976265" w:rsidRPr="00806A11" w:rsidRDefault="0064263D">
            <w:pPr>
              <w:spacing w:before="0" w:after="200" w:line="276" w:lineRule="auto"/>
              <w:jc w:val="center"/>
              <w:rPr>
                <w:noProof/>
                <w:szCs w:val="20"/>
              </w:rPr>
            </w:pPr>
            <w:r w:rsidRPr="00806A11">
              <w:rPr>
                <w:noProof/>
                <w:sz w:val="18"/>
              </w:rPr>
              <w:t>Συνολικό κόστος</w:t>
            </w:r>
          </w:p>
        </w:tc>
      </w:tr>
      <w:tr w:rsidR="00851B85" w:rsidRPr="00806A11" w14:paraId="130BD9C8" w14:textId="77777777" w:rsidTr="208CACCC">
        <w:trPr>
          <w:jc w:val="center"/>
        </w:trPr>
        <w:tc>
          <w:tcPr>
            <w:tcW w:w="2844" w:type="dxa"/>
            <w:gridSpan w:val="3"/>
            <w:vAlign w:val="center"/>
          </w:tcPr>
          <w:p w14:paraId="536421B6" w14:textId="77777777" w:rsidR="00976265" w:rsidRPr="00806A11" w:rsidRDefault="0064263D">
            <w:pPr>
              <w:spacing w:before="60" w:after="60" w:line="276" w:lineRule="auto"/>
              <w:ind w:right="-29"/>
              <w:jc w:val="center"/>
              <w:rPr>
                <w:noProof/>
                <w:sz w:val="18"/>
                <w:szCs w:val="20"/>
              </w:rPr>
            </w:pPr>
            <w:r w:rsidRPr="00806A11">
              <w:rPr>
                <w:noProof/>
                <w:sz w:val="18"/>
              </w:rPr>
              <w:t>ΕΙΔΙΚΟΣ ΣΤΟΧΟΣ αριθ. 1</w:t>
            </w:r>
            <w:r w:rsidRPr="00806A11">
              <w:rPr>
                <w:rStyle w:val="FootnoteReference"/>
                <w:noProof/>
              </w:rPr>
              <w:footnoteReference w:id="37"/>
            </w:r>
            <w:r w:rsidRPr="00806A11">
              <w:rPr>
                <w:noProof/>
                <w:sz w:val="18"/>
              </w:rPr>
              <w:t>…</w:t>
            </w:r>
          </w:p>
        </w:tc>
        <w:tc>
          <w:tcPr>
            <w:tcW w:w="504" w:type="dxa"/>
            <w:tcBorders>
              <w:top w:val="nil"/>
              <w:left w:val="nil"/>
              <w:bottom w:val="nil"/>
              <w:right w:val="nil"/>
            </w:tcBorders>
          </w:tcPr>
          <w:p w14:paraId="436E3083" w14:textId="77777777" w:rsidR="00976265" w:rsidRPr="00806A11" w:rsidRDefault="00976265">
            <w:pPr>
              <w:spacing w:before="60" w:after="60" w:line="276" w:lineRule="auto"/>
              <w:ind w:right="-29"/>
              <w:jc w:val="center"/>
              <w:rPr>
                <w:noProof/>
                <w:sz w:val="18"/>
                <w:szCs w:val="20"/>
              </w:rPr>
            </w:pPr>
          </w:p>
        </w:tc>
        <w:tc>
          <w:tcPr>
            <w:tcW w:w="720" w:type="dxa"/>
            <w:tcBorders>
              <w:top w:val="nil"/>
              <w:left w:val="nil"/>
              <w:bottom w:val="nil"/>
              <w:right w:val="nil"/>
            </w:tcBorders>
          </w:tcPr>
          <w:p w14:paraId="7547F2EB" w14:textId="77777777" w:rsidR="00976265" w:rsidRPr="00806A11" w:rsidRDefault="00976265">
            <w:pPr>
              <w:spacing w:before="60" w:after="60" w:line="276" w:lineRule="auto"/>
              <w:ind w:right="-29"/>
              <w:jc w:val="center"/>
              <w:rPr>
                <w:noProof/>
                <w:sz w:val="18"/>
                <w:szCs w:val="20"/>
              </w:rPr>
            </w:pPr>
          </w:p>
        </w:tc>
        <w:tc>
          <w:tcPr>
            <w:tcW w:w="540" w:type="dxa"/>
            <w:tcBorders>
              <w:top w:val="nil"/>
              <w:left w:val="nil"/>
              <w:bottom w:val="nil"/>
              <w:right w:val="nil"/>
            </w:tcBorders>
          </w:tcPr>
          <w:p w14:paraId="643F1FB3" w14:textId="77777777" w:rsidR="00976265" w:rsidRPr="00806A11" w:rsidRDefault="00976265">
            <w:pPr>
              <w:spacing w:before="60" w:after="60" w:line="276" w:lineRule="auto"/>
              <w:ind w:right="-29"/>
              <w:jc w:val="center"/>
              <w:rPr>
                <w:noProof/>
                <w:sz w:val="18"/>
                <w:szCs w:val="20"/>
              </w:rPr>
            </w:pPr>
          </w:p>
        </w:tc>
        <w:tc>
          <w:tcPr>
            <w:tcW w:w="720" w:type="dxa"/>
            <w:tcBorders>
              <w:top w:val="nil"/>
              <w:left w:val="nil"/>
              <w:bottom w:val="nil"/>
              <w:right w:val="nil"/>
            </w:tcBorders>
          </w:tcPr>
          <w:p w14:paraId="64AFF975" w14:textId="77777777" w:rsidR="00976265" w:rsidRPr="00806A11" w:rsidRDefault="00976265">
            <w:pPr>
              <w:spacing w:before="60" w:after="60" w:line="276" w:lineRule="auto"/>
              <w:ind w:right="-29"/>
              <w:jc w:val="center"/>
              <w:rPr>
                <w:noProof/>
                <w:sz w:val="18"/>
                <w:szCs w:val="20"/>
              </w:rPr>
            </w:pPr>
          </w:p>
        </w:tc>
        <w:tc>
          <w:tcPr>
            <w:tcW w:w="720" w:type="dxa"/>
            <w:tcBorders>
              <w:top w:val="nil"/>
              <w:left w:val="nil"/>
              <w:bottom w:val="nil"/>
              <w:right w:val="nil"/>
            </w:tcBorders>
          </w:tcPr>
          <w:p w14:paraId="4E01D8C4" w14:textId="77777777" w:rsidR="00976265" w:rsidRPr="00806A11" w:rsidRDefault="00976265">
            <w:pPr>
              <w:spacing w:before="60" w:after="60" w:line="276" w:lineRule="auto"/>
              <w:ind w:right="-29"/>
              <w:jc w:val="center"/>
              <w:rPr>
                <w:noProof/>
                <w:sz w:val="18"/>
                <w:szCs w:val="20"/>
              </w:rPr>
            </w:pPr>
          </w:p>
        </w:tc>
        <w:tc>
          <w:tcPr>
            <w:tcW w:w="720" w:type="dxa"/>
            <w:tcBorders>
              <w:top w:val="nil"/>
              <w:left w:val="nil"/>
              <w:bottom w:val="nil"/>
              <w:right w:val="nil"/>
            </w:tcBorders>
          </w:tcPr>
          <w:p w14:paraId="37E5BA2F" w14:textId="77777777" w:rsidR="00976265" w:rsidRPr="00806A11" w:rsidRDefault="00976265">
            <w:pPr>
              <w:spacing w:before="60" w:after="60" w:line="276" w:lineRule="auto"/>
              <w:ind w:right="-29"/>
              <w:jc w:val="center"/>
              <w:rPr>
                <w:noProof/>
                <w:sz w:val="18"/>
                <w:szCs w:val="20"/>
              </w:rPr>
            </w:pPr>
          </w:p>
        </w:tc>
        <w:tc>
          <w:tcPr>
            <w:tcW w:w="900" w:type="dxa"/>
            <w:tcBorders>
              <w:top w:val="nil"/>
              <w:left w:val="nil"/>
              <w:bottom w:val="nil"/>
              <w:right w:val="nil"/>
            </w:tcBorders>
          </w:tcPr>
          <w:p w14:paraId="032474E5" w14:textId="77777777" w:rsidR="00976265" w:rsidRPr="00806A11" w:rsidRDefault="00976265">
            <w:pPr>
              <w:spacing w:before="60" w:after="60" w:line="276" w:lineRule="auto"/>
              <w:ind w:right="-29"/>
              <w:jc w:val="center"/>
              <w:rPr>
                <w:noProof/>
                <w:sz w:val="18"/>
                <w:szCs w:val="20"/>
              </w:rPr>
            </w:pPr>
          </w:p>
        </w:tc>
        <w:tc>
          <w:tcPr>
            <w:tcW w:w="720" w:type="dxa"/>
            <w:gridSpan w:val="2"/>
            <w:tcBorders>
              <w:top w:val="nil"/>
              <w:left w:val="nil"/>
              <w:bottom w:val="nil"/>
              <w:right w:val="nil"/>
            </w:tcBorders>
          </w:tcPr>
          <w:p w14:paraId="28A5242C" w14:textId="77777777" w:rsidR="00976265" w:rsidRPr="00806A11" w:rsidRDefault="00976265">
            <w:pPr>
              <w:spacing w:before="60" w:after="60" w:line="276" w:lineRule="auto"/>
              <w:ind w:right="-29"/>
              <w:jc w:val="center"/>
              <w:rPr>
                <w:noProof/>
                <w:sz w:val="18"/>
                <w:szCs w:val="20"/>
              </w:rPr>
            </w:pPr>
          </w:p>
        </w:tc>
        <w:tc>
          <w:tcPr>
            <w:tcW w:w="540" w:type="dxa"/>
            <w:tcBorders>
              <w:top w:val="nil"/>
              <w:left w:val="nil"/>
              <w:bottom w:val="nil"/>
              <w:right w:val="nil"/>
            </w:tcBorders>
          </w:tcPr>
          <w:p w14:paraId="6269818E" w14:textId="77777777" w:rsidR="00976265" w:rsidRPr="00806A11" w:rsidRDefault="00976265">
            <w:pPr>
              <w:spacing w:before="60" w:after="60" w:line="276" w:lineRule="auto"/>
              <w:ind w:right="-29"/>
              <w:jc w:val="center"/>
              <w:rPr>
                <w:noProof/>
                <w:sz w:val="18"/>
                <w:szCs w:val="20"/>
              </w:rPr>
            </w:pPr>
          </w:p>
        </w:tc>
        <w:tc>
          <w:tcPr>
            <w:tcW w:w="648" w:type="dxa"/>
            <w:tcBorders>
              <w:top w:val="nil"/>
              <w:left w:val="nil"/>
              <w:bottom w:val="nil"/>
              <w:right w:val="nil"/>
            </w:tcBorders>
          </w:tcPr>
          <w:p w14:paraId="049BFFB4" w14:textId="77777777" w:rsidR="00976265" w:rsidRPr="00806A11" w:rsidRDefault="00976265">
            <w:pPr>
              <w:spacing w:before="60" w:after="60" w:line="276" w:lineRule="auto"/>
              <w:ind w:right="-29"/>
              <w:jc w:val="center"/>
              <w:rPr>
                <w:noProof/>
                <w:sz w:val="18"/>
                <w:szCs w:val="20"/>
              </w:rPr>
            </w:pPr>
          </w:p>
        </w:tc>
        <w:tc>
          <w:tcPr>
            <w:tcW w:w="432" w:type="dxa"/>
            <w:tcBorders>
              <w:top w:val="nil"/>
              <w:left w:val="nil"/>
              <w:bottom w:val="nil"/>
              <w:right w:val="nil"/>
            </w:tcBorders>
          </w:tcPr>
          <w:p w14:paraId="6FAD4B12" w14:textId="77777777" w:rsidR="00976265" w:rsidRPr="00806A11" w:rsidRDefault="00976265">
            <w:pPr>
              <w:spacing w:before="60" w:after="60" w:line="276" w:lineRule="auto"/>
              <w:ind w:right="-29"/>
              <w:jc w:val="center"/>
              <w:rPr>
                <w:noProof/>
                <w:sz w:val="18"/>
                <w:szCs w:val="20"/>
              </w:rPr>
            </w:pPr>
          </w:p>
        </w:tc>
        <w:tc>
          <w:tcPr>
            <w:tcW w:w="720" w:type="dxa"/>
            <w:tcBorders>
              <w:top w:val="nil"/>
              <w:left w:val="nil"/>
              <w:bottom w:val="nil"/>
              <w:right w:val="nil"/>
            </w:tcBorders>
          </w:tcPr>
          <w:p w14:paraId="6625D198" w14:textId="77777777" w:rsidR="00976265" w:rsidRPr="00806A11" w:rsidRDefault="00976265">
            <w:pPr>
              <w:spacing w:before="60" w:after="60" w:line="276" w:lineRule="auto"/>
              <w:ind w:right="-29"/>
              <w:jc w:val="center"/>
              <w:rPr>
                <w:noProof/>
                <w:sz w:val="18"/>
                <w:szCs w:val="20"/>
              </w:rPr>
            </w:pPr>
          </w:p>
        </w:tc>
        <w:tc>
          <w:tcPr>
            <w:tcW w:w="540" w:type="dxa"/>
            <w:tcBorders>
              <w:top w:val="nil"/>
              <w:left w:val="nil"/>
              <w:bottom w:val="nil"/>
              <w:right w:val="nil"/>
            </w:tcBorders>
          </w:tcPr>
          <w:p w14:paraId="53E6AF53" w14:textId="77777777" w:rsidR="00976265" w:rsidRPr="00806A11" w:rsidRDefault="00976265">
            <w:pPr>
              <w:spacing w:before="60" w:after="60" w:line="276" w:lineRule="auto"/>
              <w:ind w:right="-29"/>
              <w:jc w:val="center"/>
              <w:rPr>
                <w:noProof/>
                <w:sz w:val="18"/>
                <w:szCs w:val="20"/>
              </w:rPr>
            </w:pPr>
          </w:p>
        </w:tc>
        <w:tc>
          <w:tcPr>
            <w:tcW w:w="720" w:type="dxa"/>
            <w:tcBorders>
              <w:top w:val="nil"/>
              <w:left w:val="nil"/>
              <w:bottom w:val="nil"/>
              <w:right w:val="nil"/>
            </w:tcBorders>
          </w:tcPr>
          <w:p w14:paraId="53E0EDB3" w14:textId="77777777" w:rsidR="00976265" w:rsidRPr="00806A11" w:rsidRDefault="00976265">
            <w:pPr>
              <w:spacing w:before="60" w:after="60" w:line="276" w:lineRule="auto"/>
              <w:ind w:right="-29"/>
              <w:jc w:val="center"/>
              <w:rPr>
                <w:noProof/>
                <w:sz w:val="18"/>
                <w:szCs w:val="20"/>
              </w:rPr>
            </w:pPr>
          </w:p>
        </w:tc>
        <w:tc>
          <w:tcPr>
            <w:tcW w:w="720" w:type="dxa"/>
            <w:tcBorders>
              <w:top w:val="nil"/>
              <w:left w:val="nil"/>
              <w:bottom w:val="nil"/>
              <w:right w:val="nil"/>
            </w:tcBorders>
          </w:tcPr>
          <w:p w14:paraId="770BD11A" w14:textId="77777777" w:rsidR="00976265" w:rsidRPr="00806A11" w:rsidRDefault="00976265">
            <w:pPr>
              <w:spacing w:before="60" w:after="60" w:line="276" w:lineRule="auto"/>
              <w:ind w:right="-29"/>
              <w:jc w:val="center"/>
              <w:rPr>
                <w:noProof/>
                <w:sz w:val="18"/>
                <w:szCs w:val="20"/>
              </w:rPr>
            </w:pPr>
          </w:p>
        </w:tc>
        <w:tc>
          <w:tcPr>
            <w:tcW w:w="900" w:type="dxa"/>
            <w:tcBorders>
              <w:top w:val="nil"/>
              <w:left w:val="nil"/>
              <w:bottom w:val="nil"/>
              <w:right w:val="nil"/>
            </w:tcBorders>
          </w:tcPr>
          <w:p w14:paraId="1B61D3ED" w14:textId="77777777" w:rsidR="00976265" w:rsidRPr="00806A11" w:rsidRDefault="00976265">
            <w:pPr>
              <w:spacing w:before="60" w:after="60" w:line="276" w:lineRule="auto"/>
              <w:ind w:right="-29"/>
              <w:jc w:val="center"/>
              <w:rPr>
                <w:noProof/>
                <w:sz w:val="18"/>
                <w:szCs w:val="20"/>
              </w:rPr>
            </w:pPr>
          </w:p>
        </w:tc>
      </w:tr>
      <w:tr w:rsidR="00851B85" w:rsidRPr="00806A11" w14:paraId="22463DB2" w14:textId="77777777" w:rsidTr="208CACCC">
        <w:trPr>
          <w:trHeight w:hRule="exact" w:val="369"/>
          <w:jc w:val="center"/>
        </w:trPr>
        <w:tc>
          <w:tcPr>
            <w:tcW w:w="1423" w:type="dxa"/>
          </w:tcPr>
          <w:p w14:paraId="48AE875A" w14:textId="77777777" w:rsidR="00976265" w:rsidRPr="00806A11" w:rsidRDefault="0064263D">
            <w:pPr>
              <w:spacing w:before="0" w:after="200" w:line="276" w:lineRule="auto"/>
              <w:ind w:right="-29"/>
              <w:jc w:val="center"/>
              <w:rPr>
                <w:noProof/>
                <w:sz w:val="18"/>
                <w:szCs w:val="20"/>
              </w:rPr>
            </w:pPr>
            <w:r w:rsidRPr="00806A11">
              <w:rPr>
                <w:noProof/>
                <w:sz w:val="18"/>
              </w:rPr>
              <w:t>— Αποτέλεσμα</w:t>
            </w:r>
          </w:p>
        </w:tc>
        <w:tc>
          <w:tcPr>
            <w:tcW w:w="720" w:type="dxa"/>
          </w:tcPr>
          <w:p w14:paraId="6A8B5C49" w14:textId="77777777" w:rsidR="00976265" w:rsidRPr="00806A11" w:rsidRDefault="00976265">
            <w:pPr>
              <w:spacing w:before="0" w:after="200" w:line="276" w:lineRule="auto"/>
              <w:ind w:right="-29"/>
              <w:jc w:val="center"/>
              <w:rPr>
                <w:noProof/>
                <w:sz w:val="18"/>
                <w:szCs w:val="20"/>
              </w:rPr>
            </w:pPr>
          </w:p>
        </w:tc>
        <w:tc>
          <w:tcPr>
            <w:tcW w:w="701" w:type="dxa"/>
          </w:tcPr>
          <w:p w14:paraId="7F605F7E" w14:textId="77777777" w:rsidR="00976265" w:rsidRPr="00806A11" w:rsidRDefault="00976265">
            <w:pPr>
              <w:spacing w:before="0" w:after="200" w:line="276" w:lineRule="auto"/>
              <w:ind w:right="-29"/>
              <w:jc w:val="center"/>
              <w:rPr>
                <w:noProof/>
                <w:sz w:val="18"/>
                <w:szCs w:val="20"/>
              </w:rPr>
            </w:pPr>
          </w:p>
        </w:tc>
        <w:tc>
          <w:tcPr>
            <w:tcW w:w="504" w:type="dxa"/>
            <w:tcBorders>
              <w:right w:val="dashSmallGap" w:sz="4" w:space="0" w:color="auto"/>
            </w:tcBorders>
          </w:tcPr>
          <w:p w14:paraId="2F3C5218" w14:textId="77777777" w:rsidR="00976265" w:rsidRPr="00806A11" w:rsidRDefault="00976265">
            <w:pPr>
              <w:spacing w:before="0" w:after="200" w:line="276" w:lineRule="auto"/>
              <w:ind w:right="-29"/>
              <w:jc w:val="center"/>
              <w:rPr>
                <w:noProof/>
                <w:sz w:val="18"/>
                <w:szCs w:val="20"/>
              </w:rPr>
            </w:pPr>
          </w:p>
        </w:tc>
        <w:tc>
          <w:tcPr>
            <w:tcW w:w="720" w:type="dxa"/>
            <w:tcBorders>
              <w:left w:val="dashSmallGap" w:sz="4" w:space="0" w:color="auto"/>
            </w:tcBorders>
          </w:tcPr>
          <w:p w14:paraId="38263D28" w14:textId="77777777" w:rsidR="00976265" w:rsidRPr="00806A11" w:rsidRDefault="00976265">
            <w:pPr>
              <w:spacing w:before="0" w:after="200" w:line="276" w:lineRule="auto"/>
              <w:ind w:right="-29"/>
              <w:jc w:val="center"/>
              <w:rPr>
                <w:noProof/>
                <w:sz w:val="18"/>
                <w:szCs w:val="20"/>
              </w:rPr>
            </w:pPr>
          </w:p>
        </w:tc>
        <w:tc>
          <w:tcPr>
            <w:tcW w:w="540" w:type="dxa"/>
            <w:tcBorders>
              <w:right w:val="dashSmallGap" w:sz="4" w:space="0" w:color="auto"/>
            </w:tcBorders>
          </w:tcPr>
          <w:p w14:paraId="2E050A96" w14:textId="77777777" w:rsidR="00976265" w:rsidRPr="00806A11" w:rsidRDefault="00976265">
            <w:pPr>
              <w:spacing w:before="0" w:after="200" w:line="276" w:lineRule="auto"/>
              <w:ind w:right="-29"/>
              <w:jc w:val="center"/>
              <w:rPr>
                <w:noProof/>
                <w:sz w:val="18"/>
                <w:szCs w:val="20"/>
              </w:rPr>
            </w:pPr>
          </w:p>
        </w:tc>
        <w:tc>
          <w:tcPr>
            <w:tcW w:w="720" w:type="dxa"/>
            <w:tcBorders>
              <w:left w:val="dashSmallGap" w:sz="4" w:space="0" w:color="auto"/>
            </w:tcBorders>
          </w:tcPr>
          <w:p w14:paraId="1273FB48" w14:textId="77777777" w:rsidR="00976265" w:rsidRPr="00806A11" w:rsidRDefault="00976265">
            <w:pPr>
              <w:spacing w:before="0" w:after="200" w:line="276" w:lineRule="auto"/>
              <w:ind w:right="-29"/>
              <w:jc w:val="center"/>
              <w:rPr>
                <w:noProof/>
                <w:sz w:val="18"/>
                <w:szCs w:val="20"/>
              </w:rPr>
            </w:pPr>
          </w:p>
        </w:tc>
        <w:tc>
          <w:tcPr>
            <w:tcW w:w="720" w:type="dxa"/>
            <w:tcBorders>
              <w:right w:val="dashSmallGap" w:sz="4" w:space="0" w:color="auto"/>
            </w:tcBorders>
          </w:tcPr>
          <w:p w14:paraId="067BA405" w14:textId="77777777" w:rsidR="00976265" w:rsidRPr="00806A11" w:rsidRDefault="00976265">
            <w:pPr>
              <w:spacing w:before="0" w:after="200" w:line="276" w:lineRule="auto"/>
              <w:ind w:right="-29"/>
              <w:jc w:val="center"/>
              <w:rPr>
                <w:noProof/>
                <w:sz w:val="18"/>
                <w:szCs w:val="20"/>
              </w:rPr>
            </w:pPr>
          </w:p>
        </w:tc>
        <w:tc>
          <w:tcPr>
            <w:tcW w:w="720" w:type="dxa"/>
            <w:tcBorders>
              <w:left w:val="dashSmallGap" w:sz="4" w:space="0" w:color="auto"/>
            </w:tcBorders>
          </w:tcPr>
          <w:p w14:paraId="50500365" w14:textId="77777777" w:rsidR="00976265" w:rsidRPr="00806A11" w:rsidRDefault="00976265">
            <w:pPr>
              <w:spacing w:before="0" w:after="200" w:line="276" w:lineRule="auto"/>
              <w:ind w:right="-29"/>
              <w:jc w:val="center"/>
              <w:rPr>
                <w:noProof/>
                <w:sz w:val="18"/>
                <w:szCs w:val="20"/>
              </w:rPr>
            </w:pPr>
          </w:p>
        </w:tc>
        <w:tc>
          <w:tcPr>
            <w:tcW w:w="900" w:type="dxa"/>
            <w:tcBorders>
              <w:right w:val="dashSmallGap" w:sz="4" w:space="0" w:color="auto"/>
            </w:tcBorders>
          </w:tcPr>
          <w:p w14:paraId="289F20A5" w14:textId="77777777" w:rsidR="00976265" w:rsidRPr="00806A11" w:rsidRDefault="00976265">
            <w:pPr>
              <w:spacing w:before="0" w:after="200" w:line="276" w:lineRule="auto"/>
              <w:ind w:right="-29"/>
              <w:jc w:val="center"/>
              <w:rPr>
                <w:noProof/>
                <w:sz w:val="18"/>
                <w:szCs w:val="20"/>
              </w:rPr>
            </w:pPr>
          </w:p>
        </w:tc>
        <w:tc>
          <w:tcPr>
            <w:tcW w:w="720" w:type="dxa"/>
            <w:gridSpan w:val="2"/>
            <w:tcBorders>
              <w:left w:val="dashSmallGap" w:sz="4" w:space="0" w:color="auto"/>
            </w:tcBorders>
          </w:tcPr>
          <w:p w14:paraId="7BB42371" w14:textId="77777777" w:rsidR="00976265" w:rsidRPr="00806A11" w:rsidRDefault="00976265">
            <w:pPr>
              <w:spacing w:before="0" w:after="200" w:line="276" w:lineRule="auto"/>
              <w:ind w:right="-29"/>
              <w:jc w:val="center"/>
              <w:rPr>
                <w:noProof/>
                <w:sz w:val="18"/>
                <w:szCs w:val="20"/>
              </w:rPr>
            </w:pPr>
          </w:p>
        </w:tc>
        <w:tc>
          <w:tcPr>
            <w:tcW w:w="540" w:type="dxa"/>
            <w:tcBorders>
              <w:right w:val="dashSmallGap" w:sz="4" w:space="0" w:color="auto"/>
            </w:tcBorders>
          </w:tcPr>
          <w:p w14:paraId="48C0AD85" w14:textId="77777777" w:rsidR="00976265" w:rsidRPr="00806A11" w:rsidRDefault="00976265">
            <w:pPr>
              <w:spacing w:before="0" w:after="200" w:line="276" w:lineRule="auto"/>
              <w:ind w:right="-29"/>
              <w:jc w:val="center"/>
              <w:rPr>
                <w:noProof/>
                <w:sz w:val="18"/>
                <w:szCs w:val="20"/>
              </w:rPr>
            </w:pPr>
          </w:p>
        </w:tc>
        <w:tc>
          <w:tcPr>
            <w:tcW w:w="648" w:type="dxa"/>
            <w:tcBorders>
              <w:left w:val="dashSmallGap" w:sz="4" w:space="0" w:color="auto"/>
            </w:tcBorders>
          </w:tcPr>
          <w:p w14:paraId="22CDB0BE" w14:textId="77777777" w:rsidR="00976265" w:rsidRPr="00806A11" w:rsidRDefault="00976265">
            <w:pPr>
              <w:spacing w:before="0" w:after="200" w:line="276" w:lineRule="auto"/>
              <w:ind w:right="-29"/>
              <w:jc w:val="center"/>
              <w:rPr>
                <w:noProof/>
                <w:sz w:val="18"/>
                <w:szCs w:val="20"/>
              </w:rPr>
            </w:pPr>
          </w:p>
        </w:tc>
        <w:tc>
          <w:tcPr>
            <w:tcW w:w="432" w:type="dxa"/>
            <w:tcBorders>
              <w:right w:val="dashSmallGap" w:sz="4" w:space="0" w:color="auto"/>
            </w:tcBorders>
          </w:tcPr>
          <w:p w14:paraId="4802324E" w14:textId="77777777" w:rsidR="00976265" w:rsidRPr="00806A11" w:rsidRDefault="00976265">
            <w:pPr>
              <w:spacing w:before="0" w:after="200" w:line="276" w:lineRule="auto"/>
              <w:ind w:right="-29"/>
              <w:jc w:val="center"/>
              <w:rPr>
                <w:noProof/>
                <w:sz w:val="18"/>
                <w:szCs w:val="20"/>
              </w:rPr>
            </w:pPr>
          </w:p>
        </w:tc>
        <w:tc>
          <w:tcPr>
            <w:tcW w:w="720" w:type="dxa"/>
            <w:tcBorders>
              <w:left w:val="dashSmallGap" w:sz="4" w:space="0" w:color="auto"/>
            </w:tcBorders>
          </w:tcPr>
          <w:p w14:paraId="1750A68A" w14:textId="77777777" w:rsidR="00976265" w:rsidRPr="00806A11" w:rsidRDefault="00976265">
            <w:pPr>
              <w:spacing w:before="0" w:after="200" w:line="276" w:lineRule="auto"/>
              <w:ind w:right="-29"/>
              <w:jc w:val="center"/>
              <w:rPr>
                <w:noProof/>
                <w:sz w:val="18"/>
                <w:szCs w:val="20"/>
              </w:rPr>
            </w:pPr>
          </w:p>
        </w:tc>
        <w:tc>
          <w:tcPr>
            <w:tcW w:w="540" w:type="dxa"/>
            <w:tcBorders>
              <w:right w:val="dashSmallGap" w:sz="4" w:space="0" w:color="auto"/>
            </w:tcBorders>
          </w:tcPr>
          <w:p w14:paraId="0C11CB8F" w14:textId="77777777" w:rsidR="00976265" w:rsidRPr="00806A11" w:rsidRDefault="00976265">
            <w:pPr>
              <w:spacing w:before="0" w:after="200" w:line="276" w:lineRule="auto"/>
              <w:ind w:right="-29"/>
              <w:jc w:val="center"/>
              <w:rPr>
                <w:noProof/>
                <w:sz w:val="18"/>
                <w:szCs w:val="20"/>
              </w:rPr>
            </w:pPr>
          </w:p>
        </w:tc>
        <w:tc>
          <w:tcPr>
            <w:tcW w:w="720" w:type="dxa"/>
            <w:tcBorders>
              <w:left w:val="dashSmallGap" w:sz="4" w:space="0" w:color="auto"/>
            </w:tcBorders>
          </w:tcPr>
          <w:p w14:paraId="21BAF51B" w14:textId="77777777" w:rsidR="00976265" w:rsidRPr="00806A11" w:rsidRDefault="00976265">
            <w:pPr>
              <w:spacing w:before="0" w:after="200" w:line="276" w:lineRule="auto"/>
              <w:ind w:right="-29"/>
              <w:jc w:val="center"/>
              <w:rPr>
                <w:noProof/>
                <w:sz w:val="18"/>
                <w:szCs w:val="20"/>
              </w:rPr>
            </w:pPr>
          </w:p>
        </w:tc>
        <w:tc>
          <w:tcPr>
            <w:tcW w:w="720" w:type="dxa"/>
          </w:tcPr>
          <w:p w14:paraId="1C59E394" w14:textId="77777777" w:rsidR="00976265" w:rsidRPr="00806A11" w:rsidRDefault="00976265">
            <w:pPr>
              <w:spacing w:before="0" w:after="200" w:line="276" w:lineRule="auto"/>
              <w:ind w:right="-29"/>
              <w:jc w:val="center"/>
              <w:rPr>
                <w:noProof/>
                <w:sz w:val="18"/>
                <w:szCs w:val="20"/>
              </w:rPr>
            </w:pPr>
          </w:p>
        </w:tc>
        <w:tc>
          <w:tcPr>
            <w:tcW w:w="900" w:type="dxa"/>
          </w:tcPr>
          <w:p w14:paraId="3F7C6547" w14:textId="77777777" w:rsidR="00976265" w:rsidRPr="00806A11" w:rsidRDefault="00976265">
            <w:pPr>
              <w:spacing w:before="0" w:after="200" w:line="276" w:lineRule="auto"/>
              <w:ind w:right="-29"/>
              <w:jc w:val="center"/>
              <w:rPr>
                <w:noProof/>
                <w:sz w:val="18"/>
                <w:szCs w:val="20"/>
              </w:rPr>
            </w:pPr>
          </w:p>
        </w:tc>
      </w:tr>
      <w:tr w:rsidR="00851B85" w:rsidRPr="00806A11" w14:paraId="3316A503" w14:textId="77777777" w:rsidTr="208CACCC">
        <w:trPr>
          <w:trHeight w:hRule="exact" w:val="369"/>
          <w:jc w:val="center"/>
        </w:trPr>
        <w:tc>
          <w:tcPr>
            <w:tcW w:w="1423" w:type="dxa"/>
          </w:tcPr>
          <w:p w14:paraId="7BB99487" w14:textId="77777777" w:rsidR="00976265" w:rsidRPr="00806A11" w:rsidRDefault="0064263D">
            <w:pPr>
              <w:spacing w:before="0" w:after="200" w:line="276" w:lineRule="auto"/>
              <w:ind w:right="-29"/>
              <w:jc w:val="center"/>
              <w:rPr>
                <w:noProof/>
                <w:sz w:val="18"/>
                <w:szCs w:val="20"/>
              </w:rPr>
            </w:pPr>
            <w:r w:rsidRPr="00806A11">
              <w:rPr>
                <w:noProof/>
                <w:sz w:val="18"/>
              </w:rPr>
              <w:t>— Αποτέλεσμα</w:t>
            </w:r>
          </w:p>
        </w:tc>
        <w:tc>
          <w:tcPr>
            <w:tcW w:w="720" w:type="dxa"/>
          </w:tcPr>
          <w:p w14:paraId="1983E818" w14:textId="77777777" w:rsidR="00976265" w:rsidRPr="00806A11" w:rsidRDefault="00976265">
            <w:pPr>
              <w:spacing w:before="0" w:after="200" w:line="276" w:lineRule="auto"/>
              <w:ind w:right="-29"/>
              <w:jc w:val="center"/>
              <w:rPr>
                <w:noProof/>
                <w:sz w:val="18"/>
                <w:szCs w:val="20"/>
              </w:rPr>
            </w:pPr>
          </w:p>
        </w:tc>
        <w:tc>
          <w:tcPr>
            <w:tcW w:w="701" w:type="dxa"/>
          </w:tcPr>
          <w:p w14:paraId="746BADAB" w14:textId="77777777" w:rsidR="00976265" w:rsidRPr="00806A11" w:rsidRDefault="00976265">
            <w:pPr>
              <w:spacing w:before="0" w:after="200" w:line="276" w:lineRule="auto"/>
              <w:ind w:right="-29"/>
              <w:jc w:val="center"/>
              <w:rPr>
                <w:noProof/>
                <w:sz w:val="18"/>
                <w:szCs w:val="20"/>
              </w:rPr>
            </w:pPr>
          </w:p>
        </w:tc>
        <w:tc>
          <w:tcPr>
            <w:tcW w:w="504" w:type="dxa"/>
            <w:tcBorders>
              <w:right w:val="dashSmallGap" w:sz="4" w:space="0" w:color="auto"/>
            </w:tcBorders>
          </w:tcPr>
          <w:p w14:paraId="61F267DD" w14:textId="77777777" w:rsidR="00976265" w:rsidRPr="00806A11" w:rsidRDefault="00976265">
            <w:pPr>
              <w:spacing w:before="0" w:after="200" w:line="276" w:lineRule="auto"/>
              <w:ind w:right="-29"/>
              <w:jc w:val="center"/>
              <w:rPr>
                <w:noProof/>
                <w:sz w:val="18"/>
                <w:szCs w:val="20"/>
              </w:rPr>
            </w:pPr>
          </w:p>
        </w:tc>
        <w:tc>
          <w:tcPr>
            <w:tcW w:w="720" w:type="dxa"/>
            <w:tcBorders>
              <w:left w:val="dashSmallGap" w:sz="4" w:space="0" w:color="auto"/>
            </w:tcBorders>
          </w:tcPr>
          <w:p w14:paraId="2B87751C" w14:textId="77777777" w:rsidR="00976265" w:rsidRPr="00806A11" w:rsidRDefault="00976265">
            <w:pPr>
              <w:spacing w:before="0" w:after="200" w:line="276" w:lineRule="auto"/>
              <w:ind w:right="-29"/>
              <w:jc w:val="center"/>
              <w:rPr>
                <w:noProof/>
                <w:sz w:val="18"/>
                <w:szCs w:val="20"/>
              </w:rPr>
            </w:pPr>
          </w:p>
        </w:tc>
        <w:tc>
          <w:tcPr>
            <w:tcW w:w="540" w:type="dxa"/>
            <w:tcBorders>
              <w:right w:val="dashSmallGap" w:sz="4" w:space="0" w:color="auto"/>
            </w:tcBorders>
          </w:tcPr>
          <w:p w14:paraId="06A47543" w14:textId="77777777" w:rsidR="00976265" w:rsidRPr="00806A11" w:rsidRDefault="00976265">
            <w:pPr>
              <w:spacing w:before="0" w:after="200" w:line="276" w:lineRule="auto"/>
              <w:ind w:right="-29"/>
              <w:jc w:val="center"/>
              <w:rPr>
                <w:noProof/>
                <w:sz w:val="18"/>
                <w:szCs w:val="20"/>
              </w:rPr>
            </w:pPr>
          </w:p>
        </w:tc>
        <w:tc>
          <w:tcPr>
            <w:tcW w:w="720" w:type="dxa"/>
            <w:tcBorders>
              <w:left w:val="dashSmallGap" w:sz="4" w:space="0" w:color="auto"/>
            </w:tcBorders>
          </w:tcPr>
          <w:p w14:paraId="6E3346C1" w14:textId="77777777" w:rsidR="00976265" w:rsidRPr="00806A11" w:rsidRDefault="00976265">
            <w:pPr>
              <w:spacing w:before="0" w:after="200" w:line="276" w:lineRule="auto"/>
              <w:ind w:right="-29"/>
              <w:jc w:val="center"/>
              <w:rPr>
                <w:noProof/>
                <w:sz w:val="18"/>
                <w:szCs w:val="20"/>
              </w:rPr>
            </w:pPr>
          </w:p>
        </w:tc>
        <w:tc>
          <w:tcPr>
            <w:tcW w:w="720" w:type="dxa"/>
            <w:tcBorders>
              <w:right w:val="dashSmallGap" w:sz="4" w:space="0" w:color="auto"/>
            </w:tcBorders>
          </w:tcPr>
          <w:p w14:paraId="402E5BE4" w14:textId="77777777" w:rsidR="00976265" w:rsidRPr="00806A11" w:rsidRDefault="00976265">
            <w:pPr>
              <w:spacing w:before="0" w:after="200" w:line="276" w:lineRule="auto"/>
              <w:ind w:right="-29"/>
              <w:jc w:val="center"/>
              <w:rPr>
                <w:noProof/>
                <w:sz w:val="18"/>
                <w:szCs w:val="20"/>
              </w:rPr>
            </w:pPr>
          </w:p>
        </w:tc>
        <w:tc>
          <w:tcPr>
            <w:tcW w:w="720" w:type="dxa"/>
            <w:tcBorders>
              <w:left w:val="dashSmallGap" w:sz="4" w:space="0" w:color="auto"/>
            </w:tcBorders>
          </w:tcPr>
          <w:p w14:paraId="4D880462" w14:textId="77777777" w:rsidR="00976265" w:rsidRPr="00806A11" w:rsidRDefault="00976265">
            <w:pPr>
              <w:spacing w:before="0" w:after="200" w:line="276" w:lineRule="auto"/>
              <w:ind w:right="-29"/>
              <w:jc w:val="center"/>
              <w:rPr>
                <w:noProof/>
                <w:sz w:val="18"/>
                <w:szCs w:val="20"/>
              </w:rPr>
            </w:pPr>
          </w:p>
        </w:tc>
        <w:tc>
          <w:tcPr>
            <w:tcW w:w="900" w:type="dxa"/>
            <w:tcBorders>
              <w:right w:val="dashSmallGap" w:sz="4" w:space="0" w:color="auto"/>
            </w:tcBorders>
          </w:tcPr>
          <w:p w14:paraId="761CF32C" w14:textId="77777777" w:rsidR="00976265" w:rsidRPr="00806A11" w:rsidRDefault="00976265">
            <w:pPr>
              <w:spacing w:before="0" w:after="200" w:line="276" w:lineRule="auto"/>
              <w:ind w:right="-29"/>
              <w:jc w:val="center"/>
              <w:rPr>
                <w:noProof/>
                <w:sz w:val="18"/>
                <w:szCs w:val="20"/>
              </w:rPr>
            </w:pPr>
          </w:p>
        </w:tc>
        <w:tc>
          <w:tcPr>
            <w:tcW w:w="720" w:type="dxa"/>
            <w:gridSpan w:val="2"/>
            <w:tcBorders>
              <w:left w:val="dashSmallGap" w:sz="4" w:space="0" w:color="auto"/>
            </w:tcBorders>
          </w:tcPr>
          <w:p w14:paraId="4FA9DB71" w14:textId="77777777" w:rsidR="00976265" w:rsidRPr="00806A11" w:rsidRDefault="00976265">
            <w:pPr>
              <w:spacing w:before="0" w:after="200" w:line="276" w:lineRule="auto"/>
              <w:ind w:right="-29"/>
              <w:jc w:val="center"/>
              <w:rPr>
                <w:noProof/>
                <w:sz w:val="18"/>
                <w:szCs w:val="20"/>
              </w:rPr>
            </w:pPr>
          </w:p>
        </w:tc>
        <w:tc>
          <w:tcPr>
            <w:tcW w:w="540" w:type="dxa"/>
            <w:tcBorders>
              <w:right w:val="dashSmallGap" w:sz="4" w:space="0" w:color="auto"/>
            </w:tcBorders>
          </w:tcPr>
          <w:p w14:paraId="42544CA7" w14:textId="77777777" w:rsidR="00976265" w:rsidRPr="00806A11" w:rsidRDefault="00976265">
            <w:pPr>
              <w:spacing w:before="0" w:after="200" w:line="276" w:lineRule="auto"/>
              <w:ind w:right="-29"/>
              <w:jc w:val="center"/>
              <w:rPr>
                <w:noProof/>
                <w:sz w:val="18"/>
                <w:szCs w:val="20"/>
              </w:rPr>
            </w:pPr>
          </w:p>
        </w:tc>
        <w:tc>
          <w:tcPr>
            <w:tcW w:w="648" w:type="dxa"/>
            <w:tcBorders>
              <w:left w:val="dashSmallGap" w:sz="4" w:space="0" w:color="auto"/>
            </w:tcBorders>
          </w:tcPr>
          <w:p w14:paraId="370D6AE6" w14:textId="77777777" w:rsidR="00976265" w:rsidRPr="00806A11" w:rsidRDefault="00976265">
            <w:pPr>
              <w:spacing w:before="0" w:after="200" w:line="276" w:lineRule="auto"/>
              <w:ind w:right="-29"/>
              <w:jc w:val="center"/>
              <w:rPr>
                <w:noProof/>
                <w:sz w:val="18"/>
                <w:szCs w:val="20"/>
              </w:rPr>
            </w:pPr>
          </w:p>
        </w:tc>
        <w:tc>
          <w:tcPr>
            <w:tcW w:w="432" w:type="dxa"/>
            <w:tcBorders>
              <w:right w:val="dashSmallGap" w:sz="4" w:space="0" w:color="auto"/>
            </w:tcBorders>
          </w:tcPr>
          <w:p w14:paraId="18CAD74B" w14:textId="77777777" w:rsidR="00976265" w:rsidRPr="00806A11" w:rsidRDefault="00976265">
            <w:pPr>
              <w:spacing w:before="0" w:after="200" w:line="276" w:lineRule="auto"/>
              <w:ind w:right="-29"/>
              <w:jc w:val="center"/>
              <w:rPr>
                <w:noProof/>
                <w:sz w:val="18"/>
                <w:szCs w:val="20"/>
              </w:rPr>
            </w:pPr>
          </w:p>
        </w:tc>
        <w:tc>
          <w:tcPr>
            <w:tcW w:w="720" w:type="dxa"/>
            <w:tcBorders>
              <w:left w:val="dashSmallGap" w:sz="4" w:space="0" w:color="auto"/>
            </w:tcBorders>
          </w:tcPr>
          <w:p w14:paraId="38B214A4" w14:textId="77777777" w:rsidR="00976265" w:rsidRPr="00806A11" w:rsidRDefault="00976265">
            <w:pPr>
              <w:spacing w:before="0" w:after="200" w:line="276" w:lineRule="auto"/>
              <w:ind w:right="-29"/>
              <w:jc w:val="center"/>
              <w:rPr>
                <w:noProof/>
                <w:sz w:val="18"/>
                <w:szCs w:val="20"/>
              </w:rPr>
            </w:pPr>
          </w:p>
        </w:tc>
        <w:tc>
          <w:tcPr>
            <w:tcW w:w="540" w:type="dxa"/>
            <w:tcBorders>
              <w:right w:val="dashSmallGap" w:sz="4" w:space="0" w:color="auto"/>
            </w:tcBorders>
          </w:tcPr>
          <w:p w14:paraId="22CE9A7E" w14:textId="77777777" w:rsidR="00976265" w:rsidRPr="00806A11" w:rsidRDefault="00976265">
            <w:pPr>
              <w:spacing w:before="0" w:after="200" w:line="276" w:lineRule="auto"/>
              <w:ind w:right="-29"/>
              <w:jc w:val="center"/>
              <w:rPr>
                <w:noProof/>
                <w:sz w:val="18"/>
                <w:szCs w:val="20"/>
              </w:rPr>
            </w:pPr>
          </w:p>
        </w:tc>
        <w:tc>
          <w:tcPr>
            <w:tcW w:w="720" w:type="dxa"/>
            <w:tcBorders>
              <w:left w:val="dashSmallGap" w:sz="4" w:space="0" w:color="auto"/>
            </w:tcBorders>
          </w:tcPr>
          <w:p w14:paraId="6B098F1D" w14:textId="77777777" w:rsidR="00976265" w:rsidRPr="00806A11" w:rsidRDefault="00976265">
            <w:pPr>
              <w:spacing w:before="0" w:after="200" w:line="276" w:lineRule="auto"/>
              <w:ind w:right="-29"/>
              <w:jc w:val="center"/>
              <w:rPr>
                <w:noProof/>
                <w:sz w:val="18"/>
                <w:szCs w:val="20"/>
              </w:rPr>
            </w:pPr>
          </w:p>
        </w:tc>
        <w:tc>
          <w:tcPr>
            <w:tcW w:w="720" w:type="dxa"/>
          </w:tcPr>
          <w:p w14:paraId="68C44657" w14:textId="77777777" w:rsidR="00976265" w:rsidRPr="00806A11" w:rsidRDefault="00976265">
            <w:pPr>
              <w:spacing w:before="0" w:after="200" w:line="276" w:lineRule="auto"/>
              <w:ind w:right="-29"/>
              <w:jc w:val="center"/>
              <w:rPr>
                <w:noProof/>
                <w:sz w:val="18"/>
                <w:szCs w:val="20"/>
              </w:rPr>
            </w:pPr>
          </w:p>
        </w:tc>
        <w:tc>
          <w:tcPr>
            <w:tcW w:w="900" w:type="dxa"/>
          </w:tcPr>
          <w:p w14:paraId="4CCB6CB8" w14:textId="77777777" w:rsidR="00976265" w:rsidRPr="00806A11" w:rsidRDefault="00976265">
            <w:pPr>
              <w:spacing w:before="0" w:after="200" w:line="276" w:lineRule="auto"/>
              <w:ind w:right="-29"/>
              <w:jc w:val="center"/>
              <w:rPr>
                <w:noProof/>
                <w:sz w:val="18"/>
                <w:szCs w:val="20"/>
              </w:rPr>
            </w:pPr>
          </w:p>
        </w:tc>
      </w:tr>
      <w:tr w:rsidR="00851B85" w:rsidRPr="00806A11" w14:paraId="683E642A" w14:textId="77777777" w:rsidTr="208CACCC">
        <w:trPr>
          <w:trHeight w:hRule="exact" w:val="369"/>
          <w:jc w:val="center"/>
        </w:trPr>
        <w:tc>
          <w:tcPr>
            <w:tcW w:w="1423" w:type="dxa"/>
          </w:tcPr>
          <w:p w14:paraId="06C53996" w14:textId="77777777" w:rsidR="00976265" w:rsidRPr="00806A11" w:rsidRDefault="0064263D">
            <w:pPr>
              <w:spacing w:before="0" w:after="200" w:line="276" w:lineRule="auto"/>
              <w:ind w:right="-29"/>
              <w:jc w:val="center"/>
              <w:rPr>
                <w:noProof/>
                <w:sz w:val="18"/>
                <w:szCs w:val="20"/>
              </w:rPr>
            </w:pPr>
            <w:r w:rsidRPr="00806A11">
              <w:rPr>
                <w:noProof/>
                <w:sz w:val="18"/>
              </w:rPr>
              <w:t>— Αποτέλεσμα</w:t>
            </w:r>
          </w:p>
        </w:tc>
        <w:tc>
          <w:tcPr>
            <w:tcW w:w="720" w:type="dxa"/>
          </w:tcPr>
          <w:p w14:paraId="573EECA2" w14:textId="77777777" w:rsidR="00976265" w:rsidRPr="00806A11" w:rsidRDefault="00976265">
            <w:pPr>
              <w:spacing w:before="0" w:after="200" w:line="276" w:lineRule="auto"/>
              <w:ind w:right="-29"/>
              <w:jc w:val="center"/>
              <w:rPr>
                <w:noProof/>
                <w:sz w:val="18"/>
                <w:szCs w:val="20"/>
              </w:rPr>
            </w:pPr>
          </w:p>
        </w:tc>
        <w:tc>
          <w:tcPr>
            <w:tcW w:w="701" w:type="dxa"/>
          </w:tcPr>
          <w:p w14:paraId="2408E516" w14:textId="77777777" w:rsidR="00976265" w:rsidRPr="00806A11" w:rsidRDefault="00976265">
            <w:pPr>
              <w:spacing w:before="0" w:after="200" w:line="276" w:lineRule="auto"/>
              <w:ind w:right="-29"/>
              <w:jc w:val="center"/>
              <w:rPr>
                <w:noProof/>
                <w:sz w:val="18"/>
                <w:szCs w:val="20"/>
              </w:rPr>
            </w:pPr>
          </w:p>
        </w:tc>
        <w:tc>
          <w:tcPr>
            <w:tcW w:w="504" w:type="dxa"/>
          </w:tcPr>
          <w:p w14:paraId="0449357E" w14:textId="77777777" w:rsidR="00976265" w:rsidRPr="00806A11" w:rsidRDefault="00976265">
            <w:pPr>
              <w:spacing w:before="0" w:after="200" w:line="276" w:lineRule="auto"/>
              <w:ind w:right="-29"/>
              <w:jc w:val="center"/>
              <w:rPr>
                <w:noProof/>
                <w:sz w:val="18"/>
                <w:szCs w:val="20"/>
              </w:rPr>
            </w:pPr>
          </w:p>
        </w:tc>
        <w:tc>
          <w:tcPr>
            <w:tcW w:w="720" w:type="dxa"/>
          </w:tcPr>
          <w:p w14:paraId="0795D49B" w14:textId="77777777" w:rsidR="00976265" w:rsidRPr="00806A11" w:rsidRDefault="00976265">
            <w:pPr>
              <w:spacing w:before="0" w:after="200" w:line="276" w:lineRule="auto"/>
              <w:ind w:right="-29"/>
              <w:jc w:val="center"/>
              <w:rPr>
                <w:noProof/>
                <w:sz w:val="18"/>
                <w:szCs w:val="20"/>
              </w:rPr>
            </w:pPr>
          </w:p>
        </w:tc>
        <w:tc>
          <w:tcPr>
            <w:tcW w:w="540" w:type="dxa"/>
          </w:tcPr>
          <w:p w14:paraId="1A09E9C5" w14:textId="77777777" w:rsidR="00976265" w:rsidRPr="00806A11" w:rsidRDefault="00976265">
            <w:pPr>
              <w:spacing w:before="0" w:after="200" w:line="276" w:lineRule="auto"/>
              <w:ind w:right="-29"/>
              <w:jc w:val="center"/>
              <w:rPr>
                <w:noProof/>
                <w:sz w:val="18"/>
                <w:szCs w:val="20"/>
              </w:rPr>
            </w:pPr>
          </w:p>
        </w:tc>
        <w:tc>
          <w:tcPr>
            <w:tcW w:w="720" w:type="dxa"/>
          </w:tcPr>
          <w:p w14:paraId="0959EB88" w14:textId="77777777" w:rsidR="00976265" w:rsidRPr="00806A11" w:rsidRDefault="00976265">
            <w:pPr>
              <w:spacing w:before="0" w:after="200" w:line="276" w:lineRule="auto"/>
              <w:ind w:right="-29"/>
              <w:jc w:val="center"/>
              <w:rPr>
                <w:noProof/>
                <w:sz w:val="18"/>
                <w:szCs w:val="20"/>
              </w:rPr>
            </w:pPr>
          </w:p>
        </w:tc>
        <w:tc>
          <w:tcPr>
            <w:tcW w:w="720" w:type="dxa"/>
          </w:tcPr>
          <w:p w14:paraId="59AD8663" w14:textId="77777777" w:rsidR="00976265" w:rsidRPr="00806A11" w:rsidRDefault="00976265">
            <w:pPr>
              <w:spacing w:before="0" w:after="200" w:line="276" w:lineRule="auto"/>
              <w:ind w:right="-29"/>
              <w:jc w:val="center"/>
              <w:rPr>
                <w:noProof/>
                <w:sz w:val="18"/>
                <w:szCs w:val="20"/>
              </w:rPr>
            </w:pPr>
          </w:p>
        </w:tc>
        <w:tc>
          <w:tcPr>
            <w:tcW w:w="720" w:type="dxa"/>
          </w:tcPr>
          <w:p w14:paraId="710976D4" w14:textId="77777777" w:rsidR="00976265" w:rsidRPr="00806A11" w:rsidRDefault="00976265">
            <w:pPr>
              <w:spacing w:before="0" w:after="200" w:line="276" w:lineRule="auto"/>
              <w:ind w:right="-29"/>
              <w:jc w:val="center"/>
              <w:rPr>
                <w:noProof/>
                <w:sz w:val="18"/>
                <w:szCs w:val="20"/>
              </w:rPr>
            </w:pPr>
          </w:p>
        </w:tc>
        <w:tc>
          <w:tcPr>
            <w:tcW w:w="900" w:type="dxa"/>
          </w:tcPr>
          <w:p w14:paraId="13208E51" w14:textId="77777777" w:rsidR="00976265" w:rsidRPr="00806A11" w:rsidRDefault="00976265">
            <w:pPr>
              <w:spacing w:before="0" w:after="200" w:line="276" w:lineRule="auto"/>
              <w:ind w:right="-29"/>
              <w:jc w:val="center"/>
              <w:rPr>
                <w:noProof/>
                <w:sz w:val="18"/>
                <w:szCs w:val="20"/>
              </w:rPr>
            </w:pPr>
          </w:p>
        </w:tc>
        <w:tc>
          <w:tcPr>
            <w:tcW w:w="720" w:type="dxa"/>
            <w:gridSpan w:val="2"/>
          </w:tcPr>
          <w:p w14:paraId="63007118" w14:textId="77777777" w:rsidR="00976265" w:rsidRPr="00806A11" w:rsidRDefault="00976265">
            <w:pPr>
              <w:spacing w:before="0" w:after="200" w:line="276" w:lineRule="auto"/>
              <w:ind w:right="-29"/>
              <w:jc w:val="center"/>
              <w:rPr>
                <w:noProof/>
                <w:sz w:val="18"/>
                <w:szCs w:val="20"/>
              </w:rPr>
            </w:pPr>
          </w:p>
        </w:tc>
        <w:tc>
          <w:tcPr>
            <w:tcW w:w="540" w:type="dxa"/>
          </w:tcPr>
          <w:p w14:paraId="22FFA45A" w14:textId="77777777" w:rsidR="00976265" w:rsidRPr="00806A11" w:rsidRDefault="00976265">
            <w:pPr>
              <w:spacing w:before="0" w:after="200" w:line="276" w:lineRule="auto"/>
              <w:ind w:right="-29"/>
              <w:jc w:val="center"/>
              <w:rPr>
                <w:noProof/>
                <w:sz w:val="18"/>
                <w:szCs w:val="20"/>
              </w:rPr>
            </w:pPr>
          </w:p>
        </w:tc>
        <w:tc>
          <w:tcPr>
            <w:tcW w:w="648" w:type="dxa"/>
          </w:tcPr>
          <w:p w14:paraId="4450C31F" w14:textId="77777777" w:rsidR="00976265" w:rsidRPr="00806A11" w:rsidRDefault="00976265">
            <w:pPr>
              <w:spacing w:before="0" w:after="200" w:line="276" w:lineRule="auto"/>
              <w:ind w:right="-29"/>
              <w:jc w:val="center"/>
              <w:rPr>
                <w:noProof/>
                <w:sz w:val="18"/>
                <w:szCs w:val="20"/>
              </w:rPr>
            </w:pPr>
          </w:p>
        </w:tc>
        <w:tc>
          <w:tcPr>
            <w:tcW w:w="432" w:type="dxa"/>
          </w:tcPr>
          <w:p w14:paraId="695A5F77" w14:textId="77777777" w:rsidR="00976265" w:rsidRPr="00806A11" w:rsidRDefault="00976265">
            <w:pPr>
              <w:spacing w:before="0" w:after="200" w:line="276" w:lineRule="auto"/>
              <w:ind w:right="-29"/>
              <w:jc w:val="center"/>
              <w:rPr>
                <w:noProof/>
                <w:sz w:val="18"/>
                <w:szCs w:val="20"/>
              </w:rPr>
            </w:pPr>
          </w:p>
        </w:tc>
        <w:tc>
          <w:tcPr>
            <w:tcW w:w="720" w:type="dxa"/>
          </w:tcPr>
          <w:p w14:paraId="4B0D44F3" w14:textId="77777777" w:rsidR="00976265" w:rsidRPr="00806A11" w:rsidRDefault="00976265">
            <w:pPr>
              <w:spacing w:before="0" w:after="200" w:line="276" w:lineRule="auto"/>
              <w:ind w:right="-29"/>
              <w:jc w:val="center"/>
              <w:rPr>
                <w:noProof/>
                <w:sz w:val="18"/>
                <w:szCs w:val="20"/>
              </w:rPr>
            </w:pPr>
          </w:p>
        </w:tc>
        <w:tc>
          <w:tcPr>
            <w:tcW w:w="540" w:type="dxa"/>
          </w:tcPr>
          <w:p w14:paraId="571B0D9F" w14:textId="77777777" w:rsidR="00976265" w:rsidRPr="00806A11" w:rsidRDefault="00976265">
            <w:pPr>
              <w:spacing w:before="0" w:after="200" w:line="276" w:lineRule="auto"/>
              <w:ind w:right="-29"/>
              <w:jc w:val="center"/>
              <w:rPr>
                <w:noProof/>
                <w:sz w:val="18"/>
                <w:szCs w:val="20"/>
              </w:rPr>
            </w:pPr>
          </w:p>
        </w:tc>
        <w:tc>
          <w:tcPr>
            <w:tcW w:w="720" w:type="dxa"/>
          </w:tcPr>
          <w:p w14:paraId="43E66374" w14:textId="77777777" w:rsidR="00976265" w:rsidRPr="00806A11" w:rsidRDefault="00976265">
            <w:pPr>
              <w:spacing w:before="0" w:after="200" w:line="276" w:lineRule="auto"/>
              <w:ind w:right="-29"/>
              <w:jc w:val="center"/>
              <w:rPr>
                <w:noProof/>
                <w:sz w:val="18"/>
                <w:szCs w:val="20"/>
              </w:rPr>
            </w:pPr>
          </w:p>
        </w:tc>
        <w:tc>
          <w:tcPr>
            <w:tcW w:w="720" w:type="dxa"/>
          </w:tcPr>
          <w:p w14:paraId="7882390C" w14:textId="77777777" w:rsidR="00976265" w:rsidRPr="00806A11" w:rsidRDefault="00976265">
            <w:pPr>
              <w:spacing w:before="0" w:after="200" w:line="276" w:lineRule="auto"/>
              <w:ind w:right="-29"/>
              <w:jc w:val="center"/>
              <w:rPr>
                <w:noProof/>
                <w:sz w:val="18"/>
                <w:szCs w:val="20"/>
              </w:rPr>
            </w:pPr>
          </w:p>
        </w:tc>
        <w:tc>
          <w:tcPr>
            <w:tcW w:w="900" w:type="dxa"/>
          </w:tcPr>
          <w:p w14:paraId="36D36E62" w14:textId="77777777" w:rsidR="00976265" w:rsidRPr="00806A11" w:rsidRDefault="00976265">
            <w:pPr>
              <w:spacing w:before="0" w:after="200" w:line="276" w:lineRule="auto"/>
              <w:ind w:right="-29"/>
              <w:jc w:val="center"/>
              <w:rPr>
                <w:noProof/>
                <w:sz w:val="18"/>
                <w:szCs w:val="20"/>
              </w:rPr>
            </w:pPr>
          </w:p>
        </w:tc>
      </w:tr>
      <w:tr w:rsidR="00851B85" w:rsidRPr="00806A11" w14:paraId="46F719DD" w14:textId="77777777" w:rsidTr="208CACCC">
        <w:trPr>
          <w:jc w:val="center"/>
        </w:trPr>
        <w:tc>
          <w:tcPr>
            <w:tcW w:w="2844" w:type="dxa"/>
            <w:gridSpan w:val="3"/>
            <w:tcBorders>
              <w:bottom w:val="single" w:sz="12" w:space="0" w:color="auto"/>
            </w:tcBorders>
            <w:vAlign w:val="center"/>
          </w:tcPr>
          <w:p w14:paraId="3C9592CC" w14:textId="77777777" w:rsidR="00976265" w:rsidRPr="00806A11" w:rsidRDefault="0064263D">
            <w:pPr>
              <w:spacing w:before="0" w:after="200" w:line="276" w:lineRule="auto"/>
              <w:ind w:right="-29"/>
              <w:jc w:val="center"/>
              <w:rPr>
                <w:noProof/>
                <w:sz w:val="18"/>
                <w:szCs w:val="20"/>
              </w:rPr>
            </w:pPr>
            <w:r w:rsidRPr="00806A11">
              <w:rPr>
                <w:noProof/>
                <w:sz w:val="18"/>
              </w:rPr>
              <w:t>Μερικό σύνολο για τον ειδικό στόχο αριθ. 1</w:t>
            </w:r>
          </w:p>
        </w:tc>
        <w:tc>
          <w:tcPr>
            <w:tcW w:w="504" w:type="dxa"/>
            <w:tcBorders>
              <w:bottom w:val="single" w:sz="12" w:space="0" w:color="auto"/>
            </w:tcBorders>
          </w:tcPr>
          <w:p w14:paraId="512D7965" w14:textId="77777777" w:rsidR="00976265" w:rsidRPr="00806A11" w:rsidRDefault="00976265">
            <w:pPr>
              <w:spacing w:before="0" w:after="200" w:line="276" w:lineRule="auto"/>
              <w:ind w:right="-29"/>
              <w:jc w:val="center"/>
              <w:rPr>
                <w:noProof/>
                <w:sz w:val="18"/>
                <w:szCs w:val="20"/>
              </w:rPr>
            </w:pPr>
          </w:p>
        </w:tc>
        <w:tc>
          <w:tcPr>
            <w:tcW w:w="720" w:type="dxa"/>
            <w:tcBorders>
              <w:bottom w:val="single" w:sz="12" w:space="0" w:color="auto"/>
            </w:tcBorders>
          </w:tcPr>
          <w:p w14:paraId="5896F700" w14:textId="77777777" w:rsidR="00976265" w:rsidRPr="00806A11" w:rsidRDefault="00976265">
            <w:pPr>
              <w:spacing w:before="0" w:after="200" w:line="276" w:lineRule="auto"/>
              <w:ind w:right="-29"/>
              <w:jc w:val="center"/>
              <w:rPr>
                <w:noProof/>
                <w:sz w:val="18"/>
                <w:szCs w:val="20"/>
              </w:rPr>
            </w:pPr>
          </w:p>
        </w:tc>
        <w:tc>
          <w:tcPr>
            <w:tcW w:w="540" w:type="dxa"/>
            <w:tcBorders>
              <w:bottom w:val="single" w:sz="12" w:space="0" w:color="auto"/>
            </w:tcBorders>
          </w:tcPr>
          <w:p w14:paraId="328E96A3" w14:textId="77777777" w:rsidR="00976265" w:rsidRPr="00806A11" w:rsidRDefault="00976265">
            <w:pPr>
              <w:spacing w:before="0" w:after="200" w:line="276" w:lineRule="auto"/>
              <w:ind w:right="-29"/>
              <w:jc w:val="center"/>
              <w:rPr>
                <w:noProof/>
                <w:sz w:val="18"/>
                <w:szCs w:val="20"/>
              </w:rPr>
            </w:pPr>
          </w:p>
        </w:tc>
        <w:tc>
          <w:tcPr>
            <w:tcW w:w="720" w:type="dxa"/>
            <w:tcBorders>
              <w:bottom w:val="single" w:sz="12" w:space="0" w:color="auto"/>
            </w:tcBorders>
          </w:tcPr>
          <w:p w14:paraId="2335CAAD" w14:textId="77777777" w:rsidR="00976265" w:rsidRPr="00806A11" w:rsidRDefault="00976265">
            <w:pPr>
              <w:spacing w:before="0" w:after="200" w:line="276" w:lineRule="auto"/>
              <w:ind w:right="-29"/>
              <w:jc w:val="center"/>
              <w:rPr>
                <w:noProof/>
                <w:sz w:val="18"/>
                <w:szCs w:val="20"/>
              </w:rPr>
            </w:pPr>
          </w:p>
        </w:tc>
        <w:tc>
          <w:tcPr>
            <w:tcW w:w="720" w:type="dxa"/>
            <w:tcBorders>
              <w:bottom w:val="single" w:sz="12" w:space="0" w:color="auto"/>
            </w:tcBorders>
          </w:tcPr>
          <w:p w14:paraId="61AD120E" w14:textId="77777777" w:rsidR="00976265" w:rsidRPr="00806A11" w:rsidRDefault="00976265">
            <w:pPr>
              <w:spacing w:before="0" w:after="200" w:line="276" w:lineRule="auto"/>
              <w:ind w:right="-29"/>
              <w:jc w:val="center"/>
              <w:rPr>
                <w:noProof/>
                <w:sz w:val="18"/>
                <w:szCs w:val="20"/>
              </w:rPr>
            </w:pPr>
          </w:p>
        </w:tc>
        <w:tc>
          <w:tcPr>
            <w:tcW w:w="720" w:type="dxa"/>
            <w:tcBorders>
              <w:bottom w:val="single" w:sz="12" w:space="0" w:color="auto"/>
            </w:tcBorders>
          </w:tcPr>
          <w:p w14:paraId="479AA0AA" w14:textId="77777777" w:rsidR="00976265" w:rsidRPr="00806A11" w:rsidRDefault="00976265">
            <w:pPr>
              <w:spacing w:before="0" w:after="200" w:line="276" w:lineRule="auto"/>
              <w:ind w:right="-29"/>
              <w:jc w:val="center"/>
              <w:rPr>
                <w:noProof/>
                <w:sz w:val="18"/>
                <w:szCs w:val="20"/>
              </w:rPr>
            </w:pPr>
          </w:p>
        </w:tc>
        <w:tc>
          <w:tcPr>
            <w:tcW w:w="900" w:type="dxa"/>
            <w:tcBorders>
              <w:bottom w:val="single" w:sz="12" w:space="0" w:color="auto"/>
            </w:tcBorders>
          </w:tcPr>
          <w:p w14:paraId="12128416" w14:textId="77777777" w:rsidR="00976265" w:rsidRPr="00806A11" w:rsidRDefault="00976265">
            <w:pPr>
              <w:spacing w:before="0" w:after="200" w:line="276" w:lineRule="auto"/>
              <w:ind w:right="-29"/>
              <w:jc w:val="center"/>
              <w:rPr>
                <w:noProof/>
                <w:sz w:val="18"/>
                <w:szCs w:val="20"/>
              </w:rPr>
            </w:pPr>
          </w:p>
        </w:tc>
        <w:tc>
          <w:tcPr>
            <w:tcW w:w="720" w:type="dxa"/>
            <w:gridSpan w:val="2"/>
            <w:tcBorders>
              <w:bottom w:val="single" w:sz="12" w:space="0" w:color="auto"/>
            </w:tcBorders>
          </w:tcPr>
          <w:p w14:paraId="6B61E9CD" w14:textId="77777777" w:rsidR="00976265" w:rsidRPr="00806A11" w:rsidRDefault="00976265">
            <w:pPr>
              <w:spacing w:before="0" w:after="200" w:line="276" w:lineRule="auto"/>
              <w:ind w:right="-29"/>
              <w:jc w:val="center"/>
              <w:rPr>
                <w:noProof/>
                <w:sz w:val="18"/>
                <w:szCs w:val="20"/>
              </w:rPr>
            </w:pPr>
          </w:p>
        </w:tc>
        <w:tc>
          <w:tcPr>
            <w:tcW w:w="540" w:type="dxa"/>
            <w:tcBorders>
              <w:bottom w:val="single" w:sz="12" w:space="0" w:color="auto"/>
            </w:tcBorders>
          </w:tcPr>
          <w:p w14:paraId="265344F3" w14:textId="77777777" w:rsidR="00976265" w:rsidRPr="00806A11" w:rsidRDefault="00976265">
            <w:pPr>
              <w:spacing w:before="0" w:after="200" w:line="276" w:lineRule="auto"/>
              <w:ind w:right="-29"/>
              <w:jc w:val="center"/>
              <w:rPr>
                <w:noProof/>
                <w:sz w:val="18"/>
                <w:szCs w:val="20"/>
              </w:rPr>
            </w:pPr>
          </w:p>
        </w:tc>
        <w:tc>
          <w:tcPr>
            <w:tcW w:w="648" w:type="dxa"/>
            <w:tcBorders>
              <w:bottom w:val="single" w:sz="12" w:space="0" w:color="auto"/>
            </w:tcBorders>
          </w:tcPr>
          <w:p w14:paraId="6388F245" w14:textId="77777777" w:rsidR="00976265" w:rsidRPr="00806A11" w:rsidRDefault="00976265">
            <w:pPr>
              <w:spacing w:before="0" w:after="200" w:line="276" w:lineRule="auto"/>
              <w:ind w:right="-29"/>
              <w:jc w:val="center"/>
              <w:rPr>
                <w:noProof/>
                <w:sz w:val="18"/>
                <w:szCs w:val="20"/>
              </w:rPr>
            </w:pPr>
          </w:p>
        </w:tc>
        <w:tc>
          <w:tcPr>
            <w:tcW w:w="432" w:type="dxa"/>
            <w:tcBorders>
              <w:bottom w:val="single" w:sz="12" w:space="0" w:color="auto"/>
            </w:tcBorders>
          </w:tcPr>
          <w:p w14:paraId="17C332A9" w14:textId="77777777" w:rsidR="00976265" w:rsidRPr="00806A11" w:rsidRDefault="00976265">
            <w:pPr>
              <w:spacing w:before="0" w:after="200" w:line="276" w:lineRule="auto"/>
              <w:ind w:right="-29"/>
              <w:jc w:val="center"/>
              <w:rPr>
                <w:noProof/>
                <w:sz w:val="18"/>
                <w:szCs w:val="20"/>
              </w:rPr>
            </w:pPr>
          </w:p>
        </w:tc>
        <w:tc>
          <w:tcPr>
            <w:tcW w:w="720" w:type="dxa"/>
            <w:tcBorders>
              <w:bottom w:val="single" w:sz="12" w:space="0" w:color="auto"/>
            </w:tcBorders>
          </w:tcPr>
          <w:p w14:paraId="367B3EF5" w14:textId="77777777" w:rsidR="00976265" w:rsidRPr="00806A11" w:rsidRDefault="00976265">
            <w:pPr>
              <w:spacing w:before="0" w:after="200" w:line="276" w:lineRule="auto"/>
              <w:ind w:right="-29"/>
              <w:jc w:val="center"/>
              <w:rPr>
                <w:noProof/>
                <w:sz w:val="18"/>
                <w:szCs w:val="20"/>
              </w:rPr>
            </w:pPr>
          </w:p>
        </w:tc>
        <w:tc>
          <w:tcPr>
            <w:tcW w:w="540" w:type="dxa"/>
            <w:tcBorders>
              <w:bottom w:val="single" w:sz="12" w:space="0" w:color="auto"/>
            </w:tcBorders>
          </w:tcPr>
          <w:p w14:paraId="312B145F" w14:textId="77777777" w:rsidR="00976265" w:rsidRPr="00806A11" w:rsidRDefault="00976265">
            <w:pPr>
              <w:spacing w:before="0" w:after="200" w:line="276" w:lineRule="auto"/>
              <w:ind w:right="-29"/>
              <w:jc w:val="center"/>
              <w:rPr>
                <w:noProof/>
                <w:sz w:val="18"/>
                <w:szCs w:val="20"/>
              </w:rPr>
            </w:pPr>
          </w:p>
        </w:tc>
        <w:tc>
          <w:tcPr>
            <w:tcW w:w="720" w:type="dxa"/>
            <w:tcBorders>
              <w:bottom w:val="single" w:sz="12" w:space="0" w:color="auto"/>
            </w:tcBorders>
          </w:tcPr>
          <w:p w14:paraId="5CB95268" w14:textId="77777777" w:rsidR="00976265" w:rsidRPr="00806A11" w:rsidRDefault="00976265">
            <w:pPr>
              <w:spacing w:before="0" w:after="200" w:line="276" w:lineRule="auto"/>
              <w:ind w:right="-29"/>
              <w:jc w:val="center"/>
              <w:rPr>
                <w:noProof/>
                <w:sz w:val="18"/>
                <w:szCs w:val="20"/>
              </w:rPr>
            </w:pPr>
          </w:p>
        </w:tc>
        <w:tc>
          <w:tcPr>
            <w:tcW w:w="720" w:type="dxa"/>
            <w:tcBorders>
              <w:bottom w:val="single" w:sz="12" w:space="0" w:color="auto"/>
            </w:tcBorders>
          </w:tcPr>
          <w:p w14:paraId="4C9B4E13" w14:textId="77777777" w:rsidR="00976265" w:rsidRPr="00806A11" w:rsidRDefault="00976265">
            <w:pPr>
              <w:spacing w:before="0" w:after="200" w:line="276" w:lineRule="auto"/>
              <w:ind w:right="-29"/>
              <w:jc w:val="center"/>
              <w:rPr>
                <w:noProof/>
                <w:sz w:val="18"/>
                <w:szCs w:val="20"/>
              </w:rPr>
            </w:pPr>
          </w:p>
        </w:tc>
        <w:tc>
          <w:tcPr>
            <w:tcW w:w="900" w:type="dxa"/>
            <w:tcBorders>
              <w:bottom w:val="single" w:sz="12" w:space="0" w:color="auto"/>
            </w:tcBorders>
          </w:tcPr>
          <w:p w14:paraId="7D0F1720" w14:textId="77777777" w:rsidR="00976265" w:rsidRPr="00806A11" w:rsidRDefault="00976265">
            <w:pPr>
              <w:spacing w:before="0" w:after="200" w:line="276" w:lineRule="auto"/>
              <w:ind w:right="-29"/>
              <w:jc w:val="center"/>
              <w:rPr>
                <w:noProof/>
                <w:sz w:val="18"/>
                <w:szCs w:val="20"/>
              </w:rPr>
            </w:pPr>
          </w:p>
        </w:tc>
      </w:tr>
      <w:tr w:rsidR="00851B85" w:rsidRPr="00806A11" w14:paraId="47795C70" w14:textId="77777777" w:rsidTr="208CACCC">
        <w:trPr>
          <w:jc w:val="center"/>
        </w:trPr>
        <w:tc>
          <w:tcPr>
            <w:tcW w:w="2844" w:type="dxa"/>
            <w:gridSpan w:val="3"/>
            <w:vAlign w:val="center"/>
          </w:tcPr>
          <w:p w14:paraId="10A81B37" w14:textId="77777777" w:rsidR="00976265" w:rsidRPr="00806A11" w:rsidRDefault="0064263D">
            <w:pPr>
              <w:spacing w:before="60" w:after="60" w:line="276" w:lineRule="auto"/>
              <w:ind w:right="-29"/>
              <w:jc w:val="center"/>
              <w:rPr>
                <w:noProof/>
                <w:sz w:val="18"/>
                <w:szCs w:val="20"/>
              </w:rPr>
            </w:pPr>
            <w:r w:rsidRPr="00806A11">
              <w:rPr>
                <w:noProof/>
                <w:sz w:val="18"/>
              </w:rPr>
              <w:t>ΕΙΔΙΚΟΣ ΣΤΟΧΟΣ αριθ. 2 ...</w:t>
            </w:r>
          </w:p>
        </w:tc>
        <w:tc>
          <w:tcPr>
            <w:tcW w:w="504" w:type="dxa"/>
            <w:tcBorders>
              <w:top w:val="nil"/>
              <w:left w:val="nil"/>
              <w:bottom w:val="nil"/>
              <w:right w:val="nil"/>
            </w:tcBorders>
          </w:tcPr>
          <w:p w14:paraId="1C28BDFC" w14:textId="77777777" w:rsidR="00976265" w:rsidRPr="00806A11" w:rsidRDefault="00976265">
            <w:pPr>
              <w:spacing w:before="60" w:after="60" w:line="276" w:lineRule="auto"/>
              <w:ind w:right="-29"/>
              <w:jc w:val="center"/>
              <w:rPr>
                <w:noProof/>
                <w:sz w:val="18"/>
                <w:szCs w:val="20"/>
              </w:rPr>
            </w:pPr>
          </w:p>
        </w:tc>
        <w:tc>
          <w:tcPr>
            <w:tcW w:w="720" w:type="dxa"/>
            <w:tcBorders>
              <w:top w:val="nil"/>
              <w:left w:val="nil"/>
              <w:bottom w:val="nil"/>
              <w:right w:val="nil"/>
            </w:tcBorders>
          </w:tcPr>
          <w:p w14:paraId="620D3E71" w14:textId="77777777" w:rsidR="00976265" w:rsidRPr="00806A11" w:rsidRDefault="00976265">
            <w:pPr>
              <w:spacing w:before="60" w:after="60" w:line="276" w:lineRule="auto"/>
              <w:ind w:right="-29"/>
              <w:jc w:val="center"/>
              <w:rPr>
                <w:noProof/>
                <w:sz w:val="18"/>
                <w:szCs w:val="20"/>
              </w:rPr>
            </w:pPr>
          </w:p>
        </w:tc>
        <w:tc>
          <w:tcPr>
            <w:tcW w:w="540" w:type="dxa"/>
            <w:tcBorders>
              <w:top w:val="nil"/>
              <w:left w:val="nil"/>
              <w:bottom w:val="nil"/>
              <w:right w:val="nil"/>
            </w:tcBorders>
          </w:tcPr>
          <w:p w14:paraId="31216359" w14:textId="77777777" w:rsidR="00976265" w:rsidRPr="00806A11" w:rsidRDefault="00976265">
            <w:pPr>
              <w:spacing w:before="60" w:after="60" w:line="276" w:lineRule="auto"/>
              <w:ind w:right="-29"/>
              <w:jc w:val="center"/>
              <w:rPr>
                <w:noProof/>
                <w:sz w:val="18"/>
                <w:szCs w:val="20"/>
              </w:rPr>
            </w:pPr>
          </w:p>
        </w:tc>
        <w:tc>
          <w:tcPr>
            <w:tcW w:w="720" w:type="dxa"/>
            <w:tcBorders>
              <w:top w:val="nil"/>
              <w:left w:val="nil"/>
              <w:bottom w:val="nil"/>
              <w:right w:val="nil"/>
            </w:tcBorders>
          </w:tcPr>
          <w:p w14:paraId="68ED0F31" w14:textId="77777777" w:rsidR="00976265" w:rsidRPr="00806A11" w:rsidRDefault="00976265">
            <w:pPr>
              <w:spacing w:before="60" w:after="60" w:line="276" w:lineRule="auto"/>
              <w:ind w:right="-29"/>
              <w:jc w:val="center"/>
              <w:rPr>
                <w:noProof/>
                <w:sz w:val="18"/>
                <w:szCs w:val="20"/>
              </w:rPr>
            </w:pPr>
          </w:p>
        </w:tc>
        <w:tc>
          <w:tcPr>
            <w:tcW w:w="720" w:type="dxa"/>
            <w:tcBorders>
              <w:top w:val="nil"/>
              <w:left w:val="nil"/>
              <w:bottom w:val="nil"/>
              <w:right w:val="nil"/>
            </w:tcBorders>
          </w:tcPr>
          <w:p w14:paraId="696CBE0A" w14:textId="77777777" w:rsidR="00976265" w:rsidRPr="00806A11" w:rsidRDefault="00976265">
            <w:pPr>
              <w:spacing w:before="60" w:after="60" w:line="276" w:lineRule="auto"/>
              <w:ind w:right="-29"/>
              <w:jc w:val="center"/>
              <w:rPr>
                <w:noProof/>
                <w:sz w:val="18"/>
                <w:szCs w:val="20"/>
              </w:rPr>
            </w:pPr>
          </w:p>
        </w:tc>
        <w:tc>
          <w:tcPr>
            <w:tcW w:w="720" w:type="dxa"/>
            <w:tcBorders>
              <w:top w:val="nil"/>
              <w:left w:val="nil"/>
              <w:bottom w:val="nil"/>
              <w:right w:val="nil"/>
            </w:tcBorders>
          </w:tcPr>
          <w:p w14:paraId="0BC36D69" w14:textId="77777777" w:rsidR="00976265" w:rsidRPr="00806A11" w:rsidRDefault="00976265">
            <w:pPr>
              <w:spacing w:before="60" w:after="60" w:line="276" w:lineRule="auto"/>
              <w:ind w:right="-29"/>
              <w:jc w:val="center"/>
              <w:rPr>
                <w:noProof/>
                <w:sz w:val="18"/>
                <w:szCs w:val="20"/>
              </w:rPr>
            </w:pPr>
          </w:p>
        </w:tc>
        <w:tc>
          <w:tcPr>
            <w:tcW w:w="900" w:type="dxa"/>
            <w:tcBorders>
              <w:top w:val="nil"/>
              <w:left w:val="nil"/>
              <w:bottom w:val="nil"/>
              <w:right w:val="nil"/>
            </w:tcBorders>
          </w:tcPr>
          <w:p w14:paraId="63491E93" w14:textId="77777777" w:rsidR="00976265" w:rsidRPr="00806A11" w:rsidRDefault="00976265">
            <w:pPr>
              <w:spacing w:before="60" w:after="60" w:line="276" w:lineRule="auto"/>
              <w:ind w:right="-29"/>
              <w:jc w:val="center"/>
              <w:rPr>
                <w:noProof/>
                <w:sz w:val="18"/>
                <w:szCs w:val="20"/>
              </w:rPr>
            </w:pPr>
          </w:p>
        </w:tc>
        <w:tc>
          <w:tcPr>
            <w:tcW w:w="720" w:type="dxa"/>
            <w:gridSpan w:val="2"/>
            <w:tcBorders>
              <w:top w:val="nil"/>
              <w:left w:val="nil"/>
              <w:bottom w:val="nil"/>
              <w:right w:val="nil"/>
            </w:tcBorders>
          </w:tcPr>
          <w:p w14:paraId="0726C78B" w14:textId="77777777" w:rsidR="00976265" w:rsidRPr="00806A11" w:rsidRDefault="00976265">
            <w:pPr>
              <w:spacing w:before="60" w:after="60" w:line="276" w:lineRule="auto"/>
              <w:ind w:right="-29"/>
              <w:jc w:val="center"/>
              <w:rPr>
                <w:noProof/>
                <w:sz w:val="18"/>
                <w:szCs w:val="20"/>
              </w:rPr>
            </w:pPr>
          </w:p>
        </w:tc>
        <w:tc>
          <w:tcPr>
            <w:tcW w:w="540" w:type="dxa"/>
            <w:tcBorders>
              <w:top w:val="nil"/>
              <w:left w:val="nil"/>
              <w:bottom w:val="nil"/>
              <w:right w:val="nil"/>
            </w:tcBorders>
          </w:tcPr>
          <w:p w14:paraId="75C1E6AD" w14:textId="77777777" w:rsidR="00976265" w:rsidRPr="00806A11" w:rsidRDefault="00976265">
            <w:pPr>
              <w:spacing w:before="60" w:after="60" w:line="276" w:lineRule="auto"/>
              <w:ind w:right="-29"/>
              <w:jc w:val="center"/>
              <w:rPr>
                <w:noProof/>
                <w:sz w:val="18"/>
                <w:szCs w:val="20"/>
              </w:rPr>
            </w:pPr>
          </w:p>
        </w:tc>
        <w:tc>
          <w:tcPr>
            <w:tcW w:w="648" w:type="dxa"/>
            <w:tcBorders>
              <w:top w:val="nil"/>
              <w:left w:val="nil"/>
              <w:bottom w:val="nil"/>
              <w:right w:val="nil"/>
            </w:tcBorders>
          </w:tcPr>
          <w:p w14:paraId="2ABB6A1E" w14:textId="77777777" w:rsidR="00976265" w:rsidRPr="00806A11" w:rsidRDefault="00976265">
            <w:pPr>
              <w:spacing w:before="60" w:after="60" w:line="276" w:lineRule="auto"/>
              <w:ind w:right="-29"/>
              <w:jc w:val="center"/>
              <w:rPr>
                <w:noProof/>
                <w:sz w:val="18"/>
                <w:szCs w:val="20"/>
              </w:rPr>
            </w:pPr>
          </w:p>
        </w:tc>
        <w:tc>
          <w:tcPr>
            <w:tcW w:w="432" w:type="dxa"/>
            <w:tcBorders>
              <w:top w:val="nil"/>
              <w:left w:val="nil"/>
              <w:bottom w:val="nil"/>
              <w:right w:val="nil"/>
            </w:tcBorders>
          </w:tcPr>
          <w:p w14:paraId="72E2D0B2" w14:textId="77777777" w:rsidR="00976265" w:rsidRPr="00806A11" w:rsidRDefault="00976265">
            <w:pPr>
              <w:spacing w:before="60" w:after="60" w:line="276" w:lineRule="auto"/>
              <w:ind w:right="-29"/>
              <w:jc w:val="center"/>
              <w:rPr>
                <w:noProof/>
                <w:sz w:val="18"/>
                <w:szCs w:val="20"/>
              </w:rPr>
            </w:pPr>
          </w:p>
        </w:tc>
        <w:tc>
          <w:tcPr>
            <w:tcW w:w="720" w:type="dxa"/>
            <w:tcBorders>
              <w:top w:val="nil"/>
              <w:left w:val="nil"/>
              <w:bottom w:val="nil"/>
              <w:right w:val="nil"/>
            </w:tcBorders>
          </w:tcPr>
          <w:p w14:paraId="026D27AA" w14:textId="77777777" w:rsidR="00976265" w:rsidRPr="00806A11" w:rsidRDefault="00976265">
            <w:pPr>
              <w:spacing w:before="60" w:after="60" w:line="276" w:lineRule="auto"/>
              <w:ind w:right="-29"/>
              <w:jc w:val="center"/>
              <w:rPr>
                <w:noProof/>
                <w:sz w:val="18"/>
                <w:szCs w:val="20"/>
              </w:rPr>
            </w:pPr>
          </w:p>
        </w:tc>
        <w:tc>
          <w:tcPr>
            <w:tcW w:w="540" w:type="dxa"/>
            <w:tcBorders>
              <w:top w:val="nil"/>
              <w:left w:val="nil"/>
              <w:bottom w:val="nil"/>
              <w:right w:val="nil"/>
            </w:tcBorders>
          </w:tcPr>
          <w:p w14:paraId="309766EC" w14:textId="77777777" w:rsidR="00976265" w:rsidRPr="00806A11" w:rsidRDefault="00976265">
            <w:pPr>
              <w:spacing w:before="60" w:after="60" w:line="276" w:lineRule="auto"/>
              <w:ind w:right="-29"/>
              <w:jc w:val="center"/>
              <w:rPr>
                <w:noProof/>
                <w:sz w:val="18"/>
                <w:szCs w:val="20"/>
              </w:rPr>
            </w:pPr>
          </w:p>
        </w:tc>
        <w:tc>
          <w:tcPr>
            <w:tcW w:w="720" w:type="dxa"/>
            <w:tcBorders>
              <w:top w:val="nil"/>
              <w:left w:val="nil"/>
              <w:bottom w:val="nil"/>
              <w:right w:val="nil"/>
            </w:tcBorders>
          </w:tcPr>
          <w:p w14:paraId="3B542E20" w14:textId="77777777" w:rsidR="00976265" w:rsidRPr="00806A11" w:rsidRDefault="00976265">
            <w:pPr>
              <w:spacing w:before="60" w:after="60" w:line="276" w:lineRule="auto"/>
              <w:ind w:right="-29"/>
              <w:jc w:val="center"/>
              <w:rPr>
                <w:noProof/>
                <w:sz w:val="18"/>
                <w:szCs w:val="20"/>
              </w:rPr>
            </w:pPr>
          </w:p>
        </w:tc>
        <w:tc>
          <w:tcPr>
            <w:tcW w:w="720" w:type="dxa"/>
            <w:tcBorders>
              <w:top w:val="nil"/>
              <w:left w:val="nil"/>
              <w:bottom w:val="nil"/>
              <w:right w:val="nil"/>
            </w:tcBorders>
          </w:tcPr>
          <w:p w14:paraId="277A498F" w14:textId="77777777" w:rsidR="00976265" w:rsidRPr="00806A11" w:rsidRDefault="00976265">
            <w:pPr>
              <w:spacing w:before="60" w:after="60" w:line="276" w:lineRule="auto"/>
              <w:ind w:right="-29"/>
              <w:jc w:val="center"/>
              <w:rPr>
                <w:noProof/>
                <w:sz w:val="18"/>
                <w:szCs w:val="20"/>
              </w:rPr>
            </w:pPr>
          </w:p>
        </w:tc>
        <w:tc>
          <w:tcPr>
            <w:tcW w:w="900" w:type="dxa"/>
            <w:tcBorders>
              <w:top w:val="nil"/>
              <w:left w:val="nil"/>
              <w:bottom w:val="nil"/>
              <w:right w:val="nil"/>
            </w:tcBorders>
          </w:tcPr>
          <w:p w14:paraId="1964B4D0" w14:textId="77777777" w:rsidR="00976265" w:rsidRPr="00806A11" w:rsidRDefault="00976265">
            <w:pPr>
              <w:spacing w:before="60" w:after="60" w:line="276" w:lineRule="auto"/>
              <w:ind w:right="-29"/>
              <w:jc w:val="center"/>
              <w:rPr>
                <w:noProof/>
                <w:sz w:val="18"/>
                <w:szCs w:val="20"/>
              </w:rPr>
            </w:pPr>
          </w:p>
        </w:tc>
      </w:tr>
      <w:tr w:rsidR="00851B85" w:rsidRPr="00806A11" w14:paraId="6EE5145F" w14:textId="77777777" w:rsidTr="208CACCC">
        <w:trPr>
          <w:trHeight w:hRule="exact" w:val="369"/>
          <w:jc w:val="center"/>
        </w:trPr>
        <w:tc>
          <w:tcPr>
            <w:tcW w:w="1423" w:type="dxa"/>
          </w:tcPr>
          <w:p w14:paraId="15DC1C77" w14:textId="77777777" w:rsidR="00976265" w:rsidRPr="00806A11" w:rsidRDefault="0064263D">
            <w:pPr>
              <w:spacing w:before="0" w:after="200" w:line="276" w:lineRule="auto"/>
              <w:ind w:right="-29"/>
              <w:jc w:val="center"/>
              <w:rPr>
                <w:noProof/>
                <w:sz w:val="18"/>
                <w:szCs w:val="20"/>
              </w:rPr>
            </w:pPr>
            <w:r w:rsidRPr="00806A11">
              <w:rPr>
                <w:noProof/>
                <w:sz w:val="18"/>
              </w:rPr>
              <w:t>— Αποτέλεσμα</w:t>
            </w:r>
          </w:p>
        </w:tc>
        <w:tc>
          <w:tcPr>
            <w:tcW w:w="720" w:type="dxa"/>
          </w:tcPr>
          <w:p w14:paraId="383CCAA9" w14:textId="77777777" w:rsidR="00976265" w:rsidRPr="00806A11" w:rsidRDefault="00976265">
            <w:pPr>
              <w:spacing w:before="0" w:after="200" w:line="276" w:lineRule="auto"/>
              <w:ind w:right="-29"/>
              <w:jc w:val="center"/>
              <w:rPr>
                <w:noProof/>
                <w:sz w:val="18"/>
                <w:szCs w:val="20"/>
              </w:rPr>
            </w:pPr>
          </w:p>
        </w:tc>
        <w:tc>
          <w:tcPr>
            <w:tcW w:w="701" w:type="dxa"/>
          </w:tcPr>
          <w:p w14:paraId="0F378F89" w14:textId="77777777" w:rsidR="00976265" w:rsidRPr="00806A11" w:rsidRDefault="00976265">
            <w:pPr>
              <w:spacing w:before="0" w:after="200" w:line="276" w:lineRule="auto"/>
              <w:ind w:right="-29"/>
              <w:jc w:val="center"/>
              <w:rPr>
                <w:noProof/>
                <w:sz w:val="18"/>
                <w:szCs w:val="20"/>
              </w:rPr>
            </w:pPr>
          </w:p>
        </w:tc>
        <w:tc>
          <w:tcPr>
            <w:tcW w:w="504" w:type="dxa"/>
          </w:tcPr>
          <w:p w14:paraId="618A41F3" w14:textId="77777777" w:rsidR="00976265" w:rsidRPr="00806A11" w:rsidRDefault="00976265">
            <w:pPr>
              <w:spacing w:before="0" w:after="200" w:line="276" w:lineRule="auto"/>
              <w:ind w:right="-29"/>
              <w:jc w:val="center"/>
              <w:rPr>
                <w:noProof/>
                <w:sz w:val="18"/>
                <w:szCs w:val="20"/>
              </w:rPr>
            </w:pPr>
          </w:p>
        </w:tc>
        <w:tc>
          <w:tcPr>
            <w:tcW w:w="720" w:type="dxa"/>
          </w:tcPr>
          <w:p w14:paraId="1010F68D" w14:textId="77777777" w:rsidR="00976265" w:rsidRPr="00806A11" w:rsidRDefault="00976265">
            <w:pPr>
              <w:spacing w:before="0" w:after="200" w:line="276" w:lineRule="auto"/>
              <w:ind w:right="-29"/>
              <w:jc w:val="center"/>
              <w:rPr>
                <w:noProof/>
                <w:sz w:val="18"/>
                <w:szCs w:val="20"/>
              </w:rPr>
            </w:pPr>
          </w:p>
        </w:tc>
        <w:tc>
          <w:tcPr>
            <w:tcW w:w="540" w:type="dxa"/>
          </w:tcPr>
          <w:p w14:paraId="75CF2895" w14:textId="77777777" w:rsidR="00976265" w:rsidRPr="00806A11" w:rsidRDefault="00976265">
            <w:pPr>
              <w:spacing w:before="0" w:after="200" w:line="276" w:lineRule="auto"/>
              <w:ind w:right="-29"/>
              <w:jc w:val="center"/>
              <w:rPr>
                <w:noProof/>
                <w:sz w:val="18"/>
                <w:szCs w:val="20"/>
              </w:rPr>
            </w:pPr>
          </w:p>
        </w:tc>
        <w:tc>
          <w:tcPr>
            <w:tcW w:w="720" w:type="dxa"/>
          </w:tcPr>
          <w:p w14:paraId="2754C029" w14:textId="77777777" w:rsidR="00976265" w:rsidRPr="00806A11" w:rsidRDefault="00976265">
            <w:pPr>
              <w:spacing w:before="0" w:after="200" w:line="276" w:lineRule="auto"/>
              <w:ind w:right="-29"/>
              <w:jc w:val="center"/>
              <w:rPr>
                <w:noProof/>
                <w:sz w:val="18"/>
                <w:szCs w:val="20"/>
              </w:rPr>
            </w:pPr>
          </w:p>
        </w:tc>
        <w:tc>
          <w:tcPr>
            <w:tcW w:w="720" w:type="dxa"/>
          </w:tcPr>
          <w:p w14:paraId="795CAB40" w14:textId="77777777" w:rsidR="00976265" w:rsidRPr="00806A11" w:rsidRDefault="00976265">
            <w:pPr>
              <w:spacing w:before="0" w:after="200" w:line="276" w:lineRule="auto"/>
              <w:ind w:right="-29"/>
              <w:jc w:val="center"/>
              <w:rPr>
                <w:noProof/>
                <w:sz w:val="18"/>
                <w:szCs w:val="20"/>
              </w:rPr>
            </w:pPr>
          </w:p>
        </w:tc>
        <w:tc>
          <w:tcPr>
            <w:tcW w:w="720" w:type="dxa"/>
          </w:tcPr>
          <w:p w14:paraId="7322A597" w14:textId="77777777" w:rsidR="00976265" w:rsidRPr="00806A11" w:rsidRDefault="00976265">
            <w:pPr>
              <w:spacing w:before="0" w:after="200" w:line="276" w:lineRule="auto"/>
              <w:ind w:right="-29"/>
              <w:jc w:val="center"/>
              <w:rPr>
                <w:noProof/>
                <w:sz w:val="18"/>
                <w:szCs w:val="20"/>
              </w:rPr>
            </w:pPr>
          </w:p>
        </w:tc>
        <w:tc>
          <w:tcPr>
            <w:tcW w:w="900" w:type="dxa"/>
          </w:tcPr>
          <w:p w14:paraId="13378F10" w14:textId="77777777" w:rsidR="00976265" w:rsidRPr="00806A11" w:rsidRDefault="00976265">
            <w:pPr>
              <w:spacing w:before="0" w:after="200" w:line="276" w:lineRule="auto"/>
              <w:ind w:right="-29"/>
              <w:jc w:val="center"/>
              <w:rPr>
                <w:noProof/>
                <w:sz w:val="18"/>
                <w:szCs w:val="20"/>
              </w:rPr>
            </w:pPr>
          </w:p>
        </w:tc>
        <w:tc>
          <w:tcPr>
            <w:tcW w:w="720" w:type="dxa"/>
            <w:gridSpan w:val="2"/>
          </w:tcPr>
          <w:p w14:paraId="5578205E" w14:textId="77777777" w:rsidR="00976265" w:rsidRPr="00806A11" w:rsidRDefault="00976265">
            <w:pPr>
              <w:spacing w:before="0" w:after="200" w:line="276" w:lineRule="auto"/>
              <w:ind w:right="-29"/>
              <w:jc w:val="center"/>
              <w:rPr>
                <w:noProof/>
                <w:sz w:val="18"/>
                <w:szCs w:val="20"/>
              </w:rPr>
            </w:pPr>
          </w:p>
        </w:tc>
        <w:tc>
          <w:tcPr>
            <w:tcW w:w="540" w:type="dxa"/>
          </w:tcPr>
          <w:p w14:paraId="7C7EA1E4" w14:textId="77777777" w:rsidR="00976265" w:rsidRPr="00806A11" w:rsidRDefault="00976265">
            <w:pPr>
              <w:spacing w:before="0" w:after="200" w:line="276" w:lineRule="auto"/>
              <w:ind w:right="-29"/>
              <w:jc w:val="center"/>
              <w:rPr>
                <w:noProof/>
                <w:sz w:val="18"/>
                <w:szCs w:val="20"/>
              </w:rPr>
            </w:pPr>
          </w:p>
        </w:tc>
        <w:tc>
          <w:tcPr>
            <w:tcW w:w="648" w:type="dxa"/>
          </w:tcPr>
          <w:p w14:paraId="2115AFAD" w14:textId="77777777" w:rsidR="00976265" w:rsidRPr="00806A11" w:rsidRDefault="00976265">
            <w:pPr>
              <w:spacing w:before="0" w:after="200" w:line="276" w:lineRule="auto"/>
              <w:ind w:right="-29"/>
              <w:jc w:val="center"/>
              <w:rPr>
                <w:noProof/>
                <w:sz w:val="18"/>
                <w:szCs w:val="20"/>
              </w:rPr>
            </w:pPr>
          </w:p>
        </w:tc>
        <w:tc>
          <w:tcPr>
            <w:tcW w:w="432" w:type="dxa"/>
          </w:tcPr>
          <w:p w14:paraId="58013F76" w14:textId="77777777" w:rsidR="00976265" w:rsidRPr="00806A11" w:rsidRDefault="00976265">
            <w:pPr>
              <w:spacing w:before="0" w:after="200" w:line="276" w:lineRule="auto"/>
              <w:ind w:right="-29"/>
              <w:jc w:val="center"/>
              <w:rPr>
                <w:noProof/>
                <w:sz w:val="18"/>
                <w:szCs w:val="20"/>
              </w:rPr>
            </w:pPr>
          </w:p>
        </w:tc>
        <w:tc>
          <w:tcPr>
            <w:tcW w:w="720" w:type="dxa"/>
          </w:tcPr>
          <w:p w14:paraId="42EC73E0" w14:textId="77777777" w:rsidR="00976265" w:rsidRPr="00806A11" w:rsidRDefault="00976265">
            <w:pPr>
              <w:spacing w:before="0" w:after="200" w:line="276" w:lineRule="auto"/>
              <w:ind w:right="-29"/>
              <w:jc w:val="center"/>
              <w:rPr>
                <w:noProof/>
                <w:sz w:val="18"/>
                <w:szCs w:val="20"/>
              </w:rPr>
            </w:pPr>
          </w:p>
        </w:tc>
        <w:tc>
          <w:tcPr>
            <w:tcW w:w="540" w:type="dxa"/>
          </w:tcPr>
          <w:p w14:paraId="04262255" w14:textId="77777777" w:rsidR="00976265" w:rsidRPr="00806A11" w:rsidRDefault="00976265">
            <w:pPr>
              <w:spacing w:before="0" w:after="200" w:line="276" w:lineRule="auto"/>
              <w:ind w:right="-29"/>
              <w:jc w:val="center"/>
              <w:rPr>
                <w:noProof/>
                <w:sz w:val="18"/>
                <w:szCs w:val="20"/>
              </w:rPr>
            </w:pPr>
          </w:p>
        </w:tc>
        <w:tc>
          <w:tcPr>
            <w:tcW w:w="720" w:type="dxa"/>
          </w:tcPr>
          <w:p w14:paraId="45FFD512" w14:textId="77777777" w:rsidR="00976265" w:rsidRPr="00806A11" w:rsidRDefault="00976265">
            <w:pPr>
              <w:spacing w:before="0" w:after="200" w:line="276" w:lineRule="auto"/>
              <w:ind w:right="-29"/>
              <w:jc w:val="center"/>
              <w:rPr>
                <w:noProof/>
                <w:sz w:val="18"/>
                <w:szCs w:val="20"/>
              </w:rPr>
            </w:pPr>
          </w:p>
        </w:tc>
        <w:tc>
          <w:tcPr>
            <w:tcW w:w="720" w:type="dxa"/>
          </w:tcPr>
          <w:p w14:paraId="029DE43E" w14:textId="77777777" w:rsidR="00976265" w:rsidRPr="00806A11" w:rsidRDefault="00976265">
            <w:pPr>
              <w:spacing w:before="0" w:after="200" w:line="276" w:lineRule="auto"/>
              <w:ind w:right="-29"/>
              <w:jc w:val="center"/>
              <w:rPr>
                <w:noProof/>
                <w:sz w:val="18"/>
                <w:szCs w:val="20"/>
              </w:rPr>
            </w:pPr>
          </w:p>
        </w:tc>
        <w:tc>
          <w:tcPr>
            <w:tcW w:w="900" w:type="dxa"/>
          </w:tcPr>
          <w:p w14:paraId="7E49C3AF" w14:textId="77777777" w:rsidR="00976265" w:rsidRPr="00806A11" w:rsidRDefault="00976265">
            <w:pPr>
              <w:spacing w:before="0" w:after="200" w:line="276" w:lineRule="auto"/>
              <w:ind w:right="-29"/>
              <w:jc w:val="center"/>
              <w:rPr>
                <w:noProof/>
                <w:sz w:val="18"/>
                <w:szCs w:val="20"/>
              </w:rPr>
            </w:pPr>
          </w:p>
        </w:tc>
      </w:tr>
      <w:tr w:rsidR="00851B85" w:rsidRPr="00806A11" w14:paraId="7AB0C3A2" w14:textId="77777777" w:rsidTr="208CACCC">
        <w:trPr>
          <w:jc w:val="center"/>
        </w:trPr>
        <w:tc>
          <w:tcPr>
            <w:tcW w:w="2844" w:type="dxa"/>
            <w:gridSpan w:val="3"/>
            <w:tcBorders>
              <w:bottom w:val="single" w:sz="12" w:space="0" w:color="auto"/>
            </w:tcBorders>
            <w:vAlign w:val="center"/>
          </w:tcPr>
          <w:p w14:paraId="654B84C2" w14:textId="77777777" w:rsidR="00976265" w:rsidRPr="00806A11" w:rsidRDefault="0064263D">
            <w:pPr>
              <w:spacing w:before="0" w:after="200" w:line="276" w:lineRule="auto"/>
              <w:jc w:val="center"/>
              <w:rPr>
                <w:noProof/>
                <w:sz w:val="18"/>
                <w:szCs w:val="20"/>
              </w:rPr>
            </w:pPr>
            <w:r w:rsidRPr="00806A11">
              <w:rPr>
                <w:noProof/>
                <w:sz w:val="18"/>
              </w:rPr>
              <w:t>Μερικό σύνολο για τον ειδικό στόχο αριθ. 2</w:t>
            </w:r>
          </w:p>
        </w:tc>
        <w:tc>
          <w:tcPr>
            <w:tcW w:w="504" w:type="dxa"/>
            <w:tcBorders>
              <w:bottom w:val="single" w:sz="12" w:space="0" w:color="auto"/>
            </w:tcBorders>
          </w:tcPr>
          <w:p w14:paraId="1D30F73F" w14:textId="77777777" w:rsidR="00976265" w:rsidRPr="00806A11" w:rsidRDefault="00976265">
            <w:pPr>
              <w:spacing w:before="0" w:after="200" w:line="276" w:lineRule="auto"/>
              <w:ind w:right="-29"/>
              <w:jc w:val="center"/>
              <w:rPr>
                <w:noProof/>
                <w:sz w:val="18"/>
                <w:szCs w:val="20"/>
              </w:rPr>
            </w:pPr>
          </w:p>
        </w:tc>
        <w:tc>
          <w:tcPr>
            <w:tcW w:w="720" w:type="dxa"/>
            <w:tcBorders>
              <w:bottom w:val="single" w:sz="12" w:space="0" w:color="auto"/>
            </w:tcBorders>
          </w:tcPr>
          <w:p w14:paraId="7A89ED85" w14:textId="77777777" w:rsidR="00976265" w:rsidRPr="00806A11" w:rsidRDefault="00976265">
            <w:pPr>
              <w:spacing w:before="0" w:after="200" w:line="276" w:lineRule="auto"/>
              <w:ind w:right="-29"/>
              <w:jc w:val="center"/>
              <w:rPr>
                <w:noProof/>
                <w:sz w:val="18"/>
                <w:szCs w:val="20"/>
              </w:rPr>
            </w:pPr>
          </w:p>
        </w:tc>
        <w:tc>
          <w:tcPr>
            <w:tcW w:w="540" w:type="dxa"/>
            <w:tcBorders>
              <w:bottom w:val="single" w:sz="12" w:space="0" w:color="auto"/>
            </w:tcBorders>
          </w:tcPr>
          <w:p w14:paraId="186A0C04" w14:textId="77777777" w:rsidR="00976265" w:rsidRPr="00806A11" w:rsidRDefault="00976265">
            <w:pPr>
              <w:spacing w:before="0" w:after="200" w:line="276" w:lineRule="auto"/>
              <w:ind w:right="-29"/>
              <w:jc w:val="center"/>
              <w:rPr>
                <w:noProof/>
                <w:sz w:val="18"/>
                <w:szCs w:val="20"/>
              </w:rPr>
            </w:pPr>
          </w:p>
        </w:tc>
        <w:tc>
          <w:tcPr>
            <w:tcW w:w="720" w:type="dxa"/>
            <w:tcBorders>
              <w:bottom w:val="single" w:sz="12" w:space="0" w:color="auto"/>
            </w:tcBorders>
          </w:tcPr>
          <w:p w14:paraId="375BC34E" w14:textId="77777777" w:rsidR="00976265" w:rsidRPr="00806A11" w:rsidRDefault="00976265">
            <w:pPr>
              <w:spacing w:before="0" w:after="200" w:line="276" w:lineRule="auto"/>
              <w:ind w:right="-29"/>
              <w:jc w:val="center"/>
              <w:rPr>
                <w:noProof/>
                <w:sz w:val="18"/>
                <w:szCs w:val="20"/>
              </w:rPr>
            </w:pPr>
          </w:p>
        </w:tc>
        <w:tc>
          <w:tcPr>
            <w:tcW w:w="720" w:type="dxa"/>
            <w:tcBorders>
              <w:bottom w:val="single" w:sz="12" w:space="0" w:color="auto"/>
            </w:tcBorders>
          </w:tcPr>
          <w:p w14:paraId="5660569C" w14:textId="77777777" w:rsidR="00976265" w:rsidRPr="00806A11" w:rsidRDefault="00976265">
            <w:pPr>
              <w:spacing w:before="0" w:after="200" w:line="276" w:lineRule="auto"/>
              <w:ind w:right="-29"/>
              <w:jc w:val="center"/>
              <w:rPr>
                <w:noProof/>
                <w:sz w:val="18"/>
                <w:szCs w:val="20"/>
              </w:rPr>
            </w:pPr>
          </w:p>
        </w:tc>
        <w:tc>
          <w:tcPr>
            <w:tcW w:w="720" w:type="dxa"/>
            <w:tcBorders>
              <w:bottom w:val="single" w:sz="12" w:space="0" w:color="auto"/>
            </w:tcBorders>
          </w:tcPr>
          <w:p w14:paraId="48E77F41" w14:textId="77777777" w:rsidR="00976265" w:rsidRPr="00806A11" w:rsidRDefault="00976265">
            <w:pPr>
              <w:spacing w:before="0" w:after="200" w:line="276" w:lineRule="auto"/>
              <w:ind w:right="-29"/>
              <w:jc w:val="center"/>
              <w:rPr>
                <w:noProof/>
                <w:sz w:val="18"/>
                <w:szCs w:val="20"/>
              </w:rPr>
            </w:pPr>
          </w:p>
        </w:tc>
        <w:tc>
          <w:tcPr>
            <w:tcW w:w="951" w:type="dxa"/>
            <w:gridSpan w:val="2"/>
            <w:tcBorders>
              <w:bottom w:val="single" w:sz="12" w:space="0" w:color="auto"/>
            </w:tcBorders>
          </w:tcPr>
          <w:p w14:paraId="7409BF9F" w14:textId="77777777" w:rsidR="00976265" w:rsidRPr="00806A11" w:rsidRDefault="00976265">
            <w:pPr>
              <w:spacing w:before="0" w:after="200" w:line="276" w:lineRule="auto"/>
              <w:ind w:right="-29"/>
              <w:jc w:val="center"/>
              <w:rPr>
                <w:noProof/>
                <w:sz w:val="18"/>
                <w:szCs w:val="20"/>
              </w:rPr>
            </w:pPr>
          </w:p>
        </w:tc>
        <w:tc>
          <w:tcPr>
            <w:tcW w:w="669" w:type="dxa"/>
            <w:tcBorders>
              <w:bottom w:val="single" w:sz="12" w:space="0" w:color="auto"/>
            </w:tcBorders>
          </w:tcPr>
          <w:p w14:paraId="35091CE4" w14:textId="77777777" w:rsidR="00976265" w:rsidRPr="00806A11" w:rsidRDefault="00976265">
            <w:pPr>
              <w:spacing w:before="0" w:after="200" w:line="276" w:lineRule="auto"/>
              <w:ind w:right="-29"/>
              <w:jc w:val="center"/>
              <w:rPr>
                <w:noProof/>
                <w:sz w:val="18"/>
                <w:szCs w:val="20"/>
              </w:rPr>
            </w:pPr>
          </w:p>
        </w:tc>
        <w:tc>
          <w:tcPr>
            <w:tcW w:w="540" w:type="dxa"/>
            <w:tcBorders>
              <w:bottom w:val="single" w:sz="12" w:space="0" w:color="auto"/>
            </w:tcBorders>
          </w:tcPr>
          <w:p w14:paraId="39A6207C" w14:textId="77777777" w:rsidR="00976265" w:rsidRPr="00806A11" w:rsidRDefault="00976265">
            <w:pPr>
              <w:spacing w:before="0" w:after="200" w:line="276" w:lineRule="auto"/>
              <w:ind w:right="-29"/>
              <w:jc w:val="center"/>
              <w:rPr>
                <w:noProof/>
                <w:sz w:val="18"/>
                <w:szCs w:val="20"/>
              </w:rPr>
            </w:pPr>
          </w:p>
        </w:tc>
        <w:tc>
          <w:tcPr>
            <w:tcW w:w="648" w:type="dxa"/>
            <w:tcBorders>
              <w:bottom w:val="single" w:sz="12" w:space="0" w:color="auto"/>
            </w:tcBorders>
          </w:tcPr>
          <w:p w14:paraId="3538FDBA" w14:textId="77777777" w:rsidR="00976265" w:rsidRPr="00806A11" w:rsidRDefault="00976265">
            <w:pPr>
              <w:spacing w:before="0" w:after="200" w:line="276" w:lineRule="auto"/>
              <w:ind w:right="-29"/>
              <w:jc w:val="center"/>
              <w:rPr>
                <w:noProof/>
                <w:sz w:val="18"/>
                <w:szCs w:val="20"/>
              </w:rPr>
            </w:pPr>
          </w:p>
        </w:tc>
        <w:tc>
          <w:tcPr>
            <w:tcW w:w="432" w:type="dxa"/>
            <w:tcBorders>
              <w:bottom w:val="single" w:sz="12" w:space="0" w:color="auto"/>
            </w:tcBorders>
          </w:tcPr>
          <w:p w14:paraId="666AA9C0" w14:textId="77777777" w:rsidR="00976265" w:rsidRPr="00806A11" w:rsidRDefault="00976265">
            <w:pPr>
              <w:spacing w:before="0" w:after="200" w:line="276" w:lineRule="auto"/>
              <w:ind w:right="-29"/>
              <w:jc w:val="center"/>
              <w:rPr>
                <w:noProof/>
                <w:sz w:val="18"/>
                <w:szCs w:val="20"/>
              </w:rPr>
            </w:pPr>
          </w:p>
        </w:tc>
        <w:tc>
          <w:tcPr>
            <w:tcW w:w="720" w:type="dxa"/>
            <w:tcBorders>
              <w:bottom w:val="single" w:sz="12" w:space="0" w:color="auto"/>
            </w:tcBorders>
          </w:tcPr>
          <w:p w14:paraId="24FF1B25" w14:textId="77777777" w:rsidR="00976265" w:rsidRPr="00806A11" w:rsidRDefault="00976265">
            <w:pPr>
              <w:spacing w:before="0" w:after="200" w:line="276" w:lineRule="auto"/>
              <w:ind w:right="-29"/>
              <w:jc w:val="center"/>
              <w:rPr>
                <w:noProof/>
                <w:sz w:val="18"/>
                <w:szCs w:val="20"/>
              </w:rPr>
            </w:pPr>
          </w:p>
        </w:tc>
        <w:tc>
          <w:tcPr>
            <w:tcW w:w="540" w:type="dxa"/>
            <w:tcBorders>
              <w:bottom w:val="single" w:sz="12" w:space="0" w:color="auto"/>
            </w:tcBorders>
          </w:tcPr>
          <w:p w14:paraId="69C11F99" w14:textId="77777777" w:rsidR="00976265" w:rsidRPr="00806A11" w:rsidRDefault="00976265">
            <w:pPr>
              <w:spacing w:before="0" w:after="200" w:line="276" w:lineRule="auto"/>
              <w:ind w:right="-29"/>
              <w:jc w:val="center"/>
              <w:rPr>
                <w:noProof/>
                <w:sz w:val="18"/>
                <w:szCs w:val="20"/>
              </w:rPr>
            </w:pPr>
          </w:p>
        </w:tc>
        <w:tc>
          <w:tcPr>
            <w:tcW w:w="720" w:type="dxa"/>
            <w:tcBorders>
              <w:bottom w:val="single" w:sz="12" w:space="0" w:color="auto"/>
            </w:tcBorders>
          </w:tcPr>
          <w:p w14:paraId="30E62386" w14:textId="77777777" w:rsidR="00976265" w:rsidRPr="00806A11" w:rsidRDefault="00976265">
            <w:pPr>
              <w:spacing w:before="0" w:after="200" w:line="276" w:lineRule="auto"/>
              <w:ind w:right="-29"/>
              <w:jc w:val="center"/>
              <w:rPr>
                <w:noProof/>
                <w:sz w:val="18"/>
                <w:szCs w:val="20"/>
              </w:rPr>
            </w:pPr>
          </w:p>
        </w:tc>
        <w:tc>
          <w:tcPr>
            <w:tcW w:w="720" w:type="dxa"/>
            <w:tcBorders>
              <w:bottom w:val="single" w:sz="12" w:space="0" w:color="auto"/>
            </w:tcBorders>
          </w:tcPr>
          <w:p w14:paraId="07ED9796" w14:textId="77777777" w:rsidR="00976265" w:rsidRPr="00806A11" w:rsidRDefault="00976265">
            <w:pPr>
              <w:spacing w:before="0" w:after="200" w:line="276" w:lineRule="auto"/>
              <w:ind w:right="-29"/>
              <w:jc w:val="center"/>
              <w:rPr>
                <w:noProof/>
                <w:sz w:val="18"/>
                <w:szCs w:val="20"/>
              </w:rPr>
            </w:pPr>
          </w:p>
        </w:tc>
        <w:tc>
          <w:tcPr>
            <w:tcW w:w="900" w:type="dxa"/>
            <w:tcBorders>
              <w:bottom w:val="single" w:sz="12" w:space="0" w:color="auto"/>
            </w:tcBorders>
          </w:tcPr>
          <w:p w14:paraId="40DD090B" w14:textId="77777777" w:rsidR="00976265" w:rsidRPr="00806A11" w:rsidRDefault="00976265">
            <w:pPr>
              <w:spacing w:before="0" w:after="200" w:line="276" w:lineRule="auto"/>
              <w:ind w:right="-29"/>
              <w:jc w:val="center"/>
              <w:rPr>
                <w:noProof/>
                <w:sz w:val="18"/>
                <w:szCs w:val="20"/>
              </w:rPr>
            </w:pPr>
          </w:p>
        </w:tc>
      </w:tr>
      <w:tr w:rsidR="00851B85" w:rsidRPr="00806A11" w14:paraId="42D99A19" w14:textId="77777777" w:rsidTr="208CACCC">
        <w:trPr>
          <w:jc w:val="center"/>
        </w:trPr>
        <w:tc>
          <w:tcPr>
            <w:tcW w:w="2844" w:type="dxa"/>
            <w:gridSpan w:val="3"/>
            <w:tcBorders>
              <w:top w:val="single" w:sz="12" w:space="0" w:color="auto"/>
              <w:left w:val="single" w:sz="12" w:space="0" w:color="auto"/>
              <w:bottom w:val="single" w:sz="12" w:space="0" w:color="auto"/>
            </w:tcBorders>
            <w:vAlign w:val="center"/>
          </w:tcPr>
          <w:p w14:paraId="6A4E197B" w14:textId="77777777" w:rsidR="00976265" w:rsidRPr="00806A11" w:rsidRDefault="0064263D">
            <w:pPr>
              <w:spacing w:before="0" w:after="200" w:line="276" w:lineRule="auto"/>
              <w:ind w:right="-29"/>
              <w:jc w:val="center"/>
              <w:rPr>
                <w:noProof/>
                <w:sz w:val="18"/>
                <w:szCs w:val="20"/>
              </w:rPr>
            </w:pPr>
            <w:r w:rsidRPr="00806A11">
              <w:rPr>
                <w:b/>
                <w:noProof/>
                <w:sz w:val="18"/>
              </w:rPr>
              <w:lastRenderedPageBreak/>
              <w:t>ΣΥΝΟΛΙΚΟ ΚΟΣΤΟΣ</w:t>
            </w:r>
          </w:p>
        </w:tc>
        <w:tc>
          <w:tcPr>
            <w:tcW w:w="504" w:type="dxa"/>
            <w:tcBorders>
              <w:top w:val="single" w:sz="12" w:space="0" w:color="auto"/>
              <w:bottom w:val="single" w:sz="12" w:space="0" w:color="auto"/>
            </w:tcBorders>
          </w:tcPr>
          <w:p w14:paraId="513478CC" w14:textId="77777777" w:rsidR="00976265" w:rsidRPr="00806A11" w:rsidRDefault="00976265">
            <w:pPr>
              <w:spacing w:before="180" w:after="180" w:line="276" w:lineRule="auto"/>
              <w:ind w:right="-29"/>
              <w:jc w:val="center"/>
              <w:rPr>
                <w:noProof/>
                <w:sz w:val="18"/>
                <w:szCs w:val="20"/>
              </w:rPr>
            </w:pPr>
          </w:p>
        </w:tc>
        <w:tc>
          <w:tcPr>
            <w:tcW w:w="720" w:type="dxa"/>
            <w:tcBorders>
              <w:top w:val="single" w:sz="12" w:space="0" w:color="auto"/>
              <w:bottom w:val="single" w:sz="12" w:space="0" w:color="auto"/>
            </w:tcBorders>
          </w:tcPr>
          <w:p w14:paraId="650B0046" w14:textId="77777777" w:rsidR="00976265" w:rsidRPr="00806A11" w:rsidRDefault="00976265">
            <w:pPr>
              <w:spacing w:before="180" w:after="180" w:line="276" w:lineRule="auto"/>
              <w:ind w:right="-29"/>
              <w:jc w:val="center"/>
              <w:rPr>
                <w:noProof/>
                <w:sz w:val="18"/>
                <w:szCs w:val="20"/>
              </w:rPr>
            </w:pPr>
          </w:p>
        </w:tc>
        <w:tc>
          <w:tcPr>
            <w:tcW w:w="540" w:type="dxa"/>
            <w:tcBorders>
              <w:top w:val="single" w:sz="12" w:space="0" w:color="auto"/>
              <w:bottom w:val="single" w:sz="12" w:space="0" w:color="auto"/>
            </w:tcBorders>
          </w:tcPr>
          <w:p w14:paraId="72167949" w14:textId="77777777" w:rsidR="00976265" w:rsidRPr="00806A11" w:rsidRDefault="00976265">
            <w:pPr>
              <w:spacing w:before="180" w:after="180" w:line="276" w:lineRule="auto"/>
              <w:ind w:right="-29"/>
              <w:jc w:val="center"/>
              <w:rPr>
                <w:noProof/>
                <w:sz w:val="18"/>
                <w:szCs w:val="20"/>
              </w:rPr>
            </w:pPr>
          </w:p>
        </w:tc>
        <w:tc>
          <w:tcPr>
            <w:tcW w:w="720" w:type="dxa"/>
            <w:tcBorders>
              <w:top w:val="single" w:sz="12" w:space="0" w:color="auto"/>
              <w:bottom w:val="single" w:sz="12" w:space="0" w:color="auto"/>
            </w:tcBorders>
          </w:tcPr>
          <w:p w14:paraId="6337C906" w14:textId="77777777" w:rsidR="00976265" w:rsidRPr="00806A11" w:rsidRDefault="00976265">
            <w:pPr>
              <w:spacing w:before="180" w:after="180" w:line="276" w:lineRule="auto"/>
              <w:ind w:right="-29"/>
              <w:jc w:val="center"/>
              <w:rPr>
                <w:noProof/>
                <w:sz w:val="18"/>
                <w:szCs w:val="20"/>
              </w:rPr>
            </w:pPr>
          </w:p>
        </w:tc>
        <w:tc>
          <w:tcPr>
            <w:tcW w:w="720" w:type="dxa"/>
            <w:tcBorders>
              <w:top w:val="single" w:sz="12" w:space="0" w:color="auto"/>
              <w:bottom w:val="single" w:sz="12" w:space="0" w:color="auto"/>
            </w:tcBorders>
          </w:tcPr>
          <w:p w14:paraId="6E27CD68" w14:textId="77777777" w:rsidR="00976265" w:rsidRPr="00806A11" w:rsidRDefault="00976265">
            <w:pPr>
              <w:spacing w:before="180" w:after="180" w:line="276" w:lineRule="auto"/>
              <w:ind w:right="-29"/>
              <w:jc w:val="center"/>
              <w:rPr>
                <w:noProof/>
                <w:sz w:val="18"/>
                <w:szCs w:val="20"/>
              </w:rPr>
            </w:pPr>
          </w:p>
        </w:tc>
        <w:tc>
          <w:tcPr>
            <w:tcW w:w="720" w:type="dxa"/>
            <w:tcBorders>
              <w:top w:val="single" w:sz="12" w:space="0" w:color="auto"/>
              <w:bottom w:val="single" w:sz="12" w:space="0" w:color="auto"/>
            </w:tcBorders>
          </w:tcPr>
          <w:p w14:paraId="08001402" w14:textId="77777777" w:rsidR="00976265" w:rsidRPr="00806A11" w:rsidRDefault="00976265">
            <w:pPr>
              <w:spacing w:before="180" w:after="180" w:line="276" w:lineRule="auto"/>
              <w:ind w:right="-29"/>
              <w:jc w:val="center"/>
              <w:rPr>
                <w:noProof/>
                <w:sz w:val="18"/>
                <w:szCs w:val="20"/>
              </w:rPr>
            </w:pPr>
          </w:p>
        </w:tc>
        <w:tc>
          <w:tcPr>
            <w:tcW w:w="900" w:type="dxa"/>
            <w:tcBorders>
              <w:top w:val="single" w:sz="12" w:space="0" w:color="auto"/>
              <w:bottom w:val="single" w:sz="12" w:space="0" w:color="auto"/>
            </w:tcBorders>
          </w:tcPr>
          <w:p w14:paraId="060C42B5" w14:textId="77777777" w:rsidR="00976265" w:rsidRPr="00806A11" w:rsidRDefault="00976265">
            <w:pPr>
              <w:spacing w:before="180" w:after="180" w:line="276" w:lineRule="auto"/>
              <w:ind w:right="-29"/>
              <w:jc w:val="center"/>
              <w:rPr>
                <w:noProof/>
                <w:sz w:val="18"/>
                <w:szCs w:val="20"/>
              </w:rPr>
            </w:pPr>
          </w:p>
        </w:tc>
        <w:tc>
          <w:tcPr>
            <w:tcW w:w="720" w:type="dxa"/>
            <w:gridSpan w:val="2"/>
            <w:tcBorders>
              <w:top w:val="single" w:sz="12" w:space="0" w:color="auto"/>
              <w:bottom w:val="single" w:sz="12" w:space="0" w:color="auto"/>
            </w:tcBorders>
          </w:tcPr>
          <w:p w14:paraId="1F67D327" w14:textId="77777777" w:rsidR="00976265" w:rsidRPr="00806A11" w:rsidRDefault="00976265">
            <w:pPr>
              <w:spacing w:before="180" w:after="180" w:line="276" w:lineRule="auto"/>
              <w:ind w:right="-29"/>
              <w:jc w:val="center"/>
              <w:rPr>
                <w:noProof/>
                <w:sz w:val="18"/>
                <w:szCs w:val="20"/>
              </w:rPr>
            </w:pPr>
          </w:p>
        </w:tc>
        <w:tc>
          <w:tcPr>
            <w:tcW w:w="540" w:type="dxa"/>
            <w:tcBorders>
              <w:top w:val="single" w:sz="12" w:space="0" w:color="auto"/>
              <w:bottom w:val="single" w:sz="12" w:space="0" w:color="auto"/>
            </w:tcBorders>
          </w:tcPr>
          <w:p w14:paraId="6D1C37E3" w14:textId="77777777" w:rsidR="00976265" w:rsidRPr="00806A11" w:rsidRDefault="00976265">
            <w:pPr>
              <w:spacing w:before="180" w:after="180" w:line="276" w:lineRule="auto"/>
              <w:ind w:right="-29"/>
              <w:jc w:val="center"/>
              <w:rPr>
                <w:noProof/>
                <w:sz w:val="18"/>
                <w:szCs w:val="20"/>
              </w:rPr>
            </w:pPr>
          </w:p>
        </w:tc>
        <w:tc>
          <w:tcPr>
            <w:tcW w:w="648" w:type="dxa"/>
            <w:tcBorders>
              <w:top w:val="single" w:sz="12" w:space="0" w:color="auto"/>
              <w:bottom w:val="single" w:sz="12" w:space="0" w:color="auto"/>
            </w:tcBorders>
          </w:tcPr>
          <w:p w14:paraId="6E98EC8F" w14:textId="77777777" w:rsidR="00976265" w:rsidRPr="00806A11" w:rsidRDefault="00976265">
            <w:pPr>
              <w:spacing w:before="180" w:after="180" w:line="276" w:lineRule="auto"/>
              <w:ind w:right="-29"/>
              <w:jc w:val="center"/>
              <w:rPr>
                <w:noProof/>
                <w:sz w:val="18"/>
                <w:szCs w:val="20"/>
              </w:rPr>
            </w:pPr>
          </w:p>
        </w:tc>
        <w:tc>
          <w:tcPr>
            <w:tcW w:w="432" w:type="dxa"/>
            <w:tcBorders>
              <w:top w:val="single" w:sz="12" w:space="0" w:color="auto"/>
              <w:bottom w:val="single" w:sz="12" w:space="0" w:color="auto"/>
            </w:tcBorders>
          </w:tcPr>
          <w:p w14:paraId="7BB815C5" w14:textId="77777777" w:rsidR="00976265" w:rsidRPr="00806A11" w:rsidRDefault="00976265">
            <w:pPr>
              <w:spacing w:before="180" w:after="180" w:line="276" w:lineRule="auto"/>
              <w:ind w:right="-29"/>
              <w:jc w:val="center"/>
              <w:rPr>
                <w:noProof/>
                <w:sz w:val="18"/>
                <w:szCs w:val="20"/>
              </w:rPr>
            </w:pPr>
          </w:p>
        </w:tc>
        <w:tc>
          <w:tcPr>
            <w:tcW w:w="720" w:type="dxa"/>
            <w:tcBorders>
              <w:top w:val="single" w:sz="12" w:space="0" w:color="auto"/>
              <w:bottom w:val="single" w:sz="12" w:space="0" w:color="auto"/>
            </w:tcBorders>
          </w:tcPr>
          <w:p w14:paraId="60280F17" w14:textId="77777777" w:rsidR="00976265" w:rsidRPr="00806A11" w:rsidRDefault="00976265">
            <w:pPr>
              <w:spacing w:before="180" w:after="180" w:line="276" w:lineRule="auto"/>
              <w:ind w:right="-29"/>
              <w:jc w:val="center"/>
              <w:rPr>
                <w:noProof/>
                <w:sz w:val="18"/>
                <w:szCs w:val="20"/>
              </w:rPr>
            </w:pPr>
          </w:p>
        </w:tc>
        <w:tc>
          <w:tcPr>
            <w:tcW w:w="540" w:type="dxa"/>
            <w:tcBorders>
              <w:top w:val="single" w:sz="12" w:space="0" w:color="auto"/>
              <w:bottom w:val="single" w:sz="12" w:space="0" w:color="auto"/>
            </w:tcBorders>
          </w:tcPr>
          <w:p w14:paraId="7BD7CE2D" w14:textId="77777777" w:rsidR="00976265" w:rsidRPr="00806A11" w:rsidRDefault="00976265">
            <w:pPr>
              <w:spacing w:before="180" w:after="180" w:line="276" w:lineRule="auto"/>
              <w:ind w:right="-29"/>
              <w:jc w:val="center"/>
              <w:rPr>
                <w:noProof/>
                <w:sz w:val="18"/>
                <w:szCs w:val="20"/>
              </w:rPr>
            </w:pPr>
          </w:p>
        </w:tc>
        <w:tc>
          <w:tcPr>
            <w:tcW w:w="720" w:type="dxa"/>
            <w:tcBorders>
              <w:top w:val="single" w:sz="12" w:space="0" w:color="auto"/>
              <w:bottom w:val="single" w:sz="12" w:space="0" w:color="auto"/>
            </w:tcBorders>
          </w:tcPr>
          <w:p w14:paraId="210D98F9" w14:textId="77777777" w:rsidR="00976265" w:rsidRPr="00806A11" w:rsidRDefault="00976265">
            <w:pPr>
              <w:spacing w:before="180" w:after="180" w:line="276" w:lineRule="auto"/>
              <w:ind w:right="-29"/>
              <w:jc w:val="center"/>
              <w:rPr>
                <w:noProof/>
                <w:sz w:val="18"/>
                <w:szCs w:val="20"/>
              </w:rPr>
            </w:pPr>
          </w:p>
        </w:tc>
        <w:tc>
          <w:tcPr>
            <w:tcW w:w="720" w:type="dxa"/>
            <w:tcBorders>
              <w:top w:val="single" w:sz="12" w:space="0" w:color="auto"/>
              <w:bottom w:val="single" w:sz="12" w:space="0" w:color="auto"/>
            </w:tcBorders>
          </w:tcPr>
          <w:p w14:paraId="21B24F6B" w14:textId="77777777" w:rsidR="00976265" w:rsidRPr="00806A11" w:rsidRDefault="00976265">
            <w:pPr>
              <w:spacing w:before="180" w:after="180" w:line="276" w:lineRule="auto"/>
              <w:ind w:right="-29"/>
              <w:jc w:val="center"/>
              <w:rPr>
                <w:noProof/>
                <w:sz w:val="18"/>
                <w:szCs w:val="20"/>
              </w:rPr>
            </w:pPr>
          </w:p>
        </w:tc>
        <w:tc>
          <w:tcPr>
            <w:tcW w:w="900" w:type="dxa"/>
            <w:tcBorders>
              <w:top w:val="single" w:sz="12" w:space="0" w:color="auto"/>
              <w:bottom w:val="single" w:sz="12" w:space="0" w:color="auto"/>
              <w:right w:val="single" w:sz="12" w:space="0" w:color="auto"/>
            </w:tcBorders>
          </w:tcPr>
          <w:p w14:paraId="509D6FDF" w14:textId="77777777" w:rsidR="00976265" w:rsidRPr="00806A11" w:rsidRDefault="00976265">
            <w:pPr>
              <w:spacing w:before="180" w:after="180" w:line="276" w:lineRule="auto"/>
              <w:ind w:right="-29"/>
              <w:jc w:val="center"/>
              <w:rPr>
                <w:noProof/>
                <w:sz w:val="18"/>
                <w:szCs w:val="20"/>
              </w:rPr>
            </w:pPr>
          </w:p>
        </w:tc>
      </w:tr>
    </w:tbl>
    <w:p w14:paraId="30F993FD" w14:textId="77777777" w:rsidR="00976265" w:rsidRPr="00806A11" w:rsidRDefault="0064263D">
      <w:pPr>
        <w:spacing w:before="0" w:after="200" w:line="276" w:lineRule="auto"/>
        <w:jc w:val="left"/>
        <w:rPr>
          <w:noProof/>
          <w:sz w:val="20"/>
          <w:szCs w:val="20"/>
        </w:rPr>
        <w:sectPr w:rsidR="00976265" w:rsidRPr="00806A11" w:rsidSect="00F60272">
          <w:pgSz w:w="15840" w:h="12240" w:orient="landscape"/>
          <w:pgMar w:top="1418" w:right="902" w:bottom="902" w:left="567" w:header="709" w:footer="709" w:gutter="0"/>
          <w:cols w:space="720"/>
          <w:docGrid w:linePitch="326"/>
        </w:sectPr>
      </w:pPr>
      <w:r w:rsidRPr="00806A11">
        <w:rPr>
          <w:noProof/>
          <w:sz w:val="20"/>
        </w:rPr>
        <w:t>Κατά περίπτωση, τα ποσά αντικατοπτρίζουν το άθροισμα της συνεισφοράς της Ένωσης στον οργανισμό και των λοιπών εσόδων του οργανισμού (τέλη και επιβαρύνσεις).</w:t>
      </w:r>
    </w:p>
    <w:p w14:paraId="71AF21C1" w14:textId="77777777" w:rsidR="00976265" w:rsidRPr="00806A11" w:rsidRDefault="0064263D">
      <w:pPr>
        <w:keepNext/>
        <w:tabs>
          <w:tab w:val="left" w:pos="850"/>
        </w:tabs>
        <w:ind w:left="850" w:hanging="850"/>
        <w:outlineLvl w:val="2"/>
        <w:rPr>
          <w:i/>
          <w:noProof/>
        </w:rPr>
      </w:pPr>
      <w:bookmarkStart w:id="99" w:name="_Toc514938688"/>
      <w:bookmarkStart w:id="100" w:name="_Toc128753784"/>
      <w:r w:rsidRPr="00806A11">
        <w:rPr>
          <w:i/>
          <w:noProof/>
        </w:rPr>
        <w:lastRenderedPageBreak/>
        <w:t>3.2.3.</w:t>
      </w:r>
      <w:r w:rsidRPr="00806A11">
        <w:rPr>
          <w:noProof/>
        </w:rPr>
        <w:tab/>
      </w:r>
      <w:r w:rsidRPr="00806A11">
        <w:rPr>
          <w:i/>
          <w:noProof/>
        </w:rPr>
        <w:t>Εκτιμώμενες επιπτώσεις στους ανθρώπινους πόρους του ACER</w:t>
      </w:r>
      <w:bookmarkEnd w:id="99"/>
      <w:bookmarkEnd w:id="100"/>
      <w:r w:rsidRPr="00806A11">
        <w:rPr>
          <w:i/>
          <w:noProof/>
        </w:rPr>
        <w:t xml:space="preserve"> </w:t>
      </w:r>
    </w:p>
    <w:p w14:paraId="66AEE8F0" w14:textId="77777777" w:rsidR="00976265" w:rsidRPr="00806A11" w:rsidRDefault="0064263D">
      <w:pPr>
        <w:keepNext/>
        <w:tabs>
          <w:tab w:val="left" w:pos="850"/>
        </w:tabs>
        <w:ind w:left="850" w:hanging="850"/>
        <w:outlineLvl w:val="3"/>
        <w:rPr>
          <w:bCs/>
          <w:noProof/>
          <w:szCs w:val="24"/>
        </w:rPr>
      </w:pPr>
      <w:r w:rsidRPr="00806A11">
        <w:rPr>
          <w:noProof/>
        </w:rPr>
        <w:t>3.2.3.1.</w:t>
      </w:r>
      <w:r w:rsidRPr="00806A11">
        <w:rPr>
          <w:noProof/>
        </w:rPr>
        <w:tab/>
        <w:t xml:space="preserve">Συνοπτική παρουσίαση </w:t>
      </w:r>
    </w:p>
    <w:p w14:paraId="5F2B3AE4" w14:textId="77777777" w:rsidR="00976265" w:rsidRPr="00806A11" w:rsidRDefault="0064263D">
      <w:pPr>
        <w:tabs>
          <w:tab w:val="num" w:pos="1134"/>
        </w:tabs>
        <w:ind w:left="1134" w:hanging="283"/>
        <w:rPr>
          <w:noProof/>
        </w:rPr>
      </w:pPr>
      <w:r w:rsidRPr="00806A11">
        <w:rPr>
          <w:rFonts w:ascii="Wingdings" w:hAnsi="Wingdings"/>
          <w:noProof/>
        </w:rPr>
        <w:t></w:t>
      </w:r>
      <w:r w:rsidRPr="00806A11">
        <w:rPr>
          <w:noProof/>
        </w:rPr>
        <w:tab/>
        <w:t xml:space="preserve">Η πρόταση/πρωτοβουλία δεν συνεπάγεται τη χρησιμοποίηση πιστώσεων διοικητικού χαρακτήρα </w:t>
      </w:r>
    </w:p>
    <w:p w14:paraId="187F38C3" w14:textId="77777777" w:rsidR="00976265" w:rsidRPr="00806A11" w:rsidRDefault="0064263D">
      <w:pPr>
        <w:tabs>
          <w:tab w:val="num" w:pos="1134"/>
        </w:tabs>
        <w:ind w:left="1134" w:hanging="283"/>
        <w:rPr>
          <w:noProof/>
        </w:rPr>
      </w:pPr>
      <w:r w:rsidRPr="00806A11">
        <w:rPr>
          <w:b/>
          <w:noProof/>
        </w:rPr>
        <w:t>X</w:t>
      </w:r>
      <w:r w:rsidRPr="00806A11">
        <w:rPr>
          <w:noProof/>
        </w:rPr>
        <w:tab/>
        <w:t>Η πρόταση/πρωτοβουλία συνεπάγεται τη χρησιμοποίηση πιστώσεων διοικητικού χαρακτήρα, όπως εξηγείται κατωτέρω:</w:t>
      </w:r>
    </w:p>
    <w:p w14:paraId="63B154F3" w14:textId="77777777" w:rsidR="00976265" w:rsidRPr="00806A11" w:rsidRDefault="0064263D">
      <w:pPr>
        <w:spacing w:before="0" w:after="200" w:line="276" w:lineRule="auto"/>
        <w:jc w:val="left"/>
        <w:rPr>
          <w:noProof/>
          <w:sz w:val="20"/>
          <w:szCs w:val="20"/>
        </w:rPr>
      </w:pPr>
      <w:r w:rsidRPr="00806A11">
        <w:rPr>
          <w:noProof/>
          <w:sz w:val="20"/>
        </w:rPr>
        <w:t>Εκατ. EUR (με τρία δεκαδικά ψηφία) Κατά περίπτωση, τα ποσά αντικατοπτρίζουν το άθροισμα της συνεισφοράς της Ένωσης στον οργανισμό και των λοιπών εσόδων του οργανισμού (τέλη και επιβαρύνσεις).</w:t>
      </w:r>
    </w:p>
    <w:tbl>
      <w:tblPr>
        <w:tblW w:w="738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tblGrid>
      <w:tr w:rsidR="00851B85" w:rsidRPr="00806A11" w14:paraId="74A7BBFA" w14:textId="77777777">
        <w:trPr>
          <w:trHeight w:val="585"/>
        </w:trPr>
        <w:tc>
          <w:tcPr>
            <w:tcW w:w="1980" w:type="dxa"/>
          </w:tcPr>
          <w:p w14:paraId="2514CC64" w14:textId="77777777" w:rsidR="00976265" w:rsidRPr="00806A11" w:rsidRDefault="00976265">
            <w:pPr>
              <w:spacing w:before="60" w:after="60" w:line="276" w:lineRule="auto"/>
              <w:jc w:val="left"/>
              <w:rPr>
                <w:noProof/>
                <w:sz w:val="20"/>
                <w:szCs w:val="20"/>
              </w:rPr>
            </w:pPr>
          </w:p>
        </w:tc>
        <w:tc>
          <w:tcPr>
            <w:tcW w:w="1080" w:type="dxa"/>
            <w:vAlign w:val="center"/>
          </w:tcPr>
          <w:p w14:paraId="29F1D133" w14:textId="77777777" w:rsidR="00976265" w:rsidRPr="00806A11" w:rsidRDefault="0064263D">
            <w:pPr>
              <w:spacing w:before="60" w:after="60" w:line="276" w:lineRule="auto"/>
              <w:jc w:val="center"/>
              <w:rPr>
                <w:b/>
                <w:bCs/>
                <w:noProof/>
                <w:sz w:val="20"/>
                <w:szCs w:val="20"/>
                <w:vertAlign w:val="superscript"/>
              </w:rPr>
            </w:pPr>
            <w:r w:rsidRPr="00806A11">
              <w:rPr>
                <w:noProof/>
                <w:sz w:val="20"/>
              </w:rPr>
              <w:t>Έτος</w:t>
            </w:r>
            <w:r w:rsidRPr="00806A11">
              <w:rPr>
                <w:noProof/>
              </w:rPr>
              <w:t xml:space="preserve"> </w:t>
            </w:r>
            <w:r w:rsidRPr="00806A11">
              <w:rPr>
                <w:noProof/>
              </w:rPr>
              <w:br/>
            </w:r>
            <w:r w:rsidRPr="00806A11">
              <w:rPr>
                <w:b/>
                <w:noProof/>
                <w:sz w:val="20"/>
              </w:rPr>
              <w:t>2024</w:t>
            </w:r>
          </w:p>
        </w:tc>
        <w:tc>
          <w:tcPr>
            <w:tcW w:w="1080" w:type="dxa"/>
            <w:vAlign w:val="center"/>
          </w:tcPr>
          <w:p w14:paraId="3CF36632" w14:textId="77777777" w:rsidR="00976265" w:rsidRPr="00806A11" w:rsidRDefault="0064263D">
            <w:pPr>
              <w:spacing w:before="60" w:after="60" w:line="276" w:lineRule="auto"/>
              <w:jc w:val="center"/>
              <w:rPr>
                <w:b/>
                <w:bCs/>
                <w:noProof/>
                <w:sz w:val="20"/>
                <w:szCs w:val="20"/>
              </w:rPr>
            </w:pPr>
            <w:r w:rsidRPr="00806A11">
              <w:rPr>
                <w:noProof/>
                <w:sz w:val="20"/>
              </w:rPr>
              <w:t>Έτος</w:t>
            </w:r>
            <w:r w:rsidRPr="00806A11">
              <w:rPr>
                <w:noProof/>
              </w:rPr>
              <w:t xml:space="preserve"> </w:t>
            </w:r>
            <w:r w:rsidRPr="00806A11">
              <w:rPr>
                <w:noProof/>
              </w:rPr>
              <w:br/>
            </w:r>
            <w:r w:rsidRPr="00806A11">
              <w:rPr>
                <w:b/>
                <w:noProof/>
                <w:sz w:val="20"/>
              </w:rPr>
              <w:t>2025</w:t>
            </w:r>
          </w:p>
        </w:tc>
        <w:tc>
          <w:tcPr>
            <w:tcW w:w="1080" w:type="dxa"/>
            <w:vAlign w:val="center"/>
          </w:tcPr>
          <w:p w14:paraId="60A46FBE" w14:textId="77777777" w:rsidR="00976265" w:rsidRPr="00806A11" w:rsidRDefault="0064263D">
            <w:pPr>
              <w:spacing w:before="60" w:after="60" w:line="276" w:lineRule="auto"/>
              <w:jc w:val="center"/>
              <w:rPr>
                <w:b/>
                <w:bCs/>
                <w:noProof/>
                <w:sz w:val="20"/>
                <w:szCs w:val="20"/>
              </w:rPr>
            </w:pPr>
            <w:r w:rsidRPr="00806A11">
              <w:rPr>
                <w:noProof/>
                <w:sz w:val="20"/>
              </w:rPr>
              <w:t>Έτος</w:t>
            </w:r>
            <w:r w:rsidRPr="00806A11">
              <w:rPr>
                <w:noProof/>
              </w:rPr>
              <w:t xml:space="preserve"> </w:t>
            </w:r>
            <w:r w:rsidRPr="00806A11">
              <w:rPr>
                <w:noProof/>
              </w:rPr>
              <w:br/>
            </w:r>
            <w:r w:rsidRPr="00806A11">
              <w:rPr>
                <w:b/>
                <w:noProof/>
                <w:sz w:val="20"/>
              </w:rPr>
              <w:t>2026</w:t>
            </w:r>
          </w:p>
        </w:tc>
        <w:tc>
          <w:tcPr>
            <w:tcW w:w="1080" w:type="dxa"/>
            <w:vAlign w:val="center"/>
          </w:tcPr>
          <w:p w14:paraId="1F5FB53A" w14:textId="77777777" w:rsidR="00976265" w:rsidRPr="00806A11" w:rsidRDefault="0064263D">
            <w:pPr>
              <w:spacing w:before="60" w:after="60" w:line="276" w:lineRule="auto"/>
              <w:jc w:val="center"/>
              <w:rPr>
                <w:b/>
                <w:bCs/>
                <w:noProof/>
                <w:sz w:val="20"/>
                <w:szCs w:val="20"/>
              </w:rPr>
            </w:pPr>
            <w:r w:rsidRPr="00806A11">
              <w:rPr>
                <w:noProof/>
                <w:sz w:val="20"/>
              </w:rPr>
              <w:t>Έτος</w:t>
            </w:r>
            <w:r w:rsidRPr="00806A11">
              <w:rPr>
                <w:noProof/>
              </w:rPr>
              <w:t xml:space="preserve"> </w:t>
            </w:r>
            <w:r w:rsidRPr="00806A11">
              <w:rPr>
                <w:noProof/>
              </w:rPr>
              <w:br/>
            </w:r>
            <w:r w:rsidRPr="00806A11">
              <w:rPr>
                <w:b/>
                <w:noProof/>
                <w:sz w:val="20"/>
              </w:rPr>
              <w:t>2027</w:t>
            </w:r>
          </w:p>
        </w:tc>
        <w:tc>
          <w:tcPr>
            <w:tcW w:w="1080" w:type="dxa"/>
            <w:vAlign w:val="center"/>
          </w:tcPr>
          <w:p w14:paraId="35B82672" w14:textId="77777777" w:rsidR="00976265" w:rsidRPr="00806A11" w:rsidRDefault="0064263D">
            <w:pPr>
              <w:spacing w:before="60" w:after="60" w:line="276" w:lineRule="auto"/>
              <w:jc w:val="center"/>
              <w:rPr>
                <w:b/>
                <w:noProof/>
                <w:sz w:val="20"/>
                <w:szCs w:val="20"/>
              </w:rPr>
            </w:pPr>
            <w:r w:rsidRPr="00806A11">
              <w:rPr>
                <w:b/>
                <w:noProof/>
                <w:sz w:val="20"/>
              </w:rPr>
              <w:t>ΣΥΝΟΛΟ</w:t>
            </w:r>
          </w:p>
        </w:tc>
      </w:tr>
    </w:tbl>
    <w:p w14:paraId="61E35A7B" w14:textId="77777777" w:rsidR="00976265" w:rsidRPr="00806A11" w:rsidRDefault="00976265">
      <w:pPr>
        <w:spacing w:before="0" w:after="200" w:line="276" w:lineRule="auto"/>
        <w:jc w:val="left"/>
        <w:rPr>
          <w:noProof/>
          <w:sz w:val="20"/>
          <w:szCs w:val="20"/>
        </w:rPr>
      </w:pPr>
    </w:p>
    <w:tbl>
      <w:tblPr>
        <w:tblW w:w="738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tblGrid>
      <w:tr w:rsidR="00851B85" w:rsidRPr="00806A11" w14:paraId="5E067019" w14:textId="77777777">
        <w:trPr>
          <w:trHeight w:val="585"/>
        </w:trPr>
        <w:tc>
          <w:tcPr>
            <w:tcW w:w="1980" w:type="dxa"/>
            <w:shd w:val="clear" w:color="auto" w:fill="D9D9D9" w:themeFill="background1" w:themeFillShade="D9"/>
            <w:vAlign w:val="center"/>
          </w:tcPr>
          <w:p w14:paraId="6A1319D7" w14:textId="77777777" w:rsidR="00976265" w:rsidRPr="00806A11" w:rsidRDefault="0064263D">
            <w:pPr>
              <w:spacing w:before="60" w:after="60" w:line="276" w:lineRule="auto"/>
              <w:jc w:val="center"/>
              <w:rPr>
                <w:noProof/>
                <w:szCs w:val="20"/>
              </w:rPr>
            </w:pPr>
            <w:r w:rsidRPr="00806A11">
              <w:rPr>
                <w:noProof/>
                <w:sz w:val="18"/>
              </w:rPr>
              <w:t>Έκτακτοι υπάλληλοι (βαθμοί AD)</w:t>
            </w:r>
          </w:p>
        </w:tc>
        <w:tc>
          <w:tcPr>
            <w:tcW w:w="1080" w:type="dxa"/>
            <w:vAlign w:val="center"/>
          </w:tcPr>
          <w:p w14:paraId="79D3424A" w14:textId="77777777" w:rsidR="00976265" w:rsidRPr="00806A11" w:rsidRDefault="0064263D">
            <w:pPr>
              <w:spacing w:before="60" w:after="60" w:line="276" w:lineRule="auto"/>
              <w:jc w:val="right"/>
              <w:rPr>
                <w:noProof/>
                <w:sz w:val="20"/>
                <w:szCs w:val="20"/>
              </w:rPr>
            </w:pPr>
            <w:r w:rsidRPr="00806A11">
              <w:rPr>
                <w:noProof/>
                <w:sz w:val="20"/>
              </w:rPr>
              <w:t>0.513</w:t>
            </w:r>
          </w:p>
        </w:tc>
        <w:tc>
          <w:tcPr>
            <w:tcW w:w="1080" w:type="dxa"/>
            <w:vAlign w:val="center"/>
          </w:tcPr>
          <w:p w14:paraId="38A31462" w14:textId="77777777" w:rsidR="00976265" w:rsidRPr="00806A11" w:rsidRDefault="0064263D">
            <w:pPr>
              <w:spacing w:before="60" w:after="60" w:line="276" w:lineRule="auto"/>
              <w:jc w:val="right"/>
              <w:rPr>
                <w:noProof/>
                <w:sz w:val="20"/>
                <w:szCs w:val="20"/>
              </w:rPr>
            </w:pPr>
            <w:r w:rsidRPr="00806A11">
              <w:rPr>
                <w:noProof/>
                <w:sz w:val="20"/>
              </w:rPr>
              <w:t>0.513</w:t>
            </w:r>
          </w:p>
        </w:tc>
        <w:tc>
          <w:tcPr>
            <w:tcW w:w="1080" w:type="dxa"/>
            <w:vAlign w:val="center"/>
          </w:tcPr>
          <w:p w14:paraId="6351C50C" w14:textId="77777777" w:rsidR="00976265" w:rsidRPr="00806A11" w:rsidRDefault="0064263D">
            <w:pPr>
              <w:spacing w:before="60" w:after="60" w:line="276" w:lineRule="auto"/>
              <w:jc w:val="right"/>
              <w:rPr>
                <w:noProof/>
                <w:sz w:val="20"/>
                <w:szCs w:val="20"/>
              </w:rPr>
            </w:pPr>
            <w:r w:rsidRPr="00806A11">
              <w:rPr>
                <w:noProof/>
                <w:sz w:val="20"/>
              </w:rPr>
              <w:t>0.513</w:t>
            </w:r>
          </w:p>
        </w:tc>
        <w:tc>
          <w:tcPr>
            <w:tcW w:w="1080" w:type="dxa"/>
            <w:vAlign w:val="center"/>
          </w:tcPr>
          <w:p w14:paraId="53014835" w14:textId="77777777" w:rsidR="00976265" w:rsidRPr="00806A11" w:rsidRDefault="0064263D">
            <w:pPr>
              <w:spacing w:before="60" w:after="60" w:line="276" w:lineRule="auto"/>
              <w:jc w:val="right"/>
              <w:rPr>
                <w:noProof/>
                <w:sz w:val="20"/>
                <w:szCs w:val="20"/>
              </w:rPr>
            </w:pPr>
            <w:r w:rsidRPr="00806A11">
              <w:rPr>
                <w:noProof/>
                <w:sz w:val="20"/>
              </w:rPr>
              <w:t>0.513</w:t>
            </w:r>
          </w:p>
        </w:tc>
        <w:tc>
          <w:tcPr>
            <w:tcW w:w="1080" w:type="dxa"/>
            <w:vAlign w:val="center"/>
          </w:tcPr>
          <w:p w14:paraId="733BF3D7" w14:textId="77777777" w:rsidR="00976265" w:rsidRPr="00806A11" w:rsidRDefault="0064263D">
            <w:pPr>
              <w:spacing w:before="60" w:after="60" w:line="276" w:lineRule="auto"/>
              <w:jc w:val="right"/>
              <w:rPr>
                <w:b/>
                <w:bCs/>
                <w:noProof/>
                <w:sz w:val="20"/>
                <w:szCs w:val="20"/>
              </w:rPr>
            </w:pPr>
            <w:r w:rsidRPr="00806A11">
              <w:rPr>
                <w:b/>
                <w:noProof/>
                <w:sz w:val="20"/>
              </w:rPr>
              <w:t>2.052</w:t>
            </w:r>
          </w:p>
        </w:tc>
      </w:tr>
      <w:tr w:rsidR="00851B85" w:rsidRPr="00806A11" w14:paraId="5AD3E07F" w14:textId="77777777">
        <w:trPr>
          <w:trHeight w:val="585"/>
        </w:trPr>
        <w:tc>
          <w:tcPr>
            <w:tcW w:w="1980" w:type="dxa"/>
            <w:shd w:val="clear" w:color="auto" w:fill="BFBFBF" w:themeFill="background1" w:themeFillShade="BF"/>
            <w:vAlign w:val="center"/>
          </w:tcPr>
          <w:p w14:paraId="380745A0" w14:textId="77777777" w:rsidR="00976265" w:rsidRPr="00806A11" w:rsidRDefault="0064263D">
            <w:pPr>
              <w:spacing w:before="60" w:after="60" w:line="276" w:lineRule="auto"/>
              <w:ind w:left="72"/>
              <w:jc w:val="left"/>
              <w:rPr>
                <w:noProof/>
                <w:szCs w:val="20"/>
              </w:rPr>
            </w:pPr>
            <w:r w:rsidRPr="00806A11">
              <w:rPr>
                <w:noProof/>
                <w:sz w:val="20"/>
              </w:rPr>
              <w:t>Έκτακτοι υπάλληλοι (βαθμοί AST)</w:t>
            </w:r>
          </w:p>
        </w:tc>
        <w:tc>
          <w:tcPr>
            <w:tcW w:w="1080" w:type="dxa"/>
            <w:vAlign w:val="center"/>
          </w:tcPr>
          <w:p w14:paraId="0A06DD1A" w14:textId="77777777" w:rsidR="00976265" w:rsidRPr="00806A11" w:rsidRDefault="0064263D">
            <w:pPr>
              <w:spacing w:before="60" w:after="60" w:line="276" w:lineRule="auto"/>
              <w:jc w:val="right"/>
              <w:rPr>
                <w:noProof/>
                <w:sz w:val="20"/>
                <w:szCs w:val="20"/>
              </w:rPr>
            </w:pPr>
            <w:r w:rsidRPr="00806A11">
              <w:rPr>
                <w:noProof/>
                <w:sz w:val="20"/>
              </w:rPr>
              <w:t>0.171</w:t>
            </w:r>
          </w:p>
        </w:tc>
        <w:tc>
          <w:tcPr>
            <w:tcW w:w="1080" w:type="dxa"/>
            <w:vAlign w:val="center"/>
          </w:tcPr>
          <w:p w14:paraId="445CD6FB" w14:textId="77777777" w:rsidR="00976265" w:rsidRPr="00806A11" w:rsidRDefault="0064263D">
            <w:pPr>
              <w:spacing w:before="60" w:after="60" w:line="276" w:lineRule="auto"/>
              <w:jc w:val="right"/>
              <w:rPr>
                <w:noProof/>
                <w:sz w:val="20"/>
                <w:szCs w:val="20"/>
              </w:rPr>
            </w:pPr>
            <w:r w:rsidRPr="00806A11">
              <w:rPr>
                <w:noProof/>
                <w:sz w:val="20"/>
              </w:rPr>
              <w:t>0.171</w:t>
            </w:r>
          </w:p>
        </w:tc>
        <w:tc>
          <w:tcPr>
            <w:tcW w:w="1080" w:type="dxa"/>
            <w:vAlign w:val="center"/>
          </w:tcPr>
          <w:p w14:paraId="38B03F4A" w14:textId="77777777" w:rsidR="00976265" w:rsidRPr="00806A11" w:rsidRDefault="0064263D">
            <w:pPr>
              <w:spacing w:before="60" w:after="60" w:line="276" w:lineRule="auto"/>
              <w:jc w:val="right"/>
              <w:rPr>
                <w:noProof/>
                <w:sz w:val="20"/>
                <w:szCs w:val="20"/>
              </w:rPr>
            </w:pPr>
            <w:r w:rsidRPr="00806A11">
              <w:rPr>
                <w:noProof/>
                <w:sz w:val="20"/>
              </w:rPr>
              <w:t>0.171</w:t>
            </w:r>
          </w:p>
        </w:tc>
        <w:tc>
          <w:tcPr>
            <w:tcW w:w="1080" w:type="dxa"/>
            <w:vAlign w:val="center"/>
          </w:tcPr>
          <w:p w14:paraId="5C78C722" w14:textId="77777777" w:rsidR="00976265" w:rsidRPr="00806A11" w:rsidRDefault="0064263D">
            <w:pPr>
              <w:spacing w:before="60" w:after="60" w:line="276" w:lineRule="auto"/>
              <w:jc w:val="right"/>
              <w:rPr>
                <w:noProof/>
                <w:sz w:val="20"/>
                <w:szCs w:val="20"/>
              </w:rPr>
            </w:pPr>
            <w:r w:rsidRPr="00806A11">
              <w:rPr>
                <w:noProof/>
                <w:sz w:val="20"/>
              </w:rPr>
              <w:t>0.171</w:t>
            </w:r>
          </w:p>
        </w:tc>
        <w:tc>
          <w:tcPr>
            <w:tcW w:w="1080" w:type="dxa"/>
            <w:vAlign w:val="center"/>
          </w:tcPr>
          <w:p w14:paraId="207C479C" w14:textId="77777777" w:rsidR="00976265" w:rsidRPr="00806A11" w:rsidRDefault="0064263D">
            <w:pPr>
              <w:spacing w:before="60" w:after="60" w:line="276" w:lineRule="auto"/>
              <w:jc w:val="right"/>
              <w:rPr>
                <w:b/>
                <w:bCs/>
                <w:noProof/>
                <w:sz w:val="20"/>
                <w:szCs w:val="20"/>
              </w:rPr>
            </w:pPr>
            <w:r w:rsidRPr="00806A11">
              <w:rPr>
                <w:b/>
                <w:noProof/>
                <w:sz w:val="20"/>
              </w:rPr>
              <w:t>0.684</w:t>
            </w:r>
          </w:p>
        </w:tc>
      </w:tr>
      <w:tr w:rsidR="00851B85" w:rsidRPr="00806A11" w14:paraId="1F485E37" w14:textId="77777777">
        <w:trPr>
          <w:trHeight w:val="585"/>
        </w:trPr>
        <w:tc>
          <w:tcPr>
            <w:tcW w:w="1980" w:type="dxa"/>
            <w:shd w:val="clear" w:color="auto" w:fill="BFBFBF" w:themeFill="background1" w:themeFillShade="BF"/>
            <w:vAlign w:val="center"/>
          </w:tcPr>
          <w:p w14:paraId="0D584427" w14:textId="77777777" w:rsidR="00976265" w:rsidRPr="00806A11" w:rsidRDefault="0064263D">
            <w:pPr>
              <w:spacing w:before="0" w:after="200" w:line="276" w:lineRule="auto"/>
              <w:jc w:val="left"/>
              <w:rPr>
                <w:noProof/>
                <w:sz w:val="20"/>
                <w:szCs w:val="20"/>
              </w:rPr>
            </w:pPr>
            <w:r w:rsidRPr="00806A11">
              <w:rPr>
                <w:noProof/>
                <w:sz w:val="20"/>
              </w:rPr>
              <w:t>Έκτακτοι υπάλληλοι (βαθμοί AST/SC)</w:t>
            </w:r>
          </w:p>
        </w:tc>
        <w:tc>
          <w:tcPr>
            <w:tcW w:w="1080" w:type="dxa"/>
            <w:vAlign w:val="center"/>
          </w:tcPr>
          <w:p w14:paraId="0E3B41BF" w14:textId="77777777" w:rsidR="00976265" w:rsidRPr="00806A11" w:rsidRDefault="00976265">
            <w:pPr>
              <w:spacing w:before="0" w:after="200" w:line="276" w:lineRule="auto"/>
              <w:jc w:val="right"/>
              <w:rPr>
                <w:noProof/>
                <w:sz w:val="20"/>
                <w:szCs w:val="20"/>
              </w:rPr>
            </w:pPr>
          </w:p>
        </w:tc>
        <w:tc>
          <w:tcPr>
            <w:tcW w:w="1080" w:type="dxa"/>
            <w:vAlign w:val="center"/>
          </w:tcPr>
          <w:p w14:paraId="1255EAFF" w14:textId="77777777" w:rsidR="00976265" w:rsidRPr="00806A11" w:rsidRDefault="00976265">
            <w:pPr>
              <w:spacing w:before="0" w:after="200" w:line="276" w:lineRule="auto"/>
              <w:jc w:val="right"/>
              <w:rPr>
                <w:noProof/>
                <w:sz w:val="20"/>
                <w:szCs w:val="20"/>
              </w:rPr>
            </w:pPr>
          </w:p>
        </w:tc>
        <w:tc>
          <w:tcPr>
            <w:tcW w:w="1080" w:type="dxa"/>
            <w:vAlign w:val="center"/>
          </w:tcPr>
          <w:p w14:paraId="0524EB5E" w14:textId="77777777" w:rsidR="00976265" w:rsidRPr="00806A11" w:rsidRDefault="00976265">
            <w:pPr>
              <w:spacing w:before="0" w:after="200" w:line="276" w:lineRule="auto"/>
              <w:jc w:val="right"/>
              <w:rPr>
                <w:noProof/>
                <w:sz w:val="20"/>
                <w:szCs w:val="20"/>
              </w:rPr>
            </w:pPr>
          </w:p>
        </w:tc>
        <w:tc>
          <w:tcPr>
            <w:tcW w:w="1080" w:type="dxa"/>
            <w:vAlign w:val="center"/>
          </w:tcPr>
          <w:p w14:paraId="7466277F" w14:textId="77777777" w:rsidR="00976265" w:rsidRPr="00806A11" w:rsidRDefault="00976265">
            <w:pPr>
              <w:spacing w:before="0" w:after="200" w:line="276" w:lineRule="auto"/>
              <w:jc w:val="right"/>
              <w:rPr>
                <w:noProof/>
                <w:sz w:val="20"/>
                <w:szCs w:val="20"/>
              </w:rPr>
            </w:pPr>
          </w:p>
        </w:tc>
        <w:tc>
          <w:tcPr>
            <w:tcW w:w="1080" w:type="dxa"/>
            <w:vAlign w:val="center"/>
          </w:tcPr>
          <w:p w14:paraId="0E0635BD" w14:textId="77777777" w:rsidR="00976265" w:rsidRPr="00806A11" w:rsidRDefault="00976265">
            <w:pPr>
              <w:spacing w:before="0" w:after="200" w:line="276" w:lineRule="auto"/>
              <w:jc w:val="right"/>
              <w:rPr>
                <w:b/>
                <w:bCs/>
                <w:noProof/>
                <w:sz w:val="20"/>
                <w:szCs w:val="20"/>
              </w:rPr>
            </w:pPr>
          </w:p>
        </w:tc>
      </w:tr>
      <w:tr w:rsidR="00851B85" w:rsidRPr="00806A11" w14:paraId="34339C56" w14:textId="77777777">
        <w:trPr>
          <w:trHeight w:val="585"/>
        </w:trPr>
        <w:tc>
          <w:tcPr>
            <w:tcW w:w="1980" w:type="dxa"/>
            <w:shd w:val="clear" w:color="auto" w:fill="BFBFBF" w:themeFill="background1" w:themeFillShade="BF"/>
            <w:vAlign w:val="center"/>
          </w:tcPr>
          <w:p w14:paraId="3653338E" w14:textId="77777777" w:rsidR="00976265" w:rsidRPr="00806A11" w:rsidRDefault="0064263D">
            <w:pPr>
              <w:spacing w:before="60" w:after="60" w:line="276" w:lineRule="auto"/>
              <w:ind w:left="72"/>
              <w:jc w:val="left"/>
              <w:rPr>
                <w:noProof/>
                <w:szCs w:val="20"/>
              </w:rPr>
            </w:pPr>
            <w:r w:rsidRPr="00806A11">
              <w:rPr>
                <w:noProof/>
                <w:sz w:val="20"/>
              </w:rPr>
              <w:t>Συμβασιούχοι υπάλληλοι</w:t>
            </w:r>
          </w:p>
        </w:tc>
        <w:tc>
          <w:tcPr>
            <w:tcW w:w="1080" w:type="dxa"/>
            <w:shd w:val="clear" w:color="auto" w:fill="BFBFBF" w:themeFill="background1" w:themeFillShade="BF"/>
            <w:vAlign w:val="center"/>
          </w:tcPr>
          <w:p w14:paraId="30EDA4AE" w14:textId="77777777" w:rsidR="00976265" w:rsidRPr="00806A11" w:rsidRDefault="00976265">
            <w:pPr>
              <w:spacing w:before="60" w:after="60" w:line="276" w:lineRule="auto"/>
              <w:jc w:val="right"/>
              <w:rPr>
                <w:noProof/>
                <w:sz w:val="20"/>
                <w:szCs w:val="20"/>
              </w:rPr>
            </w:pPr>
          </w:p>
        </w:tc>
        <w:tc>
          <w:tcPr>
            <w:tcW w:w="1080" w:type="dxa"/>
            <w:shd w:val="clear" w:color="auto" w:fill="BFBFBF" w:themeFill="background1" w:themeFillShade="BF"/>
            <w:vAlign w:val="center"/>
          </w:tcPr>
          <w:p w14:paraId="27D375BD" w14:textId="77777777" w:rsidR="00976265" w:rsidRPr="00806A11" w:rsidRDefault="00976265">
            <w:pPr>
              <w:spacing w:before="60" w:after="60" w:line="276" w:lineRule="auto"/>
              <w:jc w:val="right"/>
              <w:rPr>
                <w:noProof/>
                <w:sz w:val="20"/>
                <w:szCs w:val="20"/>
              </w:rPr>
            </w:pPr>
          </w:p>
        </w:tc>
        <w:tc>
          <w:tcPr>
            <w:tcW w:w="1080" w:type="dxa"/>
            <w:shd w:val="clear" w:color="auto" w:fill="BFBFBF" w:themeFill="background1" w:themeFillShade="BF"/>
            <w:vAlign w:val="center"/>
          </w:tcPr>
          <w:p w14:paraId="765894EB" w14:textId="77777777" w:rsidR="00976265" w:rsidRPr="00806A11" w:rsidRDefault="00976265">
            <w:pPr>
              <w:spacing w:before="60" w:after="60" w:line="276" w:lineRule="auto"/>
              <w:jc w:val="right"/>
              <w:rPr>
                <w:noProof/>
                <w:sz w:val="20"/>
                <w:szCs w:val="20"/>
              </w:rPr>
            </w:pPr>
          </w:p>
        </w:tc>
        <w:tc>
          <w:tcPr>
            <w:tcW w:w="1080" w:type="dxa"/>
            <w:shd w:val="clear" w:color="auto" w:fill="BFBFBF" w:themeFill="background1" w:themeFillShade="BF"/>
            <w:vAlign w:val="center"/>
          </w:tcPr>
          <w:p w14:paraId="3F560397" w14:textId="77777777" w:rsidR="00976265" w:rsidRPr="00806A11" w:rsidRDefault="00976265">
            <w:pPr>
              <w:spacing w:before="60" w:after="60" w:line="276" w:lineRule="auto"/>
              <w:jc w:val="right"/>
              <w:rPr>
                <w:noProof/>
                <w:sz w:val="20"/>
                <w:szCs w:val="20"/>
              </w:rPr>
            </w:pPr>
          </w:p>
        </w:tc>
        <w:tc>
          <w:tcPr>
            <w:tcW w:w="1080" w:type="dxa"/>
            <w:shd w:val="clear" w:color="auto" w:fill="BFBFBF" w:themeFill="background1" w:themeFillShade="BF"/>
            <w:vAlign w:val="center"/>
          </w:tcPr>
          <w:p w14:paraId="61D49A62" w14:textId="77777777" w:rsidR="00976265" w:rsidRPr="00806A11" w:rsidRDefault="00976265">
            <w:pPr>
              <w:spacing w:before="60" w:after="60" w:line="276" w:lineRule="auto"/>
              <w:jc w:val="right"/>
              <w:rPr>
                <w:b/>
                <w:noProof/>
                <w:sz w:val="20"/>
                <w:szCs w:val="20"/>
              </w:rPr>
            </w:pPr>
          </w:p>
        </w:tc>
      </w:tr>
      <w:tr w:rsidR="00851B85" w:rsidRPr="00806A11" w14:paraId="0EA2B5EC" w14:textId="77777777">
        <w:trPr>
          <w:trHeight w:val="585"/>
        </w:trPr>
        <w:tc>
          <w:tcPr>
            <w:tcW w:w="1980" w:type="dxa"/>
            <w:shd w:val="clear" w:color="auto" w:fill="CCCCCC"/>
            <w:vAlign w:val="center"/>
          </w:tcPr>
          <w:p w14:paraId="3B0156F3" w14:textId="77777777" w:rsidR="00976265" w:rsidRPr="00806A11" w:rsidRDefault="0064263D">
            <w:pPr>
              <w:spacing w:before="60" w:after="60" w:line="276" w:lineRule="auto"/>
              <w:jc w:val="center"/>
              <w:rPr>
                <w:noProof/>
                <w:szCs w:val="20"/>
              </w:rPr>
            </w:pPr>
            <w:r w:rsidRPr="00806A11">
              <w:rPr>
                <w:noProof/>
                <w:sz w:val="18"/>
              </w:rPr>
              <w:t>Αποσπασμένοι εθνικοί εμπειρογνώμονες</w:t>
            </w:r>
          </w:p>
        </w:tc>
        <w:tc>
          <w:tcPr>
            <w:tcW w:w="1080" w:type="dxa"/>
            <w:vAlign w:val="center"/>
          </w:tcPr>
          <w:p w14:paraId="3D717B99" w14:textId="77777777" w:rsidR="00976265" w:rsidRPr="00806A11" w:rsidRDefault="00976265">
            <w:pPr>
              <w:spacing w:before="60" w:after="60" w:line="276" w:lineRule="auto"/>
              <w:jc w:val="right"/>
              <w:rPr>
                <w:noProof/>
                <w:sz w:val="20"/>
                <w:szCs w:val="20"/>
              </w:rPr>
            </w:pPr>
          </w:p>
        </w:tc>
        <w:tc>
          <w:tcPr>
            <w:tcW w:w="1080" w:type="dxa"/>
            <w:vAlign w:val="center"/>
          </w:tcPr>
          <w:p w14:paraId="459F75D2" w14:textId="77777777" w:rsidR="00976265" w:rsidRPr="00806A11" w:rsidRDefault="00976265">
            <w:pPr>
              <w:spacing w:before="60" w:after="60" w:line="276" w:lineRule="auto"/>
              <w:jc w:val="right"/>
              <w:rPr>
                <w:noProof/>
                <w:sz w:val="20"/>
                <w:szCs w:val="20"/>
              </w:rPr>
            </w:pPr>
          </w:p>
        </w:tc>
        <w:tc>
          <w:tcPr>
            <w:tcW w:w="1080" w:type="dxa"/>
            <w:vAlign w:val="center"/>
          </w:tcPr>
          <w:p w14:paraId="1177DFF2" w14:textId="77777777" w:rsidR="00976265" w:rsidRPr="00806A11" w:rsidRDefault="00976265">
            <w:pPr>
              <w:spacing w:before="60" w:after="60" w:line="276" w:lineRule="auto"/>
              <w:jc w:val="right"/>
              <w:rPr>
                <w:noProof/>
                <w:sz w:val="20"/>
                <w:szCs w:val="20"/>
              </w:rPr>
            </w:pPr>
          </w:p>
        </w:tc>
        <w:tc>
          <w:tcPr>
            <w:tcW w:w="1080" w:type="dxa"/>
            <w:vAlign w:val="center"/>
          </w:tcPr>
          <w:p w14:paraId="3ED6F48C" w14:textId="77777777" w:rsidR="00976265" w:rsidRPr="00806A11" w:rsidRDefault="00976265">
            <w:pPr>
              <w:spacing w:before="60" w:after="60" w:line="276" w:lineRule="auto"/>
              <w:jc w:val="right"/>
              <w:rPr>
                <w:noProof/>
                <w:sz w:val="20"/>
                <w:szCs w:val="20"/>
              </w:rPr>
            </w:pPr>
          </w:p>
        </w:tc>
        <w:tc>
          <w:tcPr>
            <w:tcW w:w="1080" w:type="dxa"/>
            <w:vAlign w:val="center"/>
          </w:tcPr>
          <w:p w14:paraId="57706A16" w14:textId="77777777" w:rsidR="00976265" w:rsidRPr="00806A11" w:rsidRDefault="00976265">
            <w:pPr>
              <w:spacing w:before="60" w:after="60" w:line="276" w:lineRule="auto"/>
              <w:jc w:val="right"/>
              <w:rPr>
                <w:b/>
                <w:noProof/>
                <w:sz w:val="20"/>
                <w:szCs w:val="20"/>
              </w:rPr>
            </w:pPr>
          </w:p>
        </w:tc>
      </w:tr>
    </w:tbl>
    <w:p w14:paraId="1329CFBE" w14:textId="77777777" w:rsidR="00976265" w:rsidRPr="00806A11" w:rsidRDefault="00976265">
      <w:pPr>
        <w:spacing w:before="0" w:after="200" w:line="276" w:lineRule="auto"/>
        <w:jc w:val="left"/>
        <w:rPr>
          <w:noProof/>
          <w:sz w:val="20"/>
          <w:szCs w:val="20"/>
        </w:rPr>
      </w:pPr>
    </w:p>
    <w:tbl>
      <w:tblPr>
        <w:tblW w:w="7380" w:type="dxa"/>
        <w:tblInd w:w="-612" w:type="dxa"/>
        <w:tblLayout w:type="fixed"/>
        <w:tblLook w:val="01E0" w:firstRow="1" w:lastRow="1" w:firstColumn="1" w:lastColumn="1" w:noHBand="0" w:noVBand="0"/>
      </w:tblPr>
      <w:tblGrid>
        <w:gridCol w:w="1980"/>
        <w:gridCol w:w="1080"/>
        <w:gridCol w:w="1080"/>
        <w:gridCol w:w="1080"/>
        <w:gridCol w:w="1080"/>
        <w:gridCol w:w="1080"/>
      </w:tblGrid>
      <w:tr w:rsidR="00851B85" w:rsidRPr="00806A11" w14:paraId="6B841B93" w14:textId="77777777">
        <w:trPr>
          <w:trHeight w:val="585"/>
        </w:trPr>
        <w:tc>
          <w:tcPr>
            <w:tcW w:w="1980" w:type="dxa"/>
            <w:tcBorders>
              <w:top w:val="single" w:sz="12" w:space="0" w:color="auto"/>
              <w:left w:val="single" w:sz="12" w:space="0" w:color="auto"/>
              <w:bottom w:val="single" w:sz="12" w:space="0" w:color="auto"/>
              <w:right w:val="single" w:sz="2" w:space="0" w:color="auto"/>
            </w:tcBorders>
            <w:vAlign w:val="center"/>
          </w:tcPr>
          <w:p w14:paraId="4613578F" w14:textId="77777777" w:rsidR="00976265" w:rsidRPr="00806A11" w:rsidRDefault="0064263D">
            <w:pPr>
              <w:spacing w:before="60" w:after="60" w:line="276" w:lineRule="auto"/>
              <w:jc w:val="center"/>
              <w:rPr>
                <w:noProof/>
                <w:sz w:val="20"/>
                <w:szCs w:val="20"/>
              </w:rPr>
            </w:pPr>
            <w:r w:rsidRPr="00806A11">
              <w:rPr>
                <w:b/>
                <w:noProof/>
                <w:sz w:val="20"/>
              </w:rPr>
              <w:t>ΣΥΝΟΛΟ</w:t>
            </w:r>
          </w:p>
        </w:tc>
        <w:tc>
          <w:tcPr>
            <w:tcW w:w="1080" w:type="dxa"/>
            <w:tcBorders>
              <w:top w:val="single" w:sz="12" w:space="0" w:color="auto"/>
              <w:left w:val="single" w:sz="2" w:space="0" w:color="auto"/>
              <w:bottom w:val="single" w:sz="12" w:space="0" w:color="auto"/>
              <w:right w:val="single" w:sz="2" w:space="0" w:color="auto"/>
            </w:tcBorders>
            <w:vAlign w:val="center"/>
          </w:tcPr>
          <w:p w14:paraId="6F12D0E1" w14:textId="77777777" w:rsidR="00976265" w:rsidRPr="00806A11" w:rsidRDefault="0064263D">
            <w:pPr>
              <w:spacing w:before="60" w:after="60" w:line="276" w:lineRule="auto"/>
              <w:jc w:val="right"/>
              <w:rPr>
                <w:b/>
                <w:bCs/>
                <w:noProof/>
                <w:sz w:val="20"/>
                <w:szCs w:val="20"/>
              </w:rPr>
            </w:pPr>
            <w:r w:rsidRPr="00806A11">
              <w:rPr>
                <w:b/>
                <w:noProof/>
                <w:sz w:val="20"/>
              </w:rPr>
              <w:t>0.684</w:t>
            </w:r>
          </w:p>
        </w:tc>
        <w:tc>
          <w:tcPr>
            <w:tcW w:w="1080" w:type="dxa"/>
            <w:tcBorders>
              <w:top w:val="single" w:sz="12" w:space="0" w:color="auto"/>
              <w:left w:val="single" w:sz="2" w:space="0" w:color="auto"/>
              <w:bottom w:val="single" w:sz="12" w:space="0" w:color="auto"/>
              <w:right w:val="single" w:sz="2" w:space="0" w:color="auto"/>
            </w:tcBorders>
            <w:vAlign w:val="center"/>
          </w:tcPr>
          <w:p w14:paraId="3FE42FF7" w14:textId="77777777" w:rsidR="00976265" w:rsidRPr="00806A11" w:rsidRDefault="0064263D">
            <w:pPr>
              <w:spacing w:before="60" w:after="60" w:line="276" w:lineRule="auto"/>
              <w:jc w:val="right"/>
              <w:rPr>
                <w:b/>
                <w:bCs/>
                <w:noProof/>
                <w:sz w:val="20"/>
                <w:szCs w:val="20"/>
              </w:rPr>
            </w:pPr>
            <w:r w:rsidRPr="00806A11">
              <w:rPr>
                <w:b/>
                <w:noProof/>
                <w:sz w:val="20"/>
              </w:rPr>
              <w:t>0.684</w:t>
            </w:r>
          </w:p>
        </w:tc>
        <w:tc>
          <w:tcPr>
            <w:tcW w:w="1080" w:type="dxa"/>
            <w:tcBorders>
              <w:top w:val="single" w:sz="12" w:space="0" w:color="auto"/>
              <w:left w:val="single" w:sz="2" w:space="0" w:color="auto"/>
              <w:bottom w:val="single" w:sz="12" w:space="0" w:color="auto"/>
              <w:right w:val="single" w:sz="2" w:space="0" w:color="auto"/>
            </w:tcBorders>
            <w:vAlign w:val="center"/>
          </w:tcPr>
          <w:p w14:paraId="3010E3AF" w14:textId="77777777" w:rsidR="00976265" w:rsidRPr="00806A11" w:rsidRDefault="0064263D">
            <w:pPr>
              <w:spacing w:before="60" w:after="60" w:line="276" w:lineRule="auto"/>
              <w:jc w:val="right"/>
              <w:rPr>
                <w:b/>
                <w:bCs/>
                <w:noProof/>
                <w:sz w:val="20"/>
                <w:szCs w:val="20"/>
              </w:rPr>
            </w:pPr>
            <w:r w:rsidRPr="00806A11">
              <w:rPr>
                <w:b/>
                <w:noProof/>
                <w:sz w:val="20"/>
              </w:rPr>
              <w:t>0.684</w:t>
            </w:r>
          </w:p>
        </w:tc>
        <w:tc>
          <w:tcPr>
            <w:tcW w:w="1080" w:type="dxa"/>
            <w:tcBorders>
              <w:top w:val="single" w:sz="12" w:space="0" w:color="auto"/>
              <w:left w:val="single" w:sz="2" w:space="0" w:color="auto"/>
              <w:bottom w:val="single" w:sz="12" w:space="0" w:color="auto"/>
              <w:right w:val="single" w:sz="2" w:space="0" w:color="auto"/>
            </w:tcBorders>
            <w:vAlign w:val="center"/>
          </w:tcPr>
          <w:p w14:paraId="12FB78F5" w14:textId="77777777" w:rsidR="00976265" w:rsidRPr="00806A11" w:rsidRDefault="0064263D">
            <w:pPr>
              <w:spacing w:before="60" w:after="60" w:line="276" w:lineRule="auto"/>
              <w:jc w:val="right"/>
              <w:rPr>
                <w:b/>
                <w:bCs/>
                <w:noProof/>
                <w:sz w:val="20"/>
                <w:szCs w:val="20"/>
              </w:rPr>
            </w:pPr>
            <w:r w:rsidRPr="00806A11">
              <w:rPr>
                <w:b/>
                <w:noProof/>
                <w:sz w:val="20"/>
              </w:rPr>
              <w:t>0.684</w:t>
            </w:r>
          </w:p>
        </w:tc>
        <w:tc>
          <w:tcPr>
            <w:tcW w:w="1080" w:type="dxa"/>
            <w:tcBorders>
              <w:top w:val="single" w:sz="12" w:space="0" w:color="auto"/>
              <w:left w:val="single" w:sz="2" w:space="0" w:color="auto"/>
              <w:bottom w:val="single" w:sz="12" w:space="0" w:color="auto"/>
              <w:right w:val="single" w:sz="12" w:space="0" w:color="auto"/>
            </w:tcBorders>
            <w:vAlign w:val="center"/>
          </w:tcPr>
          <w:p w14:paraId="545C1450" w14:textId="77777777" w:rsidR="00976265" w:rsidRPr="00806A11" w:rsidRDefault="0064263D">
            <w:pPr>
              <w:spacing w:before="60" w:after="60" w:line="276" w:lineRule="auto"/>
              <w:jc w:val="right"/>
              <w:rPr>
                <w:b/>
                <w:bCs/>
                <w:noProof/>
                <w:sz w:val="20"/>
                <w:szCs w:val="20"/>
              </w:rPr>
            </w:pPr>
            <w:r w:rsidRPr="00806A11">
              <w:rPr>
                <w:b/>
                <w:noProof/>
                <w:sz w:val="20"/>
              </w:rPr>
              <w:t>2.736</w:t>
            </w:r>
          </w:p>
        </w:tc>
      </w:tr>
    </w:tbl>
    <w:p w14:paraId="4622C06D" w14:textId="77777777" w:rsidR="00976265" w:rsidRPr="00806A11" w:rsidRDefault="00976265">
      <w:pPr>
        <w:spacing w:before="0" w:after="200" w:line="276" w:lineRule="auto"/>
        <w:jc w:val="left"/>
        <w:rPr>
          <w:noProof/>
          <w:szCs w:val="20"/>
          <w:u w:val="single"/>
        </w:rPr>
      </w:pPr>
    </w:p>
    <w:p w14:paraId="3E3CF056" w14:textId="77777777" w:rsidR="00976265" w:rsidRPr="00806A11" w:rsidRDefault="0064263D">
      <w:pPr>
        <w:spacing w:before="0" w:after="200" w:line="276" w:lineRule="auto"/>
        <w:jc w:val="left"/>
        <w:rPr>
          <w:noProof/>
          <w:sz w:val="20"/>
          <w:szCs w:val="20"/>
        </w:rPr>
      </w:pPr>
      <w:r w:rsidRPr="00806A11">
        <w:rPr>
          <w:noProof/>
          <w:sz w:val="20"/>
        </w:rPr>
        <w:t>Απαιτήσεις προσωπικού (ΙΠΑ):</w:t>
      </w:r>
    </w:p>
    <w:tbl>
      <w:tblPr>
        <w:tblW w:w="738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tblGrid>
      <w:tr w:rsidR="00851B85" w:rsidRPr="00806A11" w14:paraId="6F8F7CAB" w14:textId="77777777">
        <w:trPr>
          <w:trHeight w:val="585"/>
        </w:trPr>
        <w:tc>
          <w:tcPr>
            <w:tcW w:w="1980" w:type="dxa"/>
          </w:tcPr>
          <w:p w14:paraId="42DCEBCF" w14:textId="77777777" w:rsidR="00976265" w:rsidRPr="00806A11" w:rsidRDefault="00976265">
            <w:pPr>
              <w:spacing w:before="60" w:after="60" w:line="276" w:lineRule="auto"/>
              <w:jc w:val="left"/>
              <w:rPr>
                <w:noProof/>
                <w:sz w:val="20"/>
                <w:szCs w:val="20"/>
              </w:rPr>
            </w:pPr>
          </w:p>
        </w:tc>
        <w:tc>
          <w:tcPr>
            <w:tcW w:w="1080" w:type="dxa"/>
            <w:vAlign w:val="center"/>
          </w:tcPr>
          <w:p w14:paraId="304F3280" w14:textId="77777777" w:rsidR="00976265" w:rsidRPr="00806A11" w:rsidRDefault="0064263D">
            <w:pPr>
              <w:spacing w:before="60" w:after="60" w:line="276" w:lineRule="auto"/>
              <w:jc w:val="center"/>
              <w:rPr>
                <w:b/>
                <w:bCs/>
                <w:noProof/>
                <w:sz w:val="20"/>
                <w:szCs w:val="20"/>
                <w:vertAlign w:val="superscript"/>
              </w:rPr>
            </w:pPr>
            <w:r w:rsidRPr="00806A11">
              <w:rPr>
                <w:noProof/>
                <w:sz w:val="20"/>
              </w:rPr>
              <w:t>Έτος</w:t>
            </w:r>
            <w:r w:rsidRPr="00806A11">
              <w:rPr>
                <w:noProof/>
              </w:rPr>
              <w:t xml:space="preserve"> </w:t>
            </w:r>
            <w:r w:rsidRPr="00806A11">
              <w:rPr>
                <w:noProof/>
              </w:rPr>
              <w:br/>
            </w:r>
            <w:r w:rsidRPr="00806A11">
              <w:rPr>
                <w:b/>
                <w:noProof/>
                <w:sz w:val="20"/>
              </w:rPr>
              <w:t>2024</w:t>
            </w:r>
          </w:p>
        </w:tc>
        <w:tc>
          <w:tcPr>
            <w:tcW w:w="1080" w:type="dxa"/>
            <w:vAlign w:val="center"/>
          </w:tcPr>
          <w:p w14:paraId="69512B38" w14:textId="77777777" w:rsidR="00976265" w:rsidRPr="00806A11" w:rsidRDefault="0064263D">
            <w:pPr>
              <w:spacing w:before="60" w:after="60" w:line="276" w:lineRule="auto"/>
              <w:jc w:val="center"/>
              <w:rPr>
                <w:b/>
                <w:bCs/>
                <w:noProof/>
                <w:sz w:val="20"/>
                <w:szCs w:val="20"/>
              </w:rPr>
            </w:pPr>
            <w:r w:rsidRPr="00806A11">
              <w:rPr>
                <w:noProof/>
                <w:sz w:val="20"/>
              </w:rPr>
              <w:t>Έτος</w:t>
            </w:r>
            <w:r w:rsidRPr="00806A11">
              <w:rPr>
                <w:noProof/>
              </w:rPr>
              <w:t xml:space="preserve"> </w:t>
            </w:r>
            <w:r w:rsidRPr="00806A11">
              <w:rPr>
                <w:noProof/>
              </w:rPr>
              <w:br/>
            </w:r>
            <w:r w:rsidRPr="00806A11">
              <w:rPr>
                <w:b/>
                <w:noProof/>
                <w:sz w:val="20"/>
              </w:rPr>
              <w:t>2025</w:t>
            </w:r>
          </w:p>
        </w:tc>
        <w:tc>
          <w:tcPr>
            <w:tcW w:w="1080" w:type="dxa"/>
            <w:vAlign w:val="center"/>
          </w:tcPr>
          <w:p w14:paraId="69F3F190" w14:textId="77777777" w:rsidR="00976265" w:rsidRPr="00806A11" w:rsidRDefault="0064263D">
            <w:pPr>
              <w:spacing w:before="60" w:after="60" w:line="276" w:lineRule="auto"/>
              <w:jc w:val="center"/>
              <w:rPr>
                <w:b/>
                <w:bCs/>
                <w:noProof/>
                <w:sz w:val="20"/>
                <w:szCs w:val="20"/>
              </w:rPr>
            </w:pPr>
            <w:r w:rsidRPr="00806A11">
              <w:rPr>
                <w:noProof/>
                <w:sz w:val="20"/>
              </w:rPr>
              <w:t>Έτος</w:t>
            </w:r>
            <w:r w:rsidRPr="00806A11">
              <w:rPr>
                <w:noProof/>
              </w:rPr>
              <w:t xml:space="preserve"> </w:t>
            </w:r>
            <w:r w:rsidRPr="00806A11">
              <w:rPr>
                <w:noProof/>
              </w:rPr>
              <w:br/>
            </w:r>
            <w:r w:rsidRPr="00806A11">
              <w:rPr>
                <w:b/>
                <w:noProof/>
                <w:sz w:val="20"/>
              </w:rPr>
              <w:t>2026</w:t>
            </w:r>
          </w:p>
        </w:tc>
        <w:tc>
          <w:tcPr>
            <w:tcW w:w="1080" w:type="dxa"/>
            <w:vAlign w:val="center"/>
          </w:tcPr>
          <w:p w14:paraId="4E870292" w14:textId="77777777" w:rsidR="00976265" w:rsidRPr="00806A11" w:rsidRDefault="0064263D">
            <w:pPr>
              <w:spacing w:before="60" w:after="60" w:line="276" w:lineRule="auto"/>
              <w:jc w:val="center"/>
              <w:rPr>
                <w:b/>
                <w:bCs/>
                <w:noProof/>
                <w:sz w:val="20"/>
                <w:szCs w:val="20"/>
              </w:rPr>
            </w:pPr>
            <w:r w:rsidRPr="00806A11">
              <w:rPr>
                <w:noProof/>
                <w:sz w:val="20"/>
              </w:rPr>
              <w:t>Έτος</w:t>
            </w:r>
            <w:r w:rsidRPr="00806A11">
              <w:rPr>
                <w:noProof/>
              </w:rPr>
              <w:t xml:space="preserve"> </w:t>
            </w:r>
            <w:r w:rsidRPr="00806A11">
              <w:rPr>
                <w:noProof/>
              </w:rPr>
              <w:br/>
            </w:r>
            <w:r w:rsidRPr="00806A11">
              <w:rPr>
                <w:b/>
                <w:noProof/>
                <w:sz w:val="20"/>
              </w:rPr>
              <w:t>2027</w:t>
            </w:r>
          </w:p>
        </w:tc>
        <w:tc>
          <w:tcPr>
            <w:tcW w:w="1080" w:type="dxa"/>
            <w:vAlign w:val="center"/>
          </w:tcPr>
          <w:p w14:paraId="2C7A6C0A" w14:textId="77777777" w:rsidR="00976265" w:rsidRPr="00806A11" w:rsidRDefault="0064263D">
            <w:pPr>
              <w:spacing w:before="60" w:after="60" w:line="276" w:lineRule="auto"/>
              <w:jc w:val="center"/>
              <w:rPr>
                <w:b/>
                <w:noProof/>
                <w:sz w:val="20"/>
                <w:szCs w:val="20"/>
              </w:rPr>
            </w:pPr>
            <w:r w:rsidRPr="00806A11">
              <w:rPr>
                <w:b/>
                <w:noProof/>
                <w:sz w:val="20"/>
              </w:rPr>
              <w:t>ΣΥΝΟΛΟ</w:t>
            </w:r>
          </w:p>
        </w:tc>
      </w:tr>
    </w:tbl>
    <w:p w14:paraId="6EAE9F6F" w14:textId="77777777" w:rsidR="00976265" w:rsidRPr="00806A11" w:rsidRDefault="00976265">
      <w:pPr>
        <w:spacing w:before="0" w:after="200" w:line="276" w:lineRule="auto"/>
        <w:jc w:val="left"/>
        <w:rPr>
          <w:noProof/>
          <w:sz w:val="20"/>
          <w:szCs w:val="20"/>
        </w:rPr>
      </w:pPr>
    </w:p>
    <w:tbl>
      <w:tblPr>
        <w:tblW w:w="738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tblGrid>
      <w:tr w:rsidR="00851B85" w:rsidRPr="00806A11" w14:paraId="1EE4C181" w14:textId="77777777">
        <w:trPr>
          <w:trHeight w:val="585"/>
        </w:trPr>
        <w:tc>
          <w:tcPr>
            <w:tcW w:w="1980" w:type="dxa"/>
            <w:shd w:val="clear" w:color="auto" w:fill="D9D9D9" w:themeFill="background1" w:themeFillShade="D9"/>
            <w:vAlign w:val="center"/>
          </w:tcPr>
          <w:p w14:paraId="3C275425" w14:textId="77777777" w:rsidR="00976265" w:rsidRPr="00806A11" w:rsidRDefault="0064263D">
            <w:pPr>
              <w:spacing w:before="60" w:after="60" w:line="276" w:lineRule="auto"/>
              <w:jc w:val="center"/>
              <w:rPr>
                <w:noProof/>
                <w:szCs w:val="20"/>
              </w:rPr>
            </w:pPr>
            <w:r w:rsidRPr="00806A11">
              <w:rPr>
                <w:noProof/>
                <w:sz w:val="18"/>
              </w:rPr>
              <w:t>Έκτακτοι υπάλληλοι (βαθμοί AD)</w:t>
            </w:r>
          </w:p>
        </w:tc>
        <w:tc>
          <w:tcPr>
            <w:tcW w:w="1080" w:type="dxa"/>
            <w:vAlign w:val="center"/>
          </w:tcPr>
          <w:p w14:paraId="4BD3DBCB" w14:textId="77777777" w:rsidR="00976265" w:rsidRPr="00806A11" w:rsidRDefault="0064263D">
            <w:pPr>
              <w:spacing w:before="60" w:after="60" w:line="276" w:lineRule="auto"/>
              <w:jc w:val="right"/>
              <w:rPr>
                <w:noProof/>
                <w:sz w:val="20"/>
                <w:szCs w:val="20"/>
              </w:rPr>
            </w:pPr>
            <w:r w:rsidRPr="00806A11">
              <w:rPr>
                <w:noProof/>
                <w:sz w:val="20"/>
              </w:rPr>
              <w:t>3</w:t>
            </w:r>
          </w:p>
        </w:tc>
        <w:tc>
          <w:tcPr>
            <w:tcW w:w="1080" w:type="dxa"/>
            <w:vAlign w:val="center"/>
          </w:tcPr>
          <w:p w14:paraId="19A3D81C" w14:textId="77777777" w:rsidR="00976265" w:rsidRPr="00806A11" w:rsidRDefault="0064263D">
            <w:pPr>
              <w:spacing w:before="60" w:after="60" w:line="276" w:lineRule="auto"/>
              <w:jc w:val="right"/>
              <w:rPr>
                <w:noProof/>
                <w:sz w:val="20"/>
                <w:szCs w:val="20"/>
              </w:rPr>
            </w:pPr>
            <w:r w:rsidRPr="00806A11">
              <w:rPr>
                <w:noProof/>
                <w:sz w:val="20"/>
              </w:rPr>
              <w:t>3</w:t>
            </w:r>
          </w:p>
        </w:tc>
        <w:tc>
          <w:tcPr>
            <w:tcW w:w="1080" w:type="dxa"/>
            <w:vAlign w:val="center"/>
          </w:tcPr>
          <w:p w14:paraId="3DA66A16" w14:textId="77777777" w:rsidR="00976265" w:rsidRPr="00806A11" w:rsidRDefault="0064263D">
            <w:pPr>
              <w:spacing w:before="60" w:after="60" w:line="276" w:lineRule="auto"/>
              <w:jc w:val="right"/>
              <w:rPr>
                <w:noProof/>
                <w:sz w:val="20"/>
                <w:szCs w:val="20"/>
              </w:rPr>
            </w:pPr>
            <w:r w:rsidRPr="00806A11">
              <w:rPr>
                <w:noProof/>
                <w:sz w:val="20"/>
              </w:rPr>
              <w:t>3</w:t>
            </w:r>
          </w:p>
        </w:tc>
        <w:tc>
          <w:tcPr>
            <w:tcW w:w="1080" w:type="dxa"/>
            <w:vAlign w:val="center"/>
          </w:tcPr>
          <w:p w14:paraId="3440A582" w14:textId="77777777" w:rsidR="00976265" w:rsidRPr="00806A11" w:rsidRDefault="0064263D">
            <w:pPr>
              <w:spacing w:before="60" w:after="60" w:line="276" w:lineRule="auto"/>
              <w:jc w:val="right"/>
              <w:rPr>
                <w:noProof/>
                <w:sz w:val="20"/>
                <w:szCs w:val="20"/>
              </w:rPr>
            </w:pPr>
            <w:r w:rsidRPr="00806A11">
              <w:rPr>
                <w:noProof/>
                <w:sz w:val="20"/>
              </w:rPr>
              <w:t>3</w:t>
            </w:r>
          </w:p>
        </w:tc>
        <w:tc>
          <w:tcPr>
            <w:tcW w:w="1080" w:type="dxa"/>
            <w:vAlign w:val="center"/>
          </w:tcPr>
          <w:p w14:paraId="2F1A4C10" w14:textId="77777777" w:rsidR="00976265" w:rsidRPr="00806A11" w:rsidRDefault="0064263D">
            <w:pPr>
              <w:spacing w:before="60" w:after="60" w:line="276" w:lineRule="auto"/>
              <w:jc w:val="right"/>
              <w:rPr>
                <w:b/>
                <w:bCs/>
                <w:noProof/>
                <w:sz w:val="20"/>
                <w:szCs w:val="20"/>
              </w:rPr>
            </w:pPr>
            <w:r w:rsidRPr="00806A11">
              <w:rPr>
                <w:b/>
                <w:noProof/>
                <w:sz w:val="20"/>
              </w:rPr>
              <w:t>3</w:t>
            </w:r>
          </w:p>
        </w:tc>
      </w:tr>
      <w:tr w:rsidR="00851B85" w:rsidRPr="00806A11" w14:paraId="409FFCF1" w14:textId="77777777">
        <w:trPr>
          <w:trHeight w:val="585"/>
        </w:trPr>
        <w:tc>
          <w:tcPr>
            <w:tcW w:w="1980" w:type="dxa"/>
            <w:shd w:val="clear" w:color="auto" w:fill="BFBFBF" w:themeFill="background1" w:themeFillShade="BF"/>
            <w:vAlign w:val="center"/>
          </w:tcPr>
          <w:p w14:paraId="48E03479" w14:textId="77777777" w:rsidR="00976265" w:rsidRPr="00806A11" w:rsidRDefault="0064263D">
            <w:pPr>
              <w:spacing w:before="60" w:after="60" w:line="276" w:lineRule="auto"/>
              <w:ind w:left="72"/>
              <w:jc w:val="left"/>
              <w:rPr>
                <w:noProof/>
                <w:szCs w:val="20"/>
              </w:rPr>
            </w:pPr>
            <w:r w:rsidRPr="00806A11">
              <w:rPr>
                <w:noProof/>
                <w:sz w:val="20"/>
              </w:rPr>
              <w:t>Έκτακτοι υπάλληλοι (βαθμοί AST)</w:t>
            </w:r>
          </w:p>
        </w:tc>
        <w:tc>
          <w:tcPr>
            <w:tcW w:w="1080" w:type="dxa"/>
            <w:vAlign w:val="center"/>
          </w:tcPr>
          <w:p w14:paraId="5C49F227" w14:textId="77777777" w:rsidR="00976265" w:rsidRPr="00806A11" w:rsidRDefault="0064263D">
            <w:pPr>
              <w:spacing w:before="60" w:after="60" w:line="276" w:lineRule="auto"/>
              <w:jc w:val="right"/>
              <w:rPr>
                <w:noProof/>
                <w:sz w:val="20"/>
                <w:szCs w:val="20"/>
              </w:rPr>
            </w:pPr>
            <w:r w:rsidRPr="00806A11">
              <w:rPr>
                <w:noProof/>
                <w:sz w:val="20"/>
              </w:rPr>
              <w:t>1</w:t>
            </w:r>
          </w:p>
        </w:tc>
        <w:tc>
          <w:tcPr>
            <w:tcW w:w="1080" w:type="dxa"/>
            <w:vAlign w:val="center"/>
          </w:tcPr>
          <w:p w14:paraId="1BDBA719" w14:textId="77777777" w:rsidR="00976265" w:rsidRPr="00806A11" w:rsidRDefault="0064263D">
            <w:pPr>
              <w:spacing w:before="60" w:after="60" w:line="276" w:lineRule="auto"/>
              <w:jc w:val="right"/>
              <w:rPr>
                <w:noProof/>
                <w:sz w:val="20"/>
                <w:szCs w:val="20"/>
              </w:rPr>
            </w:pPr>
            <w:r w:rsidRPr="00806A11">
              <w:rPr>
                <w:noProof/>
                <w:sz w:val="20"/>
              </w:rPr>
              <w:t>1</w:t>
            </w:r>
          </w:p>
        </w:tc>
        <w:tc>
          <w:tcPr>
            <w:tcW w:w="1080" w:type="dxa"/>
            <w:vAlign w:val="center"/>
          </w:tcPr>
          <w:p w14:paraId="54A63742" w14:textId="77777777" w:rsidR="00976265" w:rsidRPr="00806A11" w:rsidRDefault="0064263D">
            <w:pPr>
              <w:spacing w:before="60" w:after="60" w:line="276" w:lineRule="auto"/>
              <w:jc w:val="right"/>
              <w:rPr>
                <w:noProof/>
                <w:sz w:val="20"/>
                <w:szCs w:val="20"/>
              </w:rPr>
            </w:pPr>
            <w:r w:rsidRPr="00806A11">
              <w:rPr>
                <w:noProof/>
                <w:sz w:val="20"/>
              </w:rPr>
              <w:t>1</w:t>
            </w:r>
          </w:p>
        </w:tc>
        <w:tc>
          <w:tcPr>
            <w:tcW w:w="1080" w:type="dxa"/>
            <w:vAlign w:val="center"/>
          </w:tcPr>
          <w:p w14:paraId="07A2BC44" w14:textId="77777777" w:rsidR="00976265" w:rsidRPr="00806A11" w:rsidRDefault="0064263D">
            <w:pPr>
              <w:spacing w:before="60" w:after="60" w:line="276" w:lineRule="auto"/>
              <w:jc w:val="right"/>
              <w:rPr>
                <w:noProof/>
                <w:sz w:val="20"/>
                <w:szCs w:val="20"/>
              </w:rPr>
            </w:pPr>
            <w:r w:rsidRPr="00806A11">
              <w:rPr>
                <w:noProof/>
                <w:sz w:val="20"/>
              </w:rPr>
              <w:t>1</w:t>
            </w:r>
          </w:p>
        </w:tc>
        <w:tc>
          <w:tcPr>
            <w:tcW w:w="1080" w:type="dxa"/>
            <w:vAlign w:val="center"/>
          </w:tcPr>
          <w:p w14:paraId="091D35A7" w14:textId="77777777" w:rsidR="00976265" w:rsidRPr="00806A11" w:rsidRDefault="0064263D">
            <w:pPr>
              <w:spacing w:before="60" w:after="60" w:line="276" w:lineRule="auto"/>
              <w:jc w:val="right"/>
              <w:rPr>
                <w:noProof/>
                <w:szCs w:val="20"/>
              </w:rPr>
            </w:pPr>
            <w:r w:rsidRPr="00806A11">
              <w:rPr>
                <w:b/>
                <w:noProof/>
                <w:sz w:val="20"/>
              </w:rPr>
              <w:t>1</w:t>
            </w:r>
          </w:p>
        </w:tc>
      </w:tr>
      <w:tr w:rsidR="00851B85" w:rsidRPr="00806A11" w14:paraId="0E886899" w14:textId="77777777">
        <w:trPr>
          <w:trHeight w:val="585"/>
        </w:trPr>
        <w:tc>
          <w:tcPr>
            <w:tcW w:w="1980" w:type="dxa"/>
            <w:shd w:val="clear" w:color="auto" w:fill="BFBFBF" w:themeFill="background1" w:themeFillShade="BF"/>
            <w:vAlign w:val="center"/>
          </w:tcPr>
          <w:p w14:paraId="54B78902" w14:textId="77777777" w:rsidR="00976265" w:rsidRPr="00806A11" w:rsidRDefault="0064263D">
            <w:pPr>
              <w:spacing w:before="0" w:after="200" w:line="276" w:lineRule="auto"/>
              <w:jc w:val="left"/>
              <w:rPr>
                <w:noProof/>
                <w:sz w:val="20"/>
                <w:szCs w:val="20"/>
              </w:rPr>
            </w:pPr>
            <w:r w:rsidRPr="00806A11">
              <w:rPr>
                <w:noProof/>
                <w:sz w:val="20"/>
              </w:rPr>
              <w:t>Έκτακτοι υπάλληλοι (βαθμοί AST/SC)</w:t>
            </w:r>
          </w:p>
        </w:tc>
        <w:tc>
          <w:tcPr>
            <w:tcW w:w="1080" w:type="dxa"/>
            <w:vAlign w:val="center"/>
          </w:tcPr>
          <w:p w14:paraId="200FFB4E" w14:textId="77777777" w:rsidR="00976265" w:rsidRPr="00806A11" w:rsidRDefault="00976265">
            <w:pPr>
              <w:spacing w:before="0" w:after="200" w:line="276" w:lineRule="auto"/>
              <w:jc w:val="right"/>
              <w:rPr>
                <w:noProof/>
                <w:sz w:val="20"/>
                <w:szCs w:val="20"/>
              </w:rPr>
            </w:pPr>
          </w:p>
        </w:tc>
        <w:tc>
          <w:tcPr>
            <w:tcW w:w="1080" w:type="dxa"/>
            <w:vAlign w:val="center"/>
          </w:tcPr>
          <w:p w14:paraId="20289031" w14:textId="77777777" w:rsidR="00976265" w:rsidRPr="00806A11" w:rsidRDefault="00976265">
            <w:pPr>
              <w:spacing w:before="0" w:after="200" w:line="276" w:lineRule="auto"/>
              <w:jc w:val="right"/>
              <w:rPr>
                <w:noProof/>
                <w:sz w:val="20"/>
                <w:szCs w:val="20"/>
              </w:rPr>
            </w:pPr>
          </w:p>
        </w:tc>
        <w:tc>
          <w:tcPr>
            <w:tcW w:w="1080" w:type="dxa"/>
            <w:vAlign w:val="center"/>
          </w:tcPr>
          <w:p w14:paraId="4F306BC3" w14:textId="77777777" w:rsidR="00976265" w:rsidRPr="00806A11" w:rsidRDefault="00976265">
            <w:pPr>
              <w:spacing w:before="0" w:after="200" w:line="276" w:lineRule="auto"/>
              <w:jc w:val="right"/>
              <w:rPr>
                <w:noProof/>
                <w:sz w:val="20"/>
                <w:szCs w:val="20"/>
              </w:rPr>
            </w:pPr>
          </w:p>
        </w:tc>
        <w:tc>
          <w:tcPr>
            <w:tcW w:w="1080" w:type="dxa"/>
            <w:vAlign w:val="center"/>
          </w:tcPr>
          <w:p w14:paraId="0FA2E804" w14:textId="77777777" w:rsidR="00976265" w:rsidRPr="00806A11" w:rsidRDefault="00976265">
            <w:pPr>
              <w:spacing w:before="0" w:after="200" w:line="276" w:lineRule="auto"/>
              <w:jc w:val="right"/>
              <w:rPr>
                <w:noProof/>
                <w:sz w:val="20"/>
                <w:szCs w:val="20"/>
              </w:rPr>
            </w:pPr>
          </w:p>
        </w:tc>
        <w:tc>
          <w:tcPr>
            <w:tcW w:w="1080" w:type="dxa"/>
            <w:vAlign w:val="center"/>
          </w:tcPr>
          <w:p w14:paraId="77ABA290" w14:textId="77777777" w:rsidR="00976265" w:rsidRPr="00806A11" w:rsidRDefault="00976265">
            <w:pPr>
              <w:spacing w:before="0" w:after="200" w:line="276" w:lineRule="auto"/>
              <w:jc w:val="right"/>
              <w:rPr>
                <w:b/>
                <w:bCs/>
                <w:noProof/>
                <w:sz w:val="20"/>
                <w:szCs w:val="20"/>
              </w:rPr>
            </w:pPr>
          </w:p>
        </w:tc>
      </w:tr>
      <w:tr w:rsidR="00851B85" w:rsidRPr="00806A11" w14:paraId="52F85767" w14:textId="77777777">
        <w:trPr>
          <w:trHeight w:val="585"/>
        </w:trPr>
        <w:tc>
          <w:tcPr>
            <w:tcW w:w="1980" w:type="dxa"/>
            <w:shd w:val="clear" w:color="auto" w:fill="BFBFBF" w:themeFill="background1" w:themeFillShade="BF"/>
            <w:vAlign w:val="center"/>
          </w:tcPr>
          <w:p w14:paraId="222179D8" w14:textId="77777777" w:rsidR="00976265" w:rsidRPr="00806A11" w:rsidRDefault="0064263D">
            <w:pPr>
              <w:spacing w:before="60" w:after="60" w:line="276" w:lineRule="auto"/>
              <w:ind w:left="72"/>
              <w:jc w:val="left"/>
              <w:rPr>
                <w:noProof/>
                <w:szCs w:val="20"/>
              </w:rPr>
            </w:pPr>
            <w:r w:rsidRPr="00806A11">
              <w:rPr>
                <w:noProof/>
                <w:sz w:val="20"/>
              </w:rPr>
              <w:t>Συμβασιούχοι υπάλληλοι</w:t>
            </w:r>
          </w:p>
        </w:tc>
        <w:tc>
          <w:tcPr>
            <w:tcW w:w="1080" w:type="dxa"/>
            <w:shd w:val="clear" w:color="auto" w:fill="BFBFBF" w:themeFill="background1" w:themeFillShade="BF"/>
            <w:vAlign w:val="center"/>
          </w:tcPr>
          <w:p w14:paraId="794C1926" w14:textId="77777777" w:rsidR="00976265" w:rsidRPr="00806A11" w:rsidRDefault="00976265">
            <w:pPr>
              <w:spacing w:before="60" w:after="60" w:line="276" w:lineRule="auto"/>
              <w:jc w:val="right"/>
              <w:rPr>
                <w:noProof/>
                <w:sz w:val="20"/>
                <w:szCs w:val="20"/>
              </w:rPr>
            </w:pPr>
          </w:p>
        </w:tc>
        <w:tc>
          <w:tcPr>
            <w:tcW w:w="1080" w:type="dxa"/>
            <w:shd w:val="clear" w:color="auto" w:fill="BFBFBF" w:themeFill="background1" w:themeFillShade="BF"/>
            <w:vAlign w:val="center"/>
          </w:tcPr>
          <w:p w14:paraId="776DC428" w14:textId="77777777" w:rsidR="00976265" w:rsidRPr="00806A11" w:rsidRDefault="00976265">
            <w:pPr>
              <w:spacing w:before="60" w:after="60" w:line="276" w:lineRule="auto"/>
              <w:jc w:val="right"/>
              <w:rPr>
                <w:noProof/>
                <w:sz w:val="20"/>
                <w:szCs w:val="20"/>
              </w:rPr>
            </w:pPr>
          </w:p>
        </w:tc>
        <w:tc>
          <w:tcPr>
            <w:tcW w:w="1080" w:type="dxa"/>
            <w:shd w:val="clear" w:color="auto" w:fill="BFBFBF" w:themeFill="background1" w:themeFillShade="BF"/>
            <w:vAlign w:val="center"/>
          </w:tcPr>
          <w:p w14:paraId="490B2E63" w14:textId="77777777" w:rsidR="00976265" w:rsidRPr="00806A11" w:rsidRDefault="00976265">
            <w:pPr>
              <w:spacing w:before="60" w:after="60" w:line="276" w:lineRule="auto"/>
              <w:jc w:val="right"/>
              <w:rPr>
                <w:noProof/>
                <w:sz w:val="20"/>
                <w:szCs w:val="20"/>
              </w:rPr>
            </w:pPr>
          </w:p>
        </w:tc>
        <w:tc>
          <w:tcPr>
            <w:tcW w:w="1080" w:type="dxa"/>
            <w:shd w:val="clear" w:color="auto" w:fill="BFBFBF" w:themeFill="background1" w:themeFillShade="BF"/>
            <w:vAlign w:val="center"/>
          </w:tcPr>
          <w:p w14:paraId="4CFF6F8B" w14:textId="77777777" w:rsidR="00976265" w:rsidRPr="00806A11" w:rsidRDefault="00976265">
            <w:pPr>
              <w:spacing w:before="60" w:after="60" w:line="276" w:lineRule="auto"/>
              <w:jc w:val="right"/>
              <w:rPr>
                <w:noProof/>
                <w:sz w:val="20"/>
                <w:szCs w:val="20"/>
              </w:rPr>
            </w:pPr>
          </w:p>
        </w:tc>
        <w:tc>
          <w:tcPr>
            <w:tcW w:w="1080" w:type="dxa"/>
            <w:shd w:val="clear" w:color="auto" w:fill="BFBFBF" w:themeFill="background1" w:themeFillShade="BF"/>
            <w:vAlign w:val="center"/>
          </w:tcPr>
          <w:p w14:paraId="7E6710B1" w14:textId="77777777" w:rsidR="00976265" w:rsidRPr="00806A11" w:rsidRDefault="00976265">
            <w:pPr>
              <w:spacing w:before="60" w:after="60" w:line="276" w:lineRule="auto"/>
              <w:jc w:val="right"/>
              <w:rPr>
                <w:b/>
                <w:noProof/>
                <w:sz w:val="20"/>
                <w:szCs w:val="20"/>
              </w:rPr>
            </w:pPr>
          </w:p>
        </w:tc>
      </w:tr>
      <w:tr w:rsidR="00851B85" w:rsidRPr="00806A11" w14:paraId="3451F038" w14:textId="77777777">
        <w:trPr>
          <w:trHeight w:val="585"/>
        </w:trPr>
        <w:tc>
          <w:tcPr>
            <w:tcW w:w="1980" w:type="dxa"/>
            <w:shd w:val="clear" w:color="auto" w:fill="CCCCCC"/>
            <w:vAlign w:val="center"/>
          </w:tcPr>
          <w:p w14:paraId="1C3DE310" w14:textId="77777777" w:rsidR="00976265" w:rsidRPr="00806A11" w:rsidRDefault="0064263D">
            <w:pPr>
              <w:spacing w:before="60" w:after="60" w:line="276" w:lineRule="auto"/>
              <w:jc w:val="center"/>
              <w:rPr>
                <w:noProof/>
                <w:szCs w:val="20"/>
              </w:rPr>
            </w:pPr>
            <w:r w:rsidRPr="00806A11">
              <w:rPr>
                <w:noProof/>
                <w:sz w:val="18"/>
              </w:rPr>
              <w:t>Αποσπασμένοι εθνικοί εμπειρογνώμονες</w:t>
            </w:r>
          </w:p>
        </w:tc>
        <w:tc>
          <w:tcPr>
            <w:tcW w:w="1080" w:type="dxa"/>
            <w:vAlign w:val="center"/>
          </w:tcPr>
          <w:p w14:paraId="0D3C8BB9" w14:textId="77777777" w:rsidR="00976265" w:rsidRPr="00806A11" w:rsidRDefault="00976265">
            <w:pPr>
              <w:spacing w:before="60" w:after="60" w:line="276" w:lineRule="auto"/>
              <w:jc w:val="right"/>
              <w:rPr>
                <w:noProof/>
                <w:sz w:val="20"/>
                <w:szCs w:val="20"/>
              </w:rPr>
            </w:pPr>
          </w:p>
        </w:tc>
        <w:tc>
          <w:tcPr>
            <w:tcW w:w="1080" w:type="dxa"/>
            <w:vAlign w:val="center"/>
          </w:tcPr>
          <w:p w14:paraId="66C8E071" w14:textId="77777777" w:rsidR="00976265" w:rsidRPr="00806A11" w:rsidRDefault="00976265">
            <w:pPr>
              <w:spacing w:before="60" w:after="60" w:line="276" w:lineRule="auto"/>
              <w:jc w:val="right"/>
              <w:rPr>
                <w:noProof/>
                <w:sz w:val="20"/>
                <w:szCs w:val="20"/>
              </w:rPr>
            </w:pPr>
          </w:p>
        </w:tc>
        <w:tc>
          <w:tcPr>
            <w:tcW w:w="1080" w:type="dxa"/>
            <w:vAlign w:val="center"/>
          </w:tcPr>
          <w:p w14:paraId="43573DA5" w14:textId="77777777" w:rsidR="00976265" w:rsidRPr="00806A11" w:rsidRDefault="00976265">
            <w:pPr>
              <w:spacing w:before="60" w:after="60" w:line="276" w:lineRule="auto"/>
              <w:jc w:val="right"/>
              <w:rPr>
                <w:noProof/>
                <w:sz w:val="20"/>
                <w:szCs w:val="20"/>
              </w:rPr>
            </w:pPr>
          </w:p>
        </w:tc>
        <w:tc>
          <w:tcPr>
            <w:tcW w:w="1080" w:type="dxa"/>
            <w:vAlign w:val="center"/>
          </w:tcPr>
          <w:p w14:paraId="04E4C0AE" w14:textId="77777777" w:rsidR="00976265" w:rsidRPr="00806A11" w:rsidRDefault="00976265">
            <w:pPr>
              <w:spacing w:before="60" w:after="60" w:line="276" w:lineRule="auto"/>
              <w:jc w:val="right"/>
              <w:rPr>
                <w:noProof/>
                <w:sz w:val="20"/>
                <w:szCs w:val="20"/>
              </w:rPr>
            </w:pPr>
          </w:p>
        </w:tc>
        <w:tc>
          <w:tcPr>
            <w:tcW w:w="1080" w:type="dxa"/>
            <w:vAlign w:val="center"/>
          </w:tcPr>
          <w:p w14:paraId="56C08F9A" w14:textId="77777777" w:rsidR="00976265" w:rsidRPr="00806A11" w:rsidRDefault="00976265">
            <w:pPr>
              <w:spacing w:before="60" w:after="60" w:line="276" w:lineRule="auto"/>
              <w:jc w:val="right"/>
              <w:rPr>
                <w:b/>
                <w:noProof/>
                <w:sz w:val="20"/>
                <w:szCs w:val="20"/>
              </w:rPr>
            </w:pPr>
          </w:p>
        </w:tc>
      </w:tr>
    </w:tbl>
    <w:p w14:paraId="4679760D" w14:textId="77777777" w:rsidR="00976265" w:rsidRPr="00806A11" w:rsidRDefault="00976265">
      <w:pPr>
        <w:spacing w:before="0" w:after="200" w:line="276" w:lineRule="auto"/>
        <w:jc w:val="left"/>
        <w:rPr>
          <w:noProof/>
          <w:sz w:val="20"/>
          <w:szCs w:val="20"/>
        </w:rPr>
      </w:pPr>
    </w:p>
    <w:tbl>
      <w:tblPr>
        <w:tblW w:w="7380" w:type="dxa"/>
        <w:tblInd w:w="-612" w:type="dxa"/>
        <w:tblLayout w:type="fixed"/>
        <w:tblLook w:val="01E0" w:firstRow="1" w:lastRow="1" w:firstColumn="1" w:lastColumn="1" w:noHBand="0" w:noVBand="0"/>
      </w:tblPr>
      <w:tblGrid>
        <w:gridCol w:w="1980"/>
        <w:gridCol w:w="1080"/>
        <w:gridCol w:w="1080"/>
        <w:gridCol w:w="1080"/>
        <w:gridCol w:w="1080"/>
        <w:gridCol w:w="1080"/>
      </w:tblGrid>
      <w:tr w:rsidR="00851B85" w:rsidRPr="00806A11" w14:paraId="02D4BC32" w14:textId="77777777">
        <w:trPr>
          <w:trHeight w:val="585"/>
        </w:trPr>
        <w:tc>
          <w:tcPr>
            <w:tcW w:w="1980" w:type="dxa"/>
            <w:tcBorders>
              <w:top w:val="single" w:sz="12" w:space="0" w:color="auto"/>
              <w:left w:val="single" w:sz="12" w:space="0" w:color="auto"/>
              <w:bottom w:val="single" w:sz="12" w:space="0" w:color="auto"/>
              <w:right w:val="single" w:sz="2" w:space="0" w:color="auto"/>
            </w:tcBorders>
            <w:vAlign w:val="center"/>
          </w:tcPr>
          <w:p w14:paraId="3CB2A52B" w14:textId="77777777" w:rsidR="00976265" w:rsidRPr="00806A11" w:rsidRDefault="0064263D">
            <w:pPr>
              <w:spacing w:before="60" w:after="60" w:line="276" w:lineRule="auto"/>
              <w:jc w:val="center"/>
              <w:rPr>
                <w:noProof/>
                <w:sz w:val="20"/>
                <w:szCs w:val="20"/>
              </w:rPr>
            </w:pPr>
            <w:r w:rsidRPr="00806A11">
              <w:rPr>
                <w:b/>
                <w:noProof/>
                <w:sz w:val="20"/>
              </w:rPr>
              <w:lastRenderedPageBreak/>
              <w:t>ΣΥΝΟΛΟ</w:t>
            </w:r>
          </w:p>
        </w:tc>
        <w:tc>
          <w:tcPr>
            <w:tcW w:w="1080" w:type="dxa"/>
            <w:tcBorders>
              <w:top w:val="single" w:sz="12" w:space="0" w:color="auto"/>
              <w:left w:val="single" w:sz="2" w:space="0" w:color="auto"/>
              <w:bottom w:val="single" w:sz="12" w:space="0" w:color="auto"/>
              <w:right w:val="single" w:sz="2" w:space="0" w:color="auto"/>
            </w:tcBorders>
            <w:vAlign w:val="center"/>
          </w:tcPr>
          <w:p w14:paraId="2C77314C" w14:textId="77777777" w:rsidR="00976265" w:rsidRPr="00806A11" w:rsidRDefault="0064263D">
            <w:pPr>
              <w:spacing w:before="60" w:after="60" w:line="276" w:lineRule="auto"/>
              <w:jc w:val="right"/>
              <w:rPr>
                <w:b/>
                <w:bCs/>
                <w:noProof/>
                <w:sz w:val="20"/>
                <w:szCs w:val="20"/>
              </w:rPr>
            </w:pPr>
            <w:r w:rsidRPr="00806A11">
              <w:rPr>
                <w:b/>
                <w:noProof/>
                <w:sz w:val="20"/>
              </w:rPr>
              <w:t>4</w:t>
            </w:r>
          </w:p>
        </w:tc>
        <w:tc>
          <w:tcPr>
            <w:tcW w:w="1080" w:type="dxa"/>
            <w:tcBorders>
              <w:top w:val="single" w:sz="12" w:space="0" w:color="auto"/>
              <w:left w:val="single" w:sz="2" w:space="0" w:color="auto"/>
              <w:bottom w:val="single" w:sz="12" w:space="0" w:color="auto"/>
              <w:right w:val="single" w:sz="2" w:space="0" w:color="auto"/>
            </w:tcBorders>
            <w:vAlign w:val="center"/>
          </w:tcPr>
          <w:p w14:paraId="73AAFFCE" w14:textId="77777777" w:rsidR="00976265" w:rsidRPr="00806A11" w:rsidRDefault="0064263D">
            <w:pPr>
              <w:spacing w:before="60" w:after="60" w:line="276" w:lineRule="auto"/>
              <w:jc w:val="right"/>
              <w:rPr>
                <w:b/>
                <w:bCs/>
                <w:noProof/>
                <w:sz w:val="20"/>
                <w:szCs w:val="20"/>
              </w:rPr>
            </w:pPr>
            <w:r w:rsidRPr="00806A11">
              <w:rPr>
                <w:b/>
                <w:noProof/>
                <w:sz w:val="20"/>
              </w:rPr>
              <w:t>4</w:t>
            </w:r>
          </w:p>
        </w:tc>
        <w:tc>
          <w:tcPr>
            <w:tcW w:w="1080" w:type="dxa"/>
            <w:tcBorders>
              <w:top w:val="single" w:sz="12" w:space="0" w:color="auto"/>
              <w:left w:val="single" w:sz="2" w:space="0" w:color="auto"/>
              <w:bottom w:val="single" w:sz="12" w:space="0" w:color="auto"/>
              <w:right w:val="single" w:sz="2" w:space="0" w:color="auto"/>
            </w:tcBorders>
            <w:vAlign w:val="center"/>
          </w:tcPr>
          <w:p w14:paraId="022481D1" w14:textId="77777777" w:rsidR="00976265" w:rsidRPr="00806A11" w:rsidRDefault="0064263D">
            <w:pPr>
              <w:spacing w:before="60" w:after="60" w:line="276" w:lineRule="auto"/>
              <w:jc w:val="right"/>
              <w:rPr>
                <w:b/>
                <w:bCs/>
                <w:noProof/>
                <w:sz w:val="20"/>
                <w:szCs w:val="20"/>
              </w:rPr>
            </w:pPr>
            <w:r w:rsidRPr="00806A11">
              <w:rPr>
                <w:b/>
                <w:noProof/>
                <w:sz w:val="20"/>
              </w:rPr>
              <w:t>4</w:t>
            </w:r>
          </w:p>
        </w:tc>
        <w:tc>
          <w:tcPr>
            <w:tcW w:w="1080" w:type="dxa"/>
            <w:tcBorders>
              <w:top w:val="single" w:sz="12" w:space="0" w:color="auto"/>
              <w:left w:val="single" w:sz="2" w:space="0" w:color="auto"/>
              <w:bottom w:val="single" w:sz="12" w:space="0" w:color="auto"/>
              <w:right w:val="single" w:sz="2" w:space="0" w:color="auto"/>
            </w:tcBorders>
            <w:vAlign w:val="center"/>
          </w:tcPr>
          <w:p w14:paraId="4D94EBB1" w14:textId="77777777" w:rsidR="00976265" w:rsidRPr="00806A11" w:rsidRDefault="0064263D">
            <w:pPr>
              <w:spacing w:before="60" w:after="60" w:line="276" w:lineRule="auto"/>
              <w:jc w:val="right"/>
              <w:rPr>
                <w:b/>
                <w:bCs/>
                <w:noProof/>
                <w:sz w:val="20"/>
                <w:szCs w:val="20"/>
              </w:rPr>
            </w:pPr>
            <w:r w:rsidRPr="00806A11">
              <w:rPr>
                <w:b/>
                <w:noProof/>
                <w:sz w:val="20"/>
              </w:rPr>
              <w:t>4</w:t>
            </w:r>
          </w:p>
        </w:tc>
        <w:tc>
          <w:tcPr>
            <w:tcW w:w="1080" w:type="dxa"/>
            <w:tcBorders>
              <w:top w:val="single" w:sz="12" w:space="0" w:color="auto"/>
              <w:left w:val="single" w:sz="2" w:space="0" w:color="auto"/>
              <w:bottom w:val="single" w:sz="12" w:space="0" w:color="auto"/>
              <w:right w:val="single" w:sz="12" w:space="0" w:color="auto"/>
            </w:tcBorders>
            <w:vAlign w:val="center"/>
          </w:tcPr>
          <w:p w14:paraId="6522CB0E" w14:textId="77777777" w:rsidR="00976265" w:rsidRPr="00806A11" w:rsidRDefault="0064263D">
            <w:pPr>
              <w:spacing w:before="60" w:after="60" w:line="276" w:lineRule="auto"/>
              <w:jc w:val="right"/>
              <w:rPr>
                <w:b/>
                <w:bCs/>
                <w:noProof/>
                <w:sz w:val="20"/>
                <w:szCs w:val="20"/>
              </w:rPr>
            </w:pPr>
            <w:r w:rsidRPr="00806A11">
              <w:rPr>
                <w:b/>
                <w:noProof/>
                <w:sz w:val="20"/>
              </w:rPr>
              <w:t>4</w:t>
            </w:r>
          </w:p>
        </w:tc>
      </w:tr>
    </w:tbl>
    <w:p w14:paraId="3644710E" w14:textId="77777777" w:rsidR="00976265" w:rsidRPr="00806A11" w:rsidRDefault="00976265">
      <w:pPr>
        <w:spacing w:before="0" w:after="200" w:line="276" w:lineRule="auto"/>
        <w:jc w:val="left"/>
        <w:rPr>
          <w:noProof/>
          <w:szCs w:val="20"/>
          <w:u w:val="single"/>
        </w:rPr>
      </w:pPr>
    </w:p>
    <w:p w14:paraId="7AB1E3FA" w14:textId="77777777" w:rsidR="00976265" w:rsidRPr="00806A11" w:rsidRDefault="0064263D">
      <w:pPr>
        <w:spacing w:before="0" w:after="200" w:line="276" w:lineRule="auto"/>
        <w:jc w:val="left"/>
        <w:rPr>
          <w:noProof/>
        </w:rPr>
      </w:pPr>
      <w:bookmarkStart w:id="101" w:name="_Hlk128577487"/>
      <w:r w:rsidRPr="00806A11">
        <w:rPr>
          <w:noProof/>
          <w:u w:val="single"/>
        </w:rPr>
        <w:t xml:space="preserve">Η προβλεπόμενη ημερομηνία πρόσληψης για τα ΙΠΑ είναι η 1η Ιανουαρίου 2024. </w:t>
      </w:r>
    </w:p>
    <w:bookmarkEnd w:id="101"/>
    <w:p w14:paraId="1583E004" w14:textId="77777777" w:rsidR="00976265" w:rsidRPr="00806A11" w:rsidRDefault="00976265">
      <w:pPr>
        <w:spacing w:before="0" w:after="200" w:line="276" w:lineRule="auto"/>
        <w:jc w:val="left"/>
        <w:rPr>
          <w:noProof/>
          <w:szCs w:val="20"/>
        </w:rPr>
        <w:sectPr w:rsidR="00976265" w:rsidRPr="00806A11" w:rsidSect="00F60272">
          <w:headerReference w:type="default" r:id="rId16"/>
          <w:footerReference w:type="default" r:id="rId17"/>
          <w:headerReference w:type="first" r:id="rId18"/>
          <w:footerReference w:type="first" r:id="rId19"/>
          <w:pgSz w:w="11907" w:h="16839"/>
          <w:pgMar w:top="1134" w:right="1417" w:bottom="1134" w:left="1417" w:header="709" w:footer="709" w:gutter="0"/>
          <w:cols w:space="720"/>
          <w:docGrid w:linePitch="326"/>
        </w:sectPr>
      </w:pPr>
    </w:p>
    <w:p w14:paraId="7F35A608" w14:textId="77777777" w:rsidR="00976265" w:rsidRPr="00806A11" w:rsidRDefault="0064263D">
      <w:pPr>
        <w:keepNext/>
        <w:tabs>
          <w:tab w:val="left" w:pos="850"/>
        </w:tabs>
        <w:ind w:left="850" w:hanging="850"/>
        <w:outlineLvl w:val="3"/>
        <w:rPr>
          <w:bCs/>
          <w:noProof/>
          <w:szCs w:val="24"/>
        </w:rPr>
      </w:pPr>
      <w:r w:rsidRPr="00806A11">
        <w:rPr>
          <w:noProof/>
        </w:rPr>
        <w:lastRenderedPageBreak/>
        <w:t>3.2.3.2.</w:t>
      </w:r>
      <w:r w:rsidRPr="00806A11">
        <w:rPr>
          <w:noProof/>
        </w:rPr>
        <w:tab/>
        <w:t>Εκτιμώμενες ανάγκες σε ανθρώπινους πόρους για την αρμόδια ΓΔ</w:t>
      </w:r>
    </w:p>
    <w:p w14:paraId="482F8408" w14:textId="77777777" w:rsidR="00976265" w:rsidRPr="00806A11" w:rsidRDefault="0064263D">
      <w:pPr>
        <w:tabs>
          <w:tab w:val="num" w:pos="1134"/>
        </w:tabs>
        <w:ind w:left="1134" w:hanging="283"/>
        <w:rPr>
          <w:noProof/>
        </w:rPr>
      </w:pPr>
      <w:r w:rsidRPr="00806A11">
        <w:rPr>
          <w:rFonts w:ascii="Wingdings" w:hAnsi="Wingdings"/>
          <w:noProof/>
        </w:rPr>
        <w:t></w:t>
      </w:r>
      <w:r w:rsidRPr="00806A11">
        <w:rPr>
          <w:noProof/>
        </w:rPr>
        <w:tab/>
        <w:t xml:space="preserve">Η πρόταση/πρωτοβουλία δεν συνεπάγεται τη χρησιμοποίηση ανθρώπινων πόρων </w:t>
      </w:r>
    </w:p>
    <w:p w14:paraId="61E8FBF3" w14:textId="77777777" w:rsidR="00976265" w:rsidRPr="00806A11" w:rsidRDefault="0064263D">
      <w:pPr>
        <w:tabs>
          <w:tab w:val="num" w:pos="1134"/>
        </w:tabs>
        <w:ind w:left="1134" w:hanging="283"/>
        <w:rPr>
          <w:noProof/>
        </w:rPr>
      </w:pPr>
      <w:r w:rsidRPr="00806A11">
        <w:rPr>
          <w:rFonts w:ascii="Wingdings" w:hAnsi="Wingdings"/>
          <w:noProof/>
        </w:rPr>
        <w:t></w:t>
      </w:r>
      <w:r w:rsidRPr="00806A11">
        <w:rPr>
          <w:noProof/>
        </w:rPr>
        <w:tab/>
        <w:t>Η πρόταση/πρωτοβουλία συνεπάγεται τη χρησιμοποίηση ανθρώπινων πόρων, όπως εξηγείται κατωτέρω:</w:t>
      </w:r>
    </w:p>
    <w:p w14:paraId="42167956" w14:textId="77777777" w:rsidR="00976265" w:rsidRPr="00806A11" w:rsidRDefault="0064263D">
      <w:pPr>
        <w:spacing w:before="0" w:after="60" w:line="276" w:lineRule="auto"/>
        <w:jc w:val="right"/>
        <w:rPr>
          <w:i/>
          <w:noProof/>
          <w:sz w:val="20"/>
          <w:szCs w:val="20"/>
        </w:rPr>
      </w:pPr>
      <w:r w:rsidRPr="00806A11">
        <w:rPr>
          <w:i/>
          <w:noProof/>
          <w:sz w:val="20"/>
        </w:rPr>
        <w:t>Εκτίμηση η οποία πρέπει να εκφράζεται σε ακέραιο αριθμό (ή το πολύ με ένα δεκαδικό ψηφίο)</w:t>
      </w:r>
    </w:p>
    <w:tbl>
      <w:tblPr>
        <w:tblW w:w="5402"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2044"/>
        <w:gridCol w:w="2058"/>
        <w:gridCol w:w="757"/>
        <w:gridCol w:w="757"/>
        <w:gridCol w:w="815"/>
        <w:gridCol w:w="998"/>
        <w:gridCol w:w="851"/>
        <w:gridCol w:w="849"/>
        <w:gridCol w:w="897"/>
        <w:gridCol w:w="10"/>
      </w:tblGrid>
      <w:tr w:rsidR="00851B85" w:rsidRPr="00806A11" w14:paraId="6662F17B" w14:textId="77777777" w:rsidTr="208CACCC">
        <w:trPr>
          <w:gridAfter w:val="1"/>
          <w:wAfter w:w="5" w:type="pct"/>
          <w:trHeight w:val="289"/>
          <w:jc w:val="center"/>
        </w:trPr>
        <w:tc>
          <w:tcPr>
            <w:tcW w:w="2043" w:type="pct"/>
            <w:gridSpan w:val="2"/>
            <w:shd w:val="clear" w:color="auto" w:fill="auto"/>
          </w:tcPr>
          <w:p w14:paraId="7339ACD5" w14:textId="77777777" w:rsidR="00976265" w:rsidRPr="00806A11" w:rsidRDefault="00976265">
            <w:pPr>
              <w:spacing w:before="40" w:after="40" w:line="276" w:lineRule="auto"/>
              <w:rPr>
                <w:i/>
                <w:noProof/>
                <w:sz w:val="20"/>
              </w:rPr>
            </w:pPr>
          </w:p>
        </w:tc>
        <w:tc>
          <w:tcPr>
            <w:tcW w:w="377" w:type="pct"/>
            <w:shd w:val="clear" w:color="auto" w:fill="auto"/>
            <w:vAlign w:val="center"/>
          </w:tcPr>
          <w:p w14:paraId="06A86A5B" w14:textId="77777777" w:rsidR="00976265" w:rsidRPr="00806A11" w:rsidRDefault="0064263D">
            <w:pPr>
              <w:spacing w:before="20" w:after="20" w:line="276" w:lineRule="auto"/>
              <w:jc w:val="center"/>
              <w:rPr>
                <w:b/>
                <w:bCs/>
                <w:noProof/>
                <w:sz w:val="20"/>
                <w:szCs w:val="20"/>
              </w:rPr>
            </w:pPr>
            <w:r w:rsidRPr="00806A11">
              <w:rPr>
                <w:noProof/>
                <w:sz w:val="20"/>
              </w:rPr>
              <w:t>Έτος</w:t>
            </w:r>
            <w:r w:rsidRPr="00806A11">
              <w:rPr>
                <w:noProof/>
              </w:rPr>
              <w:t xml:space="preserve"> </w:t>
            </w:r>
            <w:r w:rsidRPr="00806A11">
              <w:rPr>
                <w:noProof/>
              </w:rPr>
              <w:br/>
            </w:r>
            <w:r w:rsidRPr="00806A11">
              <w:rPr>
                <w:b/>
                <w:noProof/>
                <w:sz w:val="20"/>
              </w:rPr>
              <w:t>2024</w:t>
            </w:r>
          </w:p>
        </w:tc>
        <w:tc>
          <w:tcPr>
            <w:tcW w:w="377" w:type="pct"/>
            <w:shd w:val="clear" w:color="auto" w:fill="auto"/>
            <w:vAlign w:val="center"/>
          </w:tcPr>
          <w:p w14:paraId="0604EC05" w14:textId="77777777" w:rsidR="00976265" w:rsidRPr="00806A11" w:rsidRDefault="0064263D">
            <w:pPr>
              <w:spacing w:before="20" w:after="20" w:line="276" w:lineRule="auto"/>
              <w:jc w:val="center"/>
              <w:rPr>
                <w:b/>
                <w:bCs/>
                <w:noProof/>
                <w:sz w:val="20"/>
                <w:szCs w:val="20"/>
              </w:rPr>
            </w:pPr>
            <w:r w:rsidRPr="00806A11">
              <w:rPr>
                <w:noProof/>
                <w:sz w:val="20"/>
              </w:rPr>
              <w:t>Έτος</w:t>
            </w:r>
            <w:r w:rsidRPr="00806A11">
              <w:rPr>
                <w:noProof/>
              </w:rPr>
              <w:t xml:space="preserve"> </w:t>
            </w:r>
            <w:r w:rsidRPr="00806A11">
              <w:rPr>
                <w:noProof/>
              </w:rPr>
              <w:br/>
            </w:r>
            <w:r w:rsidRPr="00806A11">
              <w:rPr>
                <w:b/>
                <w:noProof/>
                <w:sz w:val="20"/>
              </w:rPr>
              <w:t>2025</w:t>
            </w:r>
          </w:p>
        </w:tc>
        <w:tc>
          <w:tcPr>
            <w:tcW w:w="406" w:type="pct"/>
            <w:shd w:val="clear" w:color="auto" w:fill="auto"/>
            <w:vAlign w:val="center"/>
          </w:tcPr>
          <w:p w14:paraId="05DF2FD2" w14:textId="77777777" w:rsidR="00976265" w:rsidRPr="00806A11" w:rsidRDefault="0064263D">
            <w:pPr>
              <w:spacing w:before="20" w:after="20" w:line="276" w:lineRule="auto"/>
              <w:jc w:val="center"/>
              <w:rPr>
                <w:b/>
                <w:bCs/>
                <w:noProof/>
                <w:sz w:val="20"/>
                <w:szCs w:val="20"/>
              </w:rPr>
            </w:pPr>
            <w:r w:rsidRPr="00806A11">
              <w:rPr>
                <w:noProof/>
                <w:sz w:val="20"/>
              </w:rPr>
              <w:t xml:space="preserve">Έτος </w:t>
            </w:r>
            <w:r w:rsidRPr="00806A11">
              <w:rPr>
                <w:b/>
                <w:noProof/>
                <w:sz w:val="20"/>
              </w:rPr>
              <w:t>2026</w:t>
            </w:r>
          </w:p>
        </w:tc>
        <w:tc>
          <w:tcPr>
            <w:tcW w:w="497" w:type="pct"/>
            <w:shd w:val="clear" w:color="auto" w:fill="auto"/>
            <w:vAlign w:val="center"/>
          </w:tcPr>
          <w:p w14:paraId="5E3A4103" w14:textId="77777777" w:rsidR="00976265" w:rsidRPr="00806A11" w:rsidRDefault="0064263D">
            <w:pPr>
              <w:spacing w:before="20" w:after="20" w:line="276" w:lineRule="auto"/>
              <w:jc w:val="center"/>
              <w:rPr>
                <w:b/>
                <w:bCs/>
                <w:noProof/>
                <w:sz w:val="20"/>
                <w:szCs w:val="20"/>
              </w:rPr>
            </w:pPr>
            <w:r w:rsidRPr="00806A11">
              <w:rPr>
                <w:noProof/>
                <w:sz w:val="20"/>
              </w:rPr>
              <w:t xml:space="preserve">Έτος </w:t>
            </w:r>
            <w:r w:rsidRPr="00806A11">
              <w:rPr>
                <w:b/>
                <w:noProof/>
                <w:sz w:val="20"/>
              </w:rPr>
              <w:t>2027</w:t>
            </w:r>
          </w:p>
        </w:tc>
        <w:tc>
          <w:tcPr>
            <w:tcW w:w="1294" w:type="pct"/>
            <w:gridSpan w:val="3"/>
            <w:shd w:val="clear" w:color="auto" w:fill="auto"/>
            <w:vAlign w:val="center"/>
          </w:tcPr>
          <w:p w14:paraId="7BDCF2FE" w14:textId="77777777" w:rsidR="00976265" w:rsidRPr="00806A11" w:rsidRDefault="0064263D">
            <w:pPr>
              <w:tabs>
                <w:tab w:val="left" w:pos="685"/>
              </w:tabs>
              <w:spacing w:before="0" w:after="200" w:line="276" w:lineRule="auto"/>
              <w:jc w:val="center"/>
              <w:rPr>
                <w:b/>
                <w:noProof/>
                <w:sz w:val="20"/>
                <w:szCs w:val="20"/>
              </w:rPr>
            </w:pPr>
            <w:r w:rsidRPr="00806A11">
              <w:rPr>
                <w:noProof/>
                <w:sz w:val="20"/>
              </w:rPr>
              <w:t>Να εγγραφούν όσα έτη απαιτούνται, ώστε να εμφανίζεται η διάρκεια των επιπτώσεων (βλ. σημείο 1.6)</w:t>
            </w:r>
          </w:p>
        </w:tc>
      </w:tr>
      <w:tr w:rsidR="00851B85" w:rsidRPr="00806A11" w14:paraId="002667F5" w14:textId="77777777" w:rsidTr="208CACCC">
        <w:trPr>
          <w:trHeight w:val="289"/>
          <w:jc w:val="center"/>
        </w:trPr>
        <w:tc>
          <w:tcPr>
            <w:tcW w:w="2043" w:type="pct"/>
            <w:gridSpan w:val="2"/>
            <w:shd w:val="clear" w:color="auto" w:fill="auto"/>
            <w:vAlign w:val="center"/>
          </w:tcPr>
          <w:p w14:paraId="7CD6FB95" w14:textId="77777777" w:rsidR="00976265" w:rsidRPr="00806A11" w:rsidRDefault="0064263D" w:rsidP="00C974D7">
            <w:pPr>
              <w:numPr>
                <w:ilvl w:val="0"/>
                <w:numId w:val="30"/>
              </w:numPr>
              <w:tabs>
                <w:tab w:val="left" w:pos="208"/>
              </w:tabs>
              <w:spacing w:beforeLines="20" w:before="48" w:afterLines="20" w:after="48" w:line="276" w:lineRule="auto"/>
              <w:ind w:left="208" w:hanging="120"/>
              <w:jc w:val="left"/>
              <w:rPr>
                <w:b/>
                <w:noProof/>
                <w:sz w:val="20"/>
              </w:rPr>
            </w:pPr>
            <w:r w:rsidRPr="00806A11">
              <w:rPr>
                <w:b/>
                <w:noProof/>
                <w:sz w:val="20"/>
              </w:rPr>
              <w:t>Θέσεις απασχόλησης του πίνακα προσωπικού (θέσεις μόνιμων και έκτακτων υπαλλήλων)</w:t>
            </w:r>
          </w:p>
        </w:tc>
        <w:tc>
          <w:tcPr>
            <w:tcW w:w="377" w:type="pct"/>
            <w:shd w:val="clear" w:color="auto" w:fill="auto"/>
            <w:vAlign w:val="center"/>
          </w:tcPr>
          <w:p w14:paraId="5E7E85A7" w14:textId="77777777" w:rsidR="00976265" w:rsidRPr="00806A11" w:rsidRDefault="00976265">
            <w:pPr>
              <w:spacing w:beforeLines="20" w:before="48" w:afterLines="20" w:after="48" w:line="276" w:lineRule="auto"/>
              <w:jc w:val="center"/>
              <w:rPr>
                <w:noProof/>
                <w:sz w:val="20"/>
                <w:szCs w:val="20"/>
              </w:rPr>
            </w:pPr>
          </w:p>
        </w:tc>
        <w:tc>
          <w:tcPr>
            <w:tcW w:w="377" w:type="pct"/>
            <w:shd w:val="clear" w:color="auto" w:fill="auto"/>
            <w:vAlign w:val="center"/>
          </w:tcPr>
          <w:p w14:paraId="36DA41B1" w14:textId="77777777" w:rsidR="00976265" w:rsidRPr="00806A11" w:rsidRDefault="00976265">
            <w:pPr>
              <w:spacing w:beforeLines="20" w:before="48" w:afterLines="20" w:after="48" w:line="276" w:lineRule="auto"/>
              <w:jc w:val="center"/>
              <w:rPr>
                <w:noProof/>
                <w:sz w:val="20"/>
                <w:szCs w:val="20"/>
              </w:rPr>
            </w:pPr>
          </w:p>
        </w:tc>
        <w:tc>
          <w:tcPr>
            <w:tcW w:w="406" w:type="pct"/>
            <w:shd w:val="clear" w:color="auto" w:fill="auto"/>
            <w:vAlign w:val="center"/>
          </w:tcPr>
          <w:p w14:paraId="6E16FDF6" w14:textId="77777777" w:rsidR="00976265" w:rsidRPr="00806A11" w:rsidRDefault="00976265">
            <w:pPr>
              <w:spacing w:beforeLines="20" w:before="48" w:afterLines="20" w:after="48" w:line="276" w:lineRule="auto"/>
              <w:jc w:val="center"/>
              <w:rPr>
                <w:noProof/>
                <w:sz w:val="20"/>
                <w:szCs w:val="20"/>
              </w:rPr>
            </w:pPr>
          </w:p>
        </w:tc>
        <w:tc>
          <w:tcPr>
            <w:tcW w:w="497" w:type="pct"/>
            <w:shd w:val="clear" w:color="auto" w:fill="auto"/>
            <w:vAlign w:val="center"/>
          </w:tcPr>
          <w:p w14:paraId="0319BE55" w14:textId="77777777" w:rsidR="00976265" w:rsidRPr="00806A11" w:rsidRDefault="00976265">
            <w:pPr>
              <w:spacing w:beforeLines="20" w:before="48" w:afterLines="20" w:after="48" w:line="276" w:lineRule="auto"/>
              <w:jc w:val="center"/>
              <w:rPr>
                <w:noProof/>
                <w:sz w:val="20"/>
                <w:szCs w:val="20"/>
              </w:rPr>
            </w:pPr>
          </w:p>
        </w:tc>
        <w:tc>
          <w:tcPr>
            <w:tcW w:w="424" w:type="pct"/>
            <w:shd w:val="clear" w:color="auto" w:fill="auto"/>
            <w:vAlign w:val="center"/>
          </w:tcPr>
          <w:p w14:paraId="0DA76F04" w14:textId="77777777" w:rsidR="00976265" w:rsidRPr="00806A11" w:rsidRDefault="00976265">
            <w:pPr>
              <w:spacing w:beforeLines="20" w:before="48" w:afterLines="20" w:after="48" w:line="276" w:lineRule="auto"/>
              <w:jc w:val="center"/>
              <w:rPr>
                <w:noProof/>
                <w:sz w:val="20"/>
                <w:szCs w:val="20"/>
              </w:rPr>
            </w:pPr>
          </w:p>
        </w:tc>
        <w:tc>
          <w:tcPr>
            <w:tcW w:w="423" w:type="pct"/>
            <w:shd w:val="clear" w:color="auto" w:fill="auto"/>
            <w:vAlign w:val="center"/>
          </w:tcPr>
          <w:p w14:paraId="6B5A9F68" w14:textId="77777777" w:rsidR="00976265" w:rsidRPr="00806A11" w:rsidRDefault="00976265">
            <w:pPr>
              <w:spacing w:beforeLines="20" w:before="48" w:afterLines="20" w:after="48" w:line="276" w:lineRule="auto"/>
              <w:jc w:val="center"/>
              <w:rPr>
                <w:noProof/>
                <w:sz w:val="20"/>
                <w:szCs w:val="20"/>
              </w:rPr>
            </w:pPr>
          </w:p>
        </w:tc>
        <w:tc>
          <w:tcPr>
            <w:tcW w:w="452" w:type="pct"/>
            <w:gridSpan w:val="2"/>
            <w:shd w:val="clear" w:color="auto" w:fill="auto"/>
            <w:vAlign w:val="center"/>
          </w:tcPr>
          <w:p w14:paraId="0EA2370B" w14:textId="77777777" w:rsidR="00976265" w:rsidRPr="00806A11" w:rsidRDefault="00976265">
            <w:pPr>
              <w:spacing w:beforeLines="20" w:before="48" w:afterLines="20" w:after="48" w:line="276" w:lineRule="auto"/>
              <w:jc w:val="center"/>
              <w:rPr>
                <w:noProof/>
                <w:sz w:val="20"/>
                <w:szCs w:val="20"/>
              </w:rPr>
            </w:pPr>
          </w:p>
        </w:tc>
      </w:tr>
      <w:tr w:rsidR="00851B85" w:rsidRPr="00806A11" w14:paraId="315D0C64" w14:textId="77777777" w:rsidTr="208CACCC">
        <w:trPr>
          <w:trHeight w:val="289"/>
          <w:jc w:val="center"/>
        </w:trPr>
        <w:tc>
          <w:tcPr>
            <w:tcW w:w="2043" w:type="pct"/>
            <w:gridSpan w:val="2"/>
            <w:shd w:val="clear" w:color="auto" w:fill="auto"/>
            <w:vAlign w:val="center"/>
          </w:tcPr>
          <w:p w14:paraId="5C6ED601" w14:textId="77777777" w:rsidR="00976265" w:rsidRPr="00806A11" w:rsidRDefault="0064263D">
            <w:pPr>
              <w:spacing w:beforeLines="20" w:before="48" w:afterLines="20" w:after="48" w:line="276" w:lineRule="auto"/>
              <w:ind w:left="984"/>
              <w:jc w:val="left"/>
              <w:rPr>
                <w:b/>
                <w:noProof/>
                <w:sz w:val="20"/>
              </w:rPr>
            </w:pPr>
            <w:r w:rsidRPr="00806A11">
              <w:rPr>
                <w:noProof/>
                <w:sz w:val="20"/>
              </w:rPr>
              <w:t>20 01 02 01 και 20 01 02 02 (έδρα και αντιπροσωπείες της Επιτροπής)</w:t>
            </w:r>
          </w:p>
        </w:tc>
        <w:tc>
          <w:tcPr>
            <w:tcW w:w="377" w:type="pct"/>
            <w:shd w:val="clear" w:color="auto" w:fill="auto"/>
            <w:vAlign w:val="center"/>
          </w:tcPr>
          <w:p w14:paraId="2314C074" w14:textId="77777777" w:rsidR="00976265" w:rsidRPr="00806A11" w:rsidRDefault="0064263D">
            <w:pPr>
              <w:spacing w:beforeLines="20" w:before="48" w:afterLines="20" w:after="48" w:line="276" w:lineRule="auto"/>
              <w:jc w:val="center"/>
              <w:rPr>
                <w:noProof/>
                <w:sz w:val="20"/>
                <w:szCs w:val="20"/>
              </w:rPr>
            </w:pPr>
            <w:r w:rsidRPr="00806A11">
              <w:rPr>
                <w:noProof/>
                <w:sz w:val="20"/>
              </w:rPr>
              <w:t>3</w:t>
            </w:r>
          </w:p>
        </w:tc>
        <w:tc>
          <w:tcPr>
            <w:tcW w:w="377" w:type="pct"/>
            <w:shd w:val="clear" w:color="auto" w:fill="auto"/>
            <w:vAlign w:val="center"/>
          </w:tcPr>
          <w:p w14:paraId="6E27ED11" w14:textId="77777777" w:rsidR="00976265" w:rsidRPr="00806A11" w:rsidRDefault="0064263D">
            <w:pPr>
              <w:spacing w:beforeLines="20" w:before="48" w:afterLines="20" w:after="48" w:line="276" w:lineRule="auto"/>
              <w:jc w:val="center"/>
              <w:rPr>
                <w:noProof/>
                <w:sz w:val="20"/>
                <w:szCs w:val="20"/>
              </w:rPr>
            </w:pPr>
            <w:r w:rsidRPr="00806A11">
              <w:rPr>
                <w:noProof/>
                <w:sz w:val="20"/>
              </w:rPr>
              <w:t>3</w:t>
            </w:r>
          </w:p>
        </w:tc>
        <w:tc>
          <w:tcPr>
            <w:tcW w:w="406" w:type="pct"/>
            <w:shd w:val="clear" w:color="auto" w:fill="auto"/>
            <w:vAlign w:val="center"/>
          </w:tcPr>
          <w:p w14:paraId="0CBE9798" w14:textId="77777777" w:rsidR="00976265" w:rsidRPr="00806A11" w:rsidRDefault="0064263D">
            <w:pPr>
              <w:spacing w:beforeLines="20" w:before="48" w:afterLines="20" w:after="48" w:line="276" w:lineRule="auto"/>
              <w:jc w:val="center"/>
              <w:rPr>
                <w:noProof/>
                <w:sz w:val="20"/>
                <w:szCs w:val="20"/>
              </w:rPr>
            </w:pPr>
            <w:r w:rsidRPr="00806A11">
              <w:rPr>
                <w:noProof/>
                <w:sz w:val="20"/>
              </w:rPr>
              <w:t>3</w:t>
            </w:r>
          </w:p>
        </w:tc>
        <w:tc>
          <w:tcPr>
            <w:tcW w:w="497" w:type="pct"/>
            <w:shd w:val="clear" w:color="auto" w:fill="auto"/>
            <w:vAlign w:val="center"/>
          </w:tcPr>
          <w:p w14:paraId="06CA63C9" w14:textId="77777777" w:rsidR="00976265" w:rsidRPr="00806A11" w:rsidRDefault="0064263D">
            <w:pPr>
              <w:spacing w:beforeLines="20" w:before="48" w:afterLines="20" w:after="48" w:line="276" w:lineRule="auto"/>
              <w:jc w:val="center"/>
              <w:rPr>
                <w:noProof/>
                <w:sz w:val="20"/>
                <w:szCs w:val="20"/>
              </w:rPr>
            </w:pPr>
            <w:r w:rsidRPr="00806A11">
              <w:rPr>
                <w:noProof/>
                <w:sz w:val="20"/>
              </w:rPr>
              <w:t>3</w:t>
            </w:r>
          </w:p>
        </w:tc>
        <w:tc>
          <w:tcPr>
            <w:tcW w:w="424" w:type="pct"/>
            <w:shd w:val="clear" w:color="auto" w:fill="auto"/>
            <w:vAlign w:val="center"/>
          </w:tcPr>
          <w:p w14:paraId="1D62C706" w14:textId="77777777" w:rsidR="00976265" w:rsidRPr="00806A11" w:rsidRDefault="00976265">
            <w:pPr>
              <w:spacing w:beforeLines="20" w:before="48" w:afterLines="20" w:after="48" w:line="276" w:lineRule="auto"/>
              <w:jc w:val="center"/>
              <w:rPr>
                <w:noProof/>
                <w:sz w:val="20"/>
                <w:szCs w:val="20"/>
              </w:rPr>
            </w:pPr>
          </w:p>
        </w:tc>
        <w:tc>
          <w:tcPr>
            <w:tcW w:w="423" w:type="pct"/>
            <w:shd w:val="clear" w:color="auto" w:fill="auto"/>
            <w:vAlign w:val="center"/>
          </w:tcPr>
          <w:p w14:paraId="717A0313" w14:textId="77777777" w:rsidR="00976265" w:rsidRPr="00806A11" w:rsidRDefault="00976265">
            <w:pPr>
              <w:spacing w:beforeLines="20" w:before="48" w:afterLines="20" w:after="48" w:line="276" w:lineRule="auto"/>
              <w:jc w:val="center"/>
              <w:rPr>
                <w:noProof/>
                <w:sz w:val="20"/>
                <w:szCs w:val="20"/>
              </w:rPr>
            </w:pPr>
          </w:p>
        </w:tc>
        <w:tc>
          <w:tcPr>
            <w:tcW w:w="452" w:type="pct"/>
            <w:gridSpan w:val="2"/>
            <w:shd w:val="clear" w:color="auto" w:fill="auto"/>
            <w:vAlign w:val="center"/>
          </w:tcPr>
          <w:p w14:paraId="70D4DE32" w14:textId="77777777" w:rsidR="00976265" w:rsidRPr="00806A11" w:rsidRDefault="00976265">
            <w:pPr>
              <w:spacing w:beforeLines="20" w:before="48" w:afterLines="20" w:after="48" w:line="276" w:lineRule="auto"/>
              <w:jc w:val="center"/>
              <w:rPr>
                <w:noProof/>
                <w:sz w:val="20"/>
                <w:szCs w:val="20"/>
              </w:rPr>
            </w:pPr>
          </w:p>
        </w:tc>
      </w:tr>
      <w:tr w:rsidR="00851B85" w:rsidRPr="00806A11" w14:paraId="68BE7725" w14:textId="77777777" w:rsidTr="208CACCC">
        <w:trPr>
          <w:trHeight w:val="289"/>
          <w:jc w:val="center"/>
        </w:trPr>
        <w:tc>
          <w:tcPr>
            <w:tcW w:w="2043" w:type="pct"/>
            <w:gridSpan w:val="2"/>
            <w:shd w:val="clear" w:color="auto" w:fill="auto"/>
            <w:vAlign w:val="center"/>
          </w:tcPr>
          <w:p w14:paraId="59B12547" w14:textId="77777777" w:rsidR="00976265" w:rsidRPr="00806A11" w:rsidRDefault="0064263D">
            <w:pPr>
              <w:spacing w:beforeLines="20" w:before="48" w:afterLines="20" w:after="48" w:line="276" w:lineRule="auto"/>
              <w:ind w:left="984"/>
              <w:jc w:val="left"/>
              <w:rPr>
                <w:noProof/>
                <w:sz w:val="20"/>
              </w:rPr>
            </w:pPr>
            <w:r w:rsidRPr="00806A11">
              <w:rPr>
                <w:noProof/>
                <w:sz w:val="20"/>
              </w:rPr>
              <w:t>20 01 02 03 (αντιπροσωπείες της ΕΕ)</w:t>
            </w:r>
          </w:p>
        </w:tc>
        <w:tc>
          <w:tcPr>
            <w:tcW w:w="377" w:type="pct"/>
            <w:shd w:val="clear" w:color="auto" w:fill="auto"/>
            <w:vAlign w:val="center"/>
          </w:tcPr>
          <w:p w14:paraId="7BF00389" w14:textId="77777777" w:rsidR="00976265" w:rsidRPr="00806A11" w:rsidRDefault="00976265">
            <w:pPr>
              <w:spacing w:beforeLines="20" w:before="48" w:afterLines="20" w:after="48" w:line="276" w:lineRule="auto"/>
              <w:jc w:val="center"/>
              <w:rPr>
                <w:noProof/>
                <w:sz w:val="20"/>
                <w:szCs w:val="20"/>
              </w:rPr>
            </w:pPr>
          </w:p>
        </w:tc>
        <w:tc>
          <w:tcPr>
            <w:tcW w:w="377" w:type="pct"/>
            <w:shd w:val="clear" w:color="auto" w:fill="auto"/>
            <w:vAlign w:val="center"/>
          </w:tcPr>
          <w:p w14:paraId="41C48A71" w14:textId="77777777" w:rsidR="00976265" w:rsidRPr="00806A11" w:rsidRDefault="00976265">
            <w:pPr>
              <w:spacing w:beforeLines="20" w:before="48" w:afterLines="20" w:after="48" w:line="276" w:lineRule="auto"/>
              <w:jc w:val="center"/>
              <w:rPr>
                <w:noProof/>
                <w:sz w:val="20"/>
                <w:szCs w:val="20"/>
              </w:rPr>
            </w:pPr>
          </w:p>
        </w:tc>
        <w:tc>
          <w:tcPr>
            <w:tcW w:w="406" w:type="pct"/>
            <w:shd w:val="clear" w:color="auto" w:fill="auto"/>
            <w:vAlign w:val="center"/>
          </w:tcPr>
          <w:p w14:paraId="2BFFEBA4" w14:textId="77777777" w:rsidR="00976265" w:rsidRPr="00806A11" w:rsidRDefault="00976265">
            <w:pPr>
              <w:spacing w:beforeLines="20" w:before="48" w:afterLines="20" w:after="48" w:line="276" w:lineRule="auto"/>
              <w:jc w:val="center"/>
              <w:rPr>
                <w:noProof/>
                <w:sz w:val="20"/>
                <w:szCs w:val="20"/>
              </w:rPr>
            </w:pPr>
          </w:p>
        </w:tc>
        <w:tc>
          <w:tcPr>
            <w:tcW w:w="497" w:type="pct"/>
            <w:shd w:val="clear" w:color="auto" w:fill="auto"/>
            <w:vAlign w:val="center"/>
          </w:tcPr>
          <w:p w14:paraId="13FFBD36" w14:textId="77777777" w:rsidR="00976265" w:rsidRPr="00806A11" w:rsidRDefault="00976265">
            <w:pPr>
              <w:spacing w:beforeLines="20" w:before="48" w:afterLines="20" w:after="48" w:line="276" w:lineRule="auto"/>
              <w:jc w:val="center"/>
              <w:rPr>
                <w:noProof/>
                <w:sz w:val="20"/>
                <w:szCs w:val="20"/>
              </w:rPr>
            </w:pPr>
          </w:p>
        </w:tc>
        <w:tc>
          <w:tcPr>
            <w:tcW w:w="424" w:type="pct"/>
            <w:shd w:val="clear" w:color="auto" w:fill="auto"/>
            <w:vAlign w:val="center"/>
          </w:tcPr>
          <w:p w14:paraId="550A70CC" w14:textId="77777777" w:rsidR="00976265" w:rsidRPr="00806A11" w:rsidRDefault="00976265">
            <w:pPr>
              <w:spacing w:beforeLines="20" w:before="48" w:afterLines="20" w:after="48" w:line="276" w:lineRule="auto"/>
              <w:jc w:val="center"/>
              <w:rPr>
                <w:noProof/>
                <w:sz w:val="20"/>
                <w:szCs w:val="20"/>
              </w:rPr>
            </w:pPr>
          </w:p>
        </w:tc>
        <w:tc>
          <w:tcPr>
            <w:tcW w:w="423" w:type="pct"/>
            <w:shd w:val="clear" w:color="auto" w:fill="auto"/>
            <w:vAlign w:val="center"/>
          </w:tcPr>
          <w:p w14:paraId="0C961416" w14:textId="77777777" w:rsidR="00976265" w:rsidRPr="00806A11" w:rsidRDefault="00976265">
            <w:pPr>
              <w:spacing w:beforeLines="20" w:before="48" w:afterLines="20" w:after="48" w:line="276" w:lineRule="auto"/>
              <w:jc w:val="center"/>
              <w:rPr>
                <w:noProof/>
                <w:sz w:val="20"/>
                <w:szCs w:val="20"/>
              </w:rPr>
            </w:pPr>
          </w:p>
        </w:tc>
        <w:tc>
          <w:tcPr>
            <w:tcW w:w="452" w:type="pct"/>
            <w:gridSpan w:val="2"/>
            <w:shd w:val="clear" w:color="auto" w:fill="auto"/>
            <w:vAlign w:val="center"/>
          </w:tcPr>
          <w:p w14:paraId="748D3887" w14:textId="77777777" w:rsidR="00976265" w:rsidRPr="00806A11" w:rsidRDefault="00976265">
            <w:pPr>
              <w:spacing w:beforeLines="20" w:before="48" w:afterLines="20" w:after="48" w:line="276" w:lineRule="auto"/>
              <w:jc w:val="center"/>
              <w:rPr>
                <w:noProof/>
                <w:sz w:val="20"/>
                <w:szCs w:val="20"/>
              </w:rPr>
            </w:pPr>
          </w:p>
        </w:tc>
      </w:tr>
      <w:tr w:rsidR="00851B85" w:rsidRPr="00806A11" w14:paraId="33BF9C78" w14:textId="77777777" w:rsidTr="208CACCC">
        <w:trPr>
          <w:trHeight w:val="953"/>
          <w:jc w:val="center"/>
        </w:trPr>
        <w:tc>
          <w:tcPr>
            <w:tcW w:w="2043" w:type="pct"/>
            <w:gridSpan w:val="2"/>
            <w:shd w:val="clear" w:color="auto" w:fill="auto"/>
            <w:vAlign w:val="center"/>
          </w:tcPr>
          <w:p w14:paraId="6DEDBA0E" w14:textId="77777777" w:rsidR="00976265" w:rsidRPr="00806A11" w:rsidRDefault="0064263D">
            <w:pPr>
              <w:spacing w:beforeLines="20" w:before="48" w:afterLines="20" w:after="48" w:line="276" w:lineRule="auto"/>
              <w:ind w:left="984"/>
              <w:jc w:val="left"/>
              <w:rPr>
                <w:noProof/>
                <w:sz w:val="20"/>
              </w:rPr>
            </w:pPr>
            <w:r w:rsidRPr="00806A11">
              <w:rPr>
                <w:noProof/>
                <w:sz w:val="20"/>
              </w:rPr>
              <w:t>01 01 01 01 (έμμεση έρευνα)</w:t>
            </w:r>
          </w:p>
        </w:tc>
        <w:tc>
          <w:tcPr>
            <w:tcW w:w="377" w:type="pct"/>
            <w:shd w:val="clear" w:color="auto" w:fill="auto"/>
            <w:vAlign w:val="center"/>
          </w:tcPr>
          <w:p w14:paraId="54078F57" w14:textId="77777777" w:rsidR="00976265" w:rsidRPr="00806A11" w:rsidRDefault="00976265">
            <w:pPr>
              <w:spacing w:beforeLines="20" w:before="48" w:afterLines="20" w:after="48" w:line="276" w:lineRule="auto"/>
              <w:jc w:val="center"/>
              <w:rPr>
                <w:noProof/>
                <w:sz w:val="20"/>
                <w:szCs w:val="20"/>
              </w:rPr>
            </w:pPr>
          </w:p>
        </w:tc>
        <w:tc>
          <w:tcPr>
            <w:tcW w:w="377" w:type="pct"/>
            <w:shd w:val="clear" w:color="auto" w:fill="auto"/>
            <w:vAlign w:val="center"/>
          </w:tcPr>
          <w:p w14:paraId="4112D7F1" w14:textId="77777777" w:rsidR="00976265" w:rsidRPr="00806A11" w:rsidRDefault="00976265">
            <w:pPr>
              <w:spacing w:beforeLines="20" w:before="48" w:afterLines="20" w:after="48" w:line="276" w:lineRule="auto"/>
              <w:jc w:val="center"/>
              <w:rPr>
                <w:noProof/>
                <w:sz w:val="20"/>
                <w:szCs w:val="20"/>
              </w:rPr>
            </w:pPr>
          </w:p>
        </w:tc>
        <w:tc>
          <w:tcPr>
            <w:tcW w:w="406" w:type="pct"/>
            <w:shd w:val="clear" w:color="auto" w:fill="auto"/>
            <w:vAlign w:val="center"/>
          </w:tcPr>
          <w:p w14:paraId="0AF32281" w14:textId="77777777" w:rsidR="00976265" w:rsidRPr="00806A11" w:rsidRDefault="00976265">
            <w:pPr>
              <w:spacing w:beforeLines="20" w:before="48" w:afterLines="20" w:after="48" w:line="276" w:lineRule="auto"/>
              <w:jc w:val="center"/>
              <w:rPr>
                <w:noProof/>
                <w:sz w:val="20"/>
                <w:szCs w:val="20"/>
              </w:rPr>
            </w:pPr>
          </w:p>
        </w:tc>
        <w:tc>
          <w:tcPr>
            <w:tcW w:w="497" w:type="pct"/>
            <w:shd w:val="clear" w:color="auto" w:fill="auto"/>
            <w:vAlign w:val="center"/>
          </w:tcPr>
          <w:p w14:paraId="2C7F5C32" w14:textId="77777777" w:rsidR="00976265" w:rsidRPr="00806A11" w:rsidRDefault="00976265">
            <w:pPr>
              <w:spacing w:beforeLines="20" w:before="48" w:afterLines="20" w:after="48" w:line="276" w:lineRule="auto"/>
              <w:jc w:val="center"/>
              <w:rPr>
                <w:noProof/>
                <w:sz w:val="20"/>
                <w:szCs w:val="20"/>
              </w:rPr>
            </w:pPr>
          </w:p>
        </w:tc>
        <w:tc>
          <w:tcPr>
            <w:tcW w:w="424" w:type="pct"/>
            <w:shd w:val="clear" w:color="auto" w:fill="auto"/>
            <w:vAlign w:val="center"/>
          </w:tcPr>
          <w:p w14:paraId="2D00BFE2" w14:textId="77777777" w:rsidR="00976265" w:rsidRPr="00806A11" w:rsidRDefault="00976265">
            <w:pPr>
              <w:spacing w:beforeLines="20" w:before="48" w:afterLines="20" w:after="48" w:line="276" w:lineRule="auto"/>
              <w:jc w:val="center"/>
              <w:rPr>
                <w:noProof/>
                <w:sz w:val="20"/>
                <w:szCs w:val="20"/>
              </w:rPr>
            </w:pPr>
          </w:p>
        </w:tc>
        <w:tc>
          <w:tcPr>
            <w:tcW w:w="423" w:type="pct"/>
            <w:shd w:val="clear" w:color="auto" w:fill="auto"/>
            <w:vAlign w:val="center"/>
          </w:tcPr>
          <w:p w14:paraId="10CE1327" w14:textId="77777777" w:rsidR="00976265" w:rsidRPr="00806A11" w:rsidRDefault="00976265">
            <w:pPr>
              <w:spacing w:beforeLines="20" w:before="48" w:afterLines="20" w:after="48" w:line="276" w:lineRule="auto"/>
              <w:jc w:val="center"/>
              <w:rPr>
                <w:noProof/>
                <w:sz w:val="20"/>
                <w:szCs w:val="20"/>
              </w:rPr>
            </w:pPr>
          </w:p>
        </w:tc>
        <w:tc>
          <w:tcPr>
            <w:tcW w:w="452" w:type="pct"/>
            <w:gridSpan w:val="2"/>
            <w:shd w:val="clear" w:color="auto" w:fill="auto"/>
            <w:vAlign w:val="center"/>
          </w:tcPr>
          <w:p w14:paraId="4CC16EAC" w14:textId="77777777" w:rsidR="00976265" w:rsidRPr="00806A11" w:rsidRDefault="00976265">
            <w:pPr>
              <w:spacing w:beforeLines="20" w:before="48" w:afterLines="20" w:after="48" w:line="276" w:lineRule="auto"/>
              <w:jc w:val="center"/>
              <w:rPr>
                <w:noProof/>
                <w:sz w:val="20"/>
                <w:szCs w:val="20"/>
              </w:rPr>
            </w:pPr>
          </w:p>
        </w:tc>
      </w:tr>
      <w:tr w:rsidR="00851B85" w:rsidRPr="00806A11" w14:paraId="5206C878" w14:textId="77777777" w:rsidTr="208CACCC">
        <w:trPr>
          <w:trHeight w:val="289"/>
          <w:jc w:val="center"/>
        </w:trPr>
        <w:tc>
          <w:tcPr>
            <w:tcW w:w="2043" w:type="pct"/>
            <w:gridSpan w:val="2"/>
            <w:shd w:val="clear" w:color="auto" w:fill="auto"/>
            <w:vAlign w:val="center"/>
          </w:tcPr>
          <w:p w14:paraId="58E27538" w14:textId="77777777" w:rsidR="00976265" w:rsidRPr="00806A11" w:rsidRDefault="0064263D">
            <w:pPr>
              <w:spacing w:beforeLines="20" w:before="48" w:afterLines="20" w:after="48" w:line="276" w:lineRule="auto"/>
              <w:ind w:left="984"/>
              <w:jc w:val="left"/>
              <w:rPr>
                <w:noProof/>
                <w:sz w:val="20"/>
              </w:rPr>
            </w:pPr>
            <w:r w:rsidRPr="00806A11">
              <w:rPr>
                <w:noProof/>
                <w:sz w:val="20"/>
              </w:rPr>
              <w:t>10 01 05 01 (άμεση έρευνα)</w:t>
            </w:r>
          </w:p>
        </w:tc>
        <w:tc>
          <w:tcPr>
            <w:tcW w:w="377" w:type="pct"/>
            <w:shd w:val="clear" w:color="auto" w:fill="auto"/>
            <w:vAlign w:val="center"/>
          </w:tcPr>
          <w:p w14:paraId="02B7C615" w14:textId="77777777" w:rsidR="00976265" w:rsidRPr="00806A11" w:rsidRDefault="00976265">
            <w:pPr>
              <w:spacing w:beforeLines="20" w:before="48" w:afterLines="20" w:after="48" w:line="276" w:lineRule="auto"/>
              <w:jc w:val="center"/>
              <w:rPr>
                <w:noProof/>
                <w:sz w:val="20"/>
                <w:szCs w:val="20"/>
              </w:rPr>
            </w:pPr>
          </w:p>
        </w:tc>
        <w:tc>
          <w:tcPr>
            <w:tcW w:w="377" w:type="pct"/>
            <w:shd w:val="clear" w:color="auto" w:fill="auto"/>
            <w:vAlign w:val="center"/>
          </w:tcPr>
          <w:p w14:paraId="5F36B3D9" w14:textId="77777777" w:rsidR="00976265" w:rsidRPr="00806A11" w:rsidRDefault="00976265">
            <w:pPr>
              <w:spacing w:beforeLines="20" w:before="48" w:afterLines="20" w:after="48" w:line="276" w:lineRule="auto"/>
              <w:jc w:val="center"/>
              <w:rPr>
                <w:noProof/>
                <w:sz w:val="20"/>
                <w:szCs w:val="20"/>
              </w:rPr>
            </w:pPr>
          </w:p>
        </w:tc>
        <w:tc>
          <w:tcPr>
            <w:tcW w:w="406" w:type="pct"/>
            <w:shd w:val="clear" w:color="auto" w:fill="auto"/>
            <w:vAlign w:val="center"/>
          </w:tcPr>
          <w:p w14:paraId="509E69B8" w14:textId="77777777" w:rsidR="00976265" w:rsidRPr="00806A11" w:rsidRDefault="00976265">
            <w:pPr>
              <w:spacing w:beforeLines="20" w:before="48" w:afterLines="20" w:after="48" w:line="276" w:lineRule="auto"/>
              <w:jc w:val="center"/>
              <w:rPr>
                <w:noProof/>
                <w:sz w:val="20"/>
                <w:szCs w:val="20"/>
              </w:rPr>
            </w:pPr>
          </w:p>
        </w:tc>
        <w:tc>
          <w:tcPr>
            <w:tcW w:w="497" w:type="pct"/>
            <w:shd w:val="clear" w:color="auto" w:fill="auto"/>
            <w:vAlign w:val="center"/>
          </w:tcPr>
          <w:p w14:paraId="684A992C" w14:textId="77777777" w:rsidR="00976265" w:rsidRPr="00806A11" w:rsidRDefault="00976265">
            <w:pPr>
              <w:spacing w:beforeLines="20" w:before="48" w:afterLines="20" w:after="48" w:line="276" w:lineRule="auto"/>
              <w:jc w:val="center"/>
              <w:rPr>
                <w:noProof/>
                <w:sz w:val="20"/>
                <w:szCs w:val="20"/>
              </w:rPr>
            </w:pPr>
          </w:p>
        </w:tc>
        <w:tc>
          <w:tcPr>
            <w:tcW w:w="424" w:type="pct"/>
            <w:shd w:val="clear" w:color="auto" w:fill="auto"/>
            <w:vAlign w:val="center"/>
          </w:tcPr>
          <w:p w14:paraId="10E32B51" w14:textId="77777777" w:rsidR="00976265" w:rsidRPr="00806A11" w:rsidRDefault="00976265">
            <w:pPr>
              <w:spacing w:beforeLines="20" w:before="48" w:afterLines="20" w:after="48" w:line="276" w:lineRule="auto"/>
              <w:jc w:val="center"/>
              <w:rPr>
                <w:noProof/>
                <w:sz w:val="20"/>
                <w:szCs w:val="20"/>
              </w:rPr>
            </w:pPr>
          </w:p>
        </w:tc>
        <w:tc>
          <w:tcPr>
            <w:tcW w:w="423" w:type="pct"/>
            <w:shd w:val="clear" w:color="auto" w:fill="auto"/>
            <w:vAlign w:val="center"/>
          </w:tcPr>
          <w:p w14:paraId="76017F57" w14:textId="77777777" w:rsidR="00976265" w:rsidRPr="00806A11" w:rsidRDefault="00976265">
            <w:pPr>
              <w:spacing w:beforeLines="20" w:before="48" w:afterLines="20" w:after="48" w:line="276" w:lineRule="auto"/>
              <w:jc w:val="center"/>
              <w:rPr>
                <w:noProof/>
                <w:sz w:val="20"/>
                <w:szCs w:val="20"/>
              </w:rPr>
            </w:pPr>
          </w:p>
        </w:tc>
        <w:tc>
          <w:tcPr>
            <w:tcW w:w="452" w:type="pct"/>
            <w:gridSpan w:val="2"/>
            <w:shd w:val="clear" w:color="auto" w:fill="auto"/>
            <w:vAlign w:val="center"/>
          </w:tcPr>
          <w:p w14:paraId="327F204C" w14:textId="77777777" w:rsidR="00976265" w:rsidRPr="00806A11" w:rsidRDefault="00976265">
            <w:pPr>
              <w:spacing w:beforeLines="20" w:before="48" w:afterLines="20" w:after="48" w:line="276" w:lineRule="auto"/>
              <w:jc w:val="center"/>
              <w:rPr>
                <w:noProof/>
                <w:sz w:val="20"/>
                <w:szCs w:val="20"/>
              </w:rPr>
            </w:pPr>
          </w:p>
        </w:tc>
      </w:tr>
      <w:tr w:rsidR="00851B85" w:rsidRPr="00806A11" w14:paraId="4BBE18B6" w14:textId="77777777" w:rsidTr="208CACCC">
        <w:trPr>
          <w:trHeight w:val="289"/>
          <w:jc w:val="center"/>
        </w:trPr>
        <w:tc>
          <w:tcPr>
            <w:tcW w:w="2043" w:type="pct"/>
            <w:gridSpan w:val="2"/>
            <w:shd w:val="clear" w:color="auto" w:fill="auto"/>
            <w:vAlign w:val="center"/>
          </w:tcPr>
          <w:p w14:paraId="69457AA9" w14:textId="77777777" w:rsidR="00976265" w:rsidRPr="00806A11" w:rsidRDefault="00976265">
            <w:pPr>
              <w:spacing w:beforeLines="20" w:before="48" w:afterLines="20" w:after="48" w:line="276" w:lineRule="auto"/>
              <w:ind w:left="984"/>
              <w:jc w:val="left"/>
              <w:rPr>
                <w:noProof/>
                <w:sz w:val="20"/>
              </w:rPr>
            </w:pPr>
          </w:p>
        </w:tc>
        <w:tc>
          <w:tcPr>
            <w:tcW w:w="377" w:type="pct"/>
            <w:shd w:val="clear" w:color="auto" w:fill="auto"/>
            <w:vAlign w:val="center"/>
          </w:tcPr>
          <w:p w14:paraId="297F81C8" w14:textId="77777777" w:rsidR="00976265" w:rsidRPr="00806A11" w:rsidRDefault="00976265">
            <w:pPr>
              <w:spacing w:beforeLines="20" w:before="48" w:afterLines="20" w:after="48" w:line="276" w:lineRule="auto"/>
              <w:jc w:val="center"/>
              <w:rPr>
                <w:noProof/>
                <w:sz w:val="20"/>
                <w:szCs w:val="20"/>
              </w:rPr>
            </w:pPr>
          </w:p>
        </w:tc>
        <w:tc>
          <w:tcPr>
            <w:tcW w:w="377" w:type="pct"/>
            <w:shd w:val="clear" w:color="auto" w:fill="auto"/>
            <w:vAlign w:val="center"/>
          </w:tcPr>
          <w:p w14:paraId="1BA2AE13" w14:textId="77777777" w:rsidR="00976265" w:rsidRPr="00806A11" w:rsidRDefault="00976265">
            <w:pPr>
              <w:spacing w:beforeLines="20" w:before="48" w:afterLines="20" w:after="48" w:line="276" w:lineRule="auto"/>
              <w:jc w:val="center"/>
              <w:rPr>
                <w:noProof/>
                <w:sz w:val="20"/>
                <w:szCs w:val="20"/>
              </w:rPr>
            </w:pPr>
          </w:p>
        </w:tc>
        <w:tc>
          <w:tcPr>
            <w:tcW w:w="406" w:type="pct"/>
            <w:shd w:val="clear" w:color="auto" w:fill="auto"/>
            <w:vAlign w:val="center"/>
          </w:tcPr>
          <w:p w14:paraId="4AFCCF44" w14:textId="77777777" w:rsidR="00976265" w:rsidRPr="00806A11" w:rsidRDefault="00976265">
            <w:pPr>
              <w:spacing w:beforeLines="20" w:before="48" w:afterLines="20" w:after="48" w:line="276" w:lineRule="auto"/>
              <w:jc w:val="center"/>
              <w:rPr>
                <w:noProof/>
                <w:sz w:val="20"/>
                <w:szCs w:val="20"/>
              </w:rPr>
            </w:pPr>
          </w:p>
        </w:tc>
        <w:tc>
          <w:tcPr>
            <w:tcW w:w="497" w:type="pct"/>
            <w:shd w:val="clear" w:color="auto" w:fill="auto"/>
            <w:vAlign w:val="center"/>
          </w:tcPr>
          <w:p w14:paraId="5FA83EAA" w14:textId="77777777" w:rsidR="00976265" w:rsidRPr="00806A11" w:rsidRDefault="00976265">
            <w:pPr>
              <w:spacing w:beforeLines="20" w:before="48" w:afterLines="20" w:after="48" w:line="276" w:lineRule="auto"/>
              <w:jc w:val="center"/>
              <w:rPr>
                <w:noProof/>
                <w:sz w:val="20"/>
                <w:szCs w:val="20"/>
              </w:rPr>
            </w:pPr>
          </w:p>
        </w:tc>
        <w:tc>
          <w:tcPr>
            <w:tcW w:w="424" w:type="pct"/>
            <w:shd w:val="clear" w:color="auto" w:fill="auto"/>
            <w:vAlign w:val="center"/>
          </w:tcPr>
          <w:p w14:paraId="5478ED3A" w14:textId="77777777" w:rsidR="00976265" w:rsidRPr="00806A11" w:rsidRDefault="00976265">
            <w:pPr>
              <w:spacing w:beforeLines="20" w:before="48" w:afterLines="20" w:after="48" w:line="276" w:lineRule="auto"/>
              <w:jc w:val="center"/>
              <w:rPr>
                <w:noProof/>
                <w:sz w:val="20"/>
                <w:szCs w:val="20"/>
              </w:rPr>
            </w:pPr>
          </w:p>
        </w:tc>
        <w:tc>
          <w:tcPr>
            <w:tcW w:w="423" w:type="pct"/>
            <w:shd w:val="clear" w:color="auto" w:fill="auto"/>
            <w:vAlign w:val="center"/>
          </w:tcPr>
          <w:p w14:paraId="3E31B25F" w14:textId="77777777" w:rsidR="00976265" w:rsidRPr="00806A11" w:rsidRDefault="00976265">
            <w:pPr>
              <w:spacing w:beforeLines="20" w:before="48" w:afterLines="20" w:after="48" w:line="276" w:lineRule="auto"/>
              <w:jc w:val="center"/>
              <w:rPr>
                <w:noProof/>
                <w:sz w:val="20"/>
                <w:szCs w:val="20"/>
              </w:rPr>
            </w:pPr>
          </w:p>
        </w:tc>
        <w:tc>
          <w:tcPr>
            <w:tcW w:w="452" w:type="pct"/>
            <w:gridSpan w:val="2"/>
            <w:shd w:val="clear" w:color="auto" w:fill="auto"/>
            <w:vAlign w:val="center"/>
          </w:tcPr>
          <w:p w14:paraId="1394BA5C" w14:textId="77777777" w:rsidR="00976265" w:rsidRPr="00806A11" w:rsidRDefault="00976265">
            <w:pPr>
              <w:spacing w:beforeLines="20" w:before="48" w:afterLines="20" w:after="48" w:line="276" w:lineRule="auto"/>
              <w:jc w:val="center"/>
              <w:rPr>
                <w:noProof/>
                <w:sz w:val="20"/>
                <w:szCs w:val="20"/>
              </w:rPr>
            </w:pPr>
          </w:p>
        </w:tc>
      </w:tr>
      <w:tr w:rsidR="00851B85" w:rsidRPr="00806A11" w14:paraId="62A2AD21" w14:textId="77777777" w:rsidTr="208CACCC">
        <w:trPr>
          <w:trHeight w:val="289"/>
          <w:jc w:val="center"/>
        </w:trPr>
        <w:tc>
          <w:tcPr>
            <w:tcW w:w="2043" w:type="pct"/>
            <w:gridSpan w:val="2"/>
            <w:shd w:val="clear" w:color="auto" w:fill="auto"/>
            <w:vAlign w:val="center"/>
          </w:tcPr>
          <w:p w14:paraId="56C6EE49" w14:textId="77777777" w:rsidR="00976265" w:rsidRPr="00806A11" w:rsidRDefault="0064263D">
            <w:pPr>
              <w:spacing w:beforeLines="20" w:before="48" w:afterLines="20" w:after="48" w:line="276" w:lineRule="auto"/>
              <w:ind w:left="208"/>
              <w:jc w:val="left"/>
              <w:rPr>
                <w:noProof/>
                <w:sz w:val="20"/>
              </w:rPr>
            </w:pPr>
            <w:r w:rsidRPr="00806A11">
              <w:rPr>
                <w:rFonts w:ascii="Wingdings" w:hAnsi="Wingdings"/>
                <w:b/>
                <w:noProof/>
                <w:sz w:val="20"/>
              </w:rPr>
              <w:t>□</w:t>
            </w:r>
            <w:r w:rsidRPr="00806A11">
              <w:rPr>
                <w:b/>
                <w:noProof/>
                <w:sz w:val="20"/>
              </w:rPr>
              <w:t xml:space="preserve"> Εξωτερικό προσωπικό (σε μονάδα ισοδυνάμου πλήρους απασχόλησης: ΙΠΑ)</w:t>
            </w:r>
            <w:r w:rsidRPr="00806A11">
              <w:rPr>
                <w:rStyle w:val="FootnoteReference"/>
                <w:noProof/>
              </w:rPr>
              <w:footnoteReference w:id="38"/>
            </w:r>
          </w:p>
        </w:tc>
        <w:tc>
          <w:tcPr>
            <w:tcW w:w="377" w:type="pct"/>
            <w:shd w:val="clear" w:color="auto" w:fill="auto"/>
            <w:vAlign w:val="center"/>
          </w:tcPr>
          <w:p w14:paraId="28B03D23" w14:textId="77777777" w:rsidR="00976265" w:rsidRPr="00806A11" w:rsidRDefault="00976265">
            <w:pPr>
              <w:spacing w:beforeLines="20" w:before="48" w:afterLines="20" w:after="48" w:line="276" w:lineRule="auto"/>
              <w:jc w:val="center"/>
              <w:rPr>
                <w:noProof/>
                <w:sz w:val="20"/>
                <w:szCs w:val="20"/>
              </w:rPr>
            </w:pPr>
          </w:p>
        </w:tc>
        <w:tc>
          <w:tcPr>
            <w:tcW w:w="377" w:type="pct"/>
            <w:shd w:val="clear" w:color="auto" w:fill="auto"/>
            <w:vAlign w:val="center"/>
          </w:tcPr>
          <w:p w14:paraId="0C2640A9" w14:textId="77777777" w:rsidR="00976265" w:rsidRPr="00806A11" w:rsidRDefault="00976265">
            <w:pPr>
              <w:spacing w:beforeLines="20" w:before="48" w:afterLines="20" w:after="48" w:line="276" w:lineRule="auto"/>
              <w:jc w:val="center"/>
              <w:rPr>
                <w:noProof/>
                <w:sz w:val="20"/>
                <w:szCs w:val="20"/>
              </w:rPr>
            </w:pPr>
          </w:p>
        </w:tc>
        <w:tc>
          <w:tcPr>
            <w:tcW w:w="406" w:type="pct"/>
            <w:shd w:val="clear" w:color="auto" w:fill="auto"/>
            <w:vAlign w:val="center"/>
          </w:tcPr>
          <w:p w14:paraId="328B37D0" w14:textId="77777777" w:rsidR="00976265" w:rsidRPr="00806A11" w:rsidRDefault="00976265">
            <w:pPr>
              <w:spacing w:beforeLines="20" w:before="48" w:afterLines="20" w:after="48" w:line="276" w:lineRule="auto"/>
              <w:jc w:val="center"/>
              <w:rPr>
                <w:noProof/>
                <w:sz w:val="20"/>
                <w:szCs w:val="20"/>
              </w:rPr>
            </w:pPr>
          </w:p>
        </w:tc>
        <w:tc>
          <w:tcPr>
            <w:tcW w:w="497" w:type="pct"/>
            <w:shd w:val="clear" w:color="auto" w:fill="auto"/>
            <w:vAlign w:val="center"/>
          </w:tcPr>
          <w:p w14:paraId="21E8E4AE" w14:textId="77777777" w:rsidR="00976265" w:rsidRPr="00806A11" w:rsidRDefault="00976265">
            <w:pPr>
              <w:spacing w:beforeLines="20" w:before="48" w:afterLines="20" w:after="48" w:line="276" w:lineRule="auto"/>
              <w:jc w:val="center"/>
              <w:rPr>
                <w:noProof/>
                <w:sz w:val="20"/>
                <w:szCs w:val="20"/>
              </w:rPr>
            </w:pPr>
          </w:p>
        </w:tc>
        <w:tc>
          <w:tcPr>
            <w:tcW w:w="424" w:type="pct"/>
            <w:shd w:val="clear" w:color="auto" w:fill="auto"/>
            <w:vAlign w:val="center"/>
          </w:tcPr>
          <w:p w14:paraId="7E99B0F0" w14:textId="77777777" w:rsidR="00976265" w:rsidRPr="00806A11" w:rsidRDefault="00976265">
            <w:pPr>
              <w:spacing w:beforeLines="20" w:before="48" w:afterLines="20" w:after="48" w:line="276" w:lineRule="auto"/>
              <w:jc w:val="center"/>
              <w:rPr>
                <w:noProof/>
                <w:sz w:val="20"/>
                <w:szCs w:val="20"/>
              </w:rPr>
            </w:pPr>
          </w:p>
        </w:tc>
        <w:tc>
          <w:tcPr>
            <w:tcW w:w="423" w:type="pct"/>
            <w:shd w:val="clear" w:color="auto" w:fill="auto"/>
            <w:vAlign w:val="center"/>
          </w:tcPr>
          <w:p w14:paraId="6925DD33" w14:textId="77777777" w:rsidR="00976265" w:rsidRPr="00806A11" w:rsidRDefault="00976265">
            <w:pPr>
              <w:spacing w:beforeLines="20" w:before="48" w:afterLines="20" w:after="48" w:line="276" w:lineRule="auto"/>
              <w:jc w:val="center"/>
              <w:rPr>
                <w:noProof/>
                <w:sz w:val="20"/>
                <w:szCs w:val="20"/>
              </w:rPr>
            </w:pPr>
          </w:p>
        </w:tc>
        <w:tc>
          <w:tcPr>
            <w:tcW w:w="452" w:type="pct"/>
            <w:gridSpan w:val="2"/>
            <w:shd w:val="clear" w:color="auto" w:fill="auto"/>
            <w:vAlign w:val="center"/>
          </w:tcPr>
          <w:p w14:paraId="6CA3CAA9" w14:textId="77777777" w:rsidR="00976265" w:rsidRPr="00806A11" w:rsidRDefault="00976265">
            <w:pPr>
              <w:spacing w:beforeLines="20" w:before="48" w:afterLines="20" w:after="48" w:line="276" w:lineRule="auto"/>
              <w:jc w:val="center"/>
              <w:rPr>
                <w:noProof/>
                <w:sz w:val="20"/>
                <w:szCs w:val="20"/>
              </w:rPr>
            </w:pPr>
          </w:p>
        </w:tc>
      </w:tr>
      <w:tr w:rsidR="00851B85" w:rsidRPr="00806A11" w14:paraId="616B7942" w14:textId="77777777" w:rsidTr="208CACCC">
        <w:trPr>
          <w:trHeight w:val="289"/>
          <w:jc w:val="center"/>
        </w:trPr>
        <w:tc>
          <w:tcPr>
            <w:tcW w:w="2043" w:type="pct"/>
            <w:gridSpan w:val="2"/>
            <w:shd w:val="clear" w:color="auto" w:fill="auto"/>
            <w:vAlign w:val="center"/>
          </w:tcPr>
          <w:p w14:paraId="15D8AF05" w14:textId="77777777" w:rsidR="00976265" w:rsidRPr="00806A11" w:rsidRDefault="0064263D">
            <w:pPr>
              <w:spacing w:beforeLines="20" w:before="48" w:afterLines="20" w:after="48" w:line="276" w:lineRule="auto"/>
              <w:ind w:left="986"/>
              <w:jc w:val="left"/>
              <w:rPr>
                <w:b/>
                <w:noProof/>
                <w:sz w:val="20"/>
              </w:rPr>
            </w:pPr>
            <w:r w:rsidRPr="00806A11">
              <w:rPr>
                <w:noProof/>
                <w:sz w:val="20"/>
              </w:rPr>
              <w:t>20 02 01 (AC, END, INT από το συνολικό κονδύλιο)</w:t>
            </w:r>
          </w:p>
        </w:tc>
        <w:tc>
          <w:tcPr>
            <w:tcW w:w="377" w:type="pct"/>
            <w:shd w:val="clear" w:color="auto" w:fill="auto"/>
            <w:vAlign w:val="center"/>
          </w:tcPr>
          <w:p w14:paraId="34BF191A" w14:textId="77777777" w:rsidR="00976265" w:rsidRPr="00806A11" w:rsidRDefault="00976265">
            <w:pPr>
              <w:spacing w:beforeLines="20" w:before="48" w:afterLines="20" w:after="48" w:line="276" w:lineRule="auto"/>
              <w:jc w:val="center"/>
              <w:rPr>
                <w:noProof/>
                <w:sz w:val="20"/>
                <w:szCs w:val="20"/>
              </w:rPr>
            </w:pPr>
          </w:p>
        </w:tc>
        <w:tc>
          <w:tcPr>
            <w:tcW w:w="377" w:type="pct"/>
            <w:shd w:val="clear" w:color="auto" w:fill="auto"/>
            <w:vAlign w:val="center"/>
          </w:tcPr>
          <w:p w14:paraId="2232BC76" w14:textId="77777777" w:rsidR="00976265" w:rsidRPr="00806A11" w:rsidRDefault="00976265">
            <w:pPr>
              <w:spacing w:beforeLines="20" w:before="48" w:afterLines="20" w:after="48" w:line="276" w:lineRule="auto"/>
              <w:jc w:val="center"/>
              <w:rPr>
                <w:noProof/>
                <w:sz w:val="20"/>
                <w:szCs w:val="20"/>
              </w:rPr>
            </w:pPr>
          </w:p>
        </w:tc>
        <w:tc>
          <w:tcPr>
            <w:tcW w:w="406" w:type="pct"/>
            <w:shd w:val="clear" w:color="auto" w:fill="auto"/>
            <w:vAlign w:val="center"/>
          </w:tcPr>
          <w:p w14:paraId="0F74AF52" w14:textId="77777777" w:rsidR="00976265" w:rsidRPr="00806A11" w:rsidRDefault="00976265">
            <w:pPr>
              <w:spacing w:beforeLines="20" w:before="48" w:afterLines="20" w:after="48" w:line="276" w:lineRule="auto"/>
              <w:jc w:val="center"/>
              <w:rPr>
                <w:noProof/>
                <w:sz w:val="20"/>
                <w:szCs w:val="20"/>
              </w:rPr>
            </w:pPr>
          </w:p>
        </w:tc>
        <w:tc>
          <w:tcPr>
            <w:tcW w:w="497" w:type="pct"/>
            <w:shd w:val="clear" w:color="auto" w:fill="auto"/>
            <w:vAlign w:val="center"/>
          </w:tcPr>
          <w:p w14:paraId="0A7695F7" w14:textId="77777777" w:rsidR="00976265" w:rsidRPr="00806A11" w:rsidRDefault="00976265">
            <w:pPr>
              <w:spacing w:beforeLines="20" w:before="48" w:afterLines="20" w:after="48" w:line="276" w:lineRule="auto"/>
              <w:jc w:val="center"/>
              <w:rPr>
                <w:noProof/>
                <w:sz w:val="20"/>
                <w:szCs w:val="20"/>
              </w:rPr>
            </w:pPr>
          </w:p>
        </w:tc>
        <w:tc>
          <w:tcPr>
            <w:tcW w:w="424" w:type="pct"/>
            <w:shd w:val="clear" w:color="auto" w:fill="auto"/>
            <w:vAlign w:val="center"/>
          </w:tcPr>
          <w:p w14:paraId="0263C88D" w14:textId="77777777" w:rsidR="00976265" w:rsidRPr="00806A11" w:rsidRDefault="00976265">
            <w:pPr>
              <w:spacing w:beforeLines="20" w:before="48" w:afterLines="20" w:after="48" w:line="276" w:lineRule="auto"/>
              <w:jc w:val="center"/>
              <w:rPr>
                <w:noProof/>
                <w:sz w:val="20"/>
                <w:szCs w:val="20"/>
              </w:rPr>
            </w:pPr>
          </w:p>
        </w:tc>
        <w:tc>
          <w:tcPr>
            <w:tcW w:w="423" w:type="pct"/>
            <w:shd w:val="clear" w:color="auto" w:fill="auto"/>
            <w:vAlign w:val="center"/>
          </w:tcPr>
          <w:p w14:paraId="491175F4" w14:textId="77777777" w:rsidR="00976265" w:rsidRPr="00806A11" w:rsidRDefault="00976265">
            <w:pPr>
              <w:spacing w:beforeLines="20" w:before="48" w:afterLines="20" w:after="48" w:line="276" w:lineRule="auto"/>
              <w:jc w:val="center"/>
              <w:rPr>
                <w:noProof/>
                <w:sz w:val="20"/>
                <w:szCs w:val="20"/>
              </w:rPr>
            </w:pPr>
          </w:p>
        </w:tc>
        <w:tc>
          <w:tcPr>
            <w:tcW w:w="452" w:type="pct"/>
            <w:gridSpan w:val="2"/>
            <w:shd w:val="clear" w:color="auto" w:fill="auto"/>
            <w:vAlign w:val="center"/>
          </w:tcPr>
          <w:p w14:paraId="3DE6FC57" w14:textId="77777777" w:rsidR="00976265" w:rsidRPr="00806A11" w:rsidRDefault="00976265">
            <w:pPr>
              <w:spacing w:beforeLines="20" w:before="48" w:afterLines="20" w:after="48" w:line="276" w:lineRule="auto"/>
              <w:jc w:val="center"/>
              <w:rPr>
                <w:noProof/>
                <w:sz w:val="20"/>
                <w:szCs w:val="20"/>
              </w:rPr>
            </w:pPr>
          </w:p>
        </w:tc>
      </w:tr>
      <w:tr w:rsidR="00851B85" w:rsidRPr="00806A11" w14:paraId="6D055486" w14:textId="77777777" w:rsidTr="208CACCC">
        <w:trPr>
          <w:trHeight w:val="289"/>
          <w:jc w:val="center"/>
        </w:trPr>
        <w:tc>
          <w:tcPr>
            <w:tcW w:w="2043" w:type="pct"/>
            <w:gridSpan w:val="2"/>
            <w:shd w:val="clear" w:color="auto" w:fill="auto"/>
            <w:vAlign w:val="center"/>
          </w:tcPr>
          <w:p w14:paraId="7317C924" w14:textId="77777777" w:rsidR="00976265" w:rsidRPr="00806A11" w:rsidRDefault="0064263D">
            <w:pPr>
              <w:spacing w:beforeLines="20" w:before="48" w:afterLines="20" w:after="48" w:line="276" w:lineRule="auto"/>
              <w:ind w:left="986"/>
              <w:jc w:val="left"/>
              <w:rPr>
                <w:noProof/>
                <w:sz w:val="20"/>
              </w:rPr>
            </w:pPr>
            <w:r w:rsidRPr="00806A11">
              <w:rPr>
                <w:noProof/>
                <w:sz w:val="20"/>
              </w:rPr>
              <w:t>20 02 03 (AC, AL, END, INT και JPD στις αντιπροσωπείες της ΕΕ)</w:t>
            </w:r>
          </w:p>
        </w:tc>
        <w:tc>
          <w:tcPr>
            <w:tcW w:w="377" w:type="pct"/>
            <w:shd w:val="clear" w:color="auto" w:fill="auto"/>
            <w:vAlign w:val="center"/>
          </w:tcPr>
          <w:p w14:paraId="728C670E" w14:textId="77777777" w:rsidR="00976265" w:rsidRPr="00806A11" w:rsidRDefault="00976265">
            <w:pPr>
              <w:spacing w:beforeLines="20" w:before="48" w:afterLines="20" w:after="48" w:line="276" w:lineRule="auto"/>
              <w:jc w:val="center"/>
              <w:rPr>
                <w:noProof/>
                <w:sz w:val="20"/>
                <w:szCs w:val="20"/>
              </w:rPr>
            </w:pPr>
          </w:p>
        </w:tc>
        <w:tc>
          <w:tcPr>
            <w:tcW w:w="377" w:type="pct"/>
            <w:shd w:val="clear" w:color="auto" w:fill="auto"/>
            <w:vAlign w:val="center"/>
          </w:tcPr>
          <w:p w14:paraId="0F5A8364" w14:textId="77777777" w:rsidR="00976265" w:rsidRPr="00806A11" w:rsidRDefault="00976265">
            <w:pPr>
              <w:spacing w:beforeLines="20" w:before="48" w:afterLines="20" w:after="48" w:line="276" w:lineRule="auto"/>
              <w:jc w:val="center"/>
              <w:rPr>
                <w:noProof/>
                <w:sz w:val="20"/>
                <w:szCs w:val="20"/>
              </w:rPr>
            </w:pPr>
          </w:p>
        </w:tc>
        <w:tc>
          <w:tcPr>
            <w:tcW w:w="406" w:type="pct"/>
            <w:shd w:val="clear" w:color="auto" w:fill="auto"/>
            <w:vAlign w:val="center"/>
          </w:tcPr>
          <w:p w14:paraId="1E6F5E2F" w14:textId="77777777" w:rsidR="00976265" w:rsidRPr="00806A11" w:rsidRDefault="00976265">
            <w:pPr>
              <w:spacing w:beforeLines="20" w:before="48" w:afterLines="20" w:after="48" w:line="276" w:lineRule="auto"/>
              <w:jc w:val="center"/>
              <w:rPr>
                <w:noProof/>
                <w:sz w:val="20"/>
                <w:szCs w:val="20"/>
              </w:rPr>
            </w:pPr>
          </w:p>
        </w:tc>
        <w:tc>
          <w:tcPr>
            <w:tcW w:w="497" w:type="pct"/>
            <w:shd w:val="clear" w:color="auto" w:fill="auto"/>
            <w:vAlign w:val="center"/>
          </w:tcPr>
          <w:p w14:paraId="317CF629" w14:textId="77777777" w:rsidR="00976265" w:rsidRPr="00806A11" w:rsidRDefault="00976265">
            <w:pPr>
              <w:spacing w:beforeLines="20" w:before="48" w:afterLines="20" w:after="48" w:line="276" w:lineRule="auto"/>
              <w:jc w:val="center"/>
              <w:rPr>
                <w:noProof/>
                <w:sz w:val="20"/>
                <w:szCs w:val="20"/>
              </w:rPr>
            </w:pPr>
          </w:p>
        </w:tc>
        <w:tc>
          <w:tcPr>
            <w:tcW w:w="424" w:type="pct"/>
            <w:shd w:val="clear" w:color="auto" w:fill="auto"/>
            <w:vAlign w:val="center"/>
          </w:tcPr>
          <w:p w14:paraId="21FC4881" w14:textId="77777777" w:rsidR="00976265" w:rsidRPr="00806A11" w:rsidRDefault="00976265">
            <w:pPr>
              <w:spacing w:beforeLines="20" w:before="48" w:afterLines="20" w:after="48" w:line="276" w:lineRule="auto"/>
              <w:jc w:val="center"/>
              <w:rPr>
                <w:noProof/>
                <w:sz w:val="20"/>
                <w:szCs w:val="20"/>
              </w:rPr>
            </w:pPr>
          </w:p>
        </w:tc>
        <w:tc>
          <w:tcPr>
            <w:tcW w:w="423" w:type="pct"/>
            <w:shd w:val="clear" w:color="auto" w:fill="auto"/>
            <w:vAlign w:val="center"/>
          </w:tcPr>
          <w:p w14:paraId="66764CE2" w14:textId="77777777" w:rsidR="00976265" w:rsidRPr="00806A11" w:rsidRDefault="00976265">
            <w:pPr>
              <w:spacing w:beforeLines="20" w:before="48" w:afterLines="20" w:after="48" w:line="276" w:lineRule="auto"/>
              <w:jc w:val="center"/>
              <w:rPr>
                <w:noProof/>
                <w:sz w:val="20"/>
                <w:szCs w:val="20"/>
              </w:rPr>
            </w:pPr>
          </w:p>
        </w:tc>
        <w:tc>
          <w:tcPr>
            <w:tcW w:w="452" w:type="pct"/>
            <w:gridSpan w:val="2"/>
            <w:shd w:val="clear" w:color="auto" w:fill="auto"/>
            <w:vAlign w:val="center"/>
          </w:tcPr>
          <w:p w14:paraId="63707A01" w14:textId="77777777" w:rsidR="00976265" w:rsidRPr="00806A11" w:rsidRDefault="00976265">
            <w:pPr>
              <w:spacing w:beforeLines="20" w:before="48" w:afterLines="20" w:after="48" w:line="276" w:lineRule="auto"/>
              <w:jc w:val="center"/>
              <w:rPr>
                <w:noProof/>
                <w:sz w:val="20"/>
                <w:szCs w:val="20"/>
              </w:rPr>
            </w:pPr>
          </w:p>
        </w:tc>
      </w:tr>
      <w:tr w:rsidR="00851B85" w:rsidRPr="00806A11" w14:paraId="64726450" w14:textId="77777777" w:rsidTr="208CACCC">
        <w:trPr>
          <w:trHeight w:val="289"/>
          <w:jc w:val="center"/>
        </w:trPr>
        <w:tc>
          <w:tcPr>
            <w:tcW w:w="1018" w:type="pct"/>
            <w:vMerge w:val="restart"/>
            <w:shd w:val="clear" w:color="auto" w:fill="auto"/>
            <w:vAlign w:val="center"/>
          </w:tcPr>
          <w:p w14:paraId="0088828F" w14:textId="77777777" w:rsidR="00976265" w:rsidRPr="00806A11" w:rsidRDefault="0064263D">
            <w:pPr>
              <w:spacing w:beforeLines="20" w:before="48" w:afterLines="20" w:after="48" w:line="276" w:lineRule="auto"/>
              <w:ind w:left="986"/>
              <w:jc w:val="left"/>
              <w:rPr>
                <w:b/>
                <w:noProof/>
                <w:sz w:val="20"/>
              </w:rPr>
            </w:pPr>
            <w:r w:rsidRPr="00806A11">
              <w:rPr>
                <w:noProof/>
                <w:sz w:val="20"/>
              </w:rPr>
              <w:t>Γραμμές του προϋπολογισμού (να προσδιοριστούν)</w:t>
            </w:r>
            <w:r w:rsidRPr="00806A11">
              <w:rPr>
                <w:b/>
                <w:noProof/>
                <w:sz w:val="20"/>
              </w:rPr>
              <w:t xml:space="preserve"> </w:t>
            </w:r>
            <w:r w:rsidRPr="00806A11">
              <w:rPr>
                <w:rStyle w:val="FootnoteReference"/>
                <w:noProof/>
              </w:rPr>
              <w:footnoteReference w:id="39"/>
            </w:r>
          </w:p>
        </w:tc>
        <w:tc>
          <w:tcPr>
            <w:tcW w:w="1025" w:type="pct"/>
            <w:shd w:val="clear" w:color="auto" w:fill="auto"/>
            <w:vAlign w:val="center"/>
          </w:tcPr>
          <w:p w14:paraId="10054E64" w14:textId="77777777" w:rsidR="00976265" w:rsidRPr="00806A11" w:rsidRDefault="0064263D">
            <w:pPr>
              <w:spacing w:beforeLines="20" w:before="48" w:afterLines="20" w:after="48" w:line="276" w:lineRule="auto"/>
              <w:ind w:left="598"/>
              <w:jc w:val="left"/>
              <w:rPr>
                <w:b/>
                <w:noProof/>
                <w:sz w:val="20"/>
              </w:rPr>
            </w:pPr>
            <w:r w:rsidRPr="00806A11">
              <w:rPr>
                <w:noProof/>
                <w:sz w:val="20"/>
              </w:rPr>
              <w:t>— στην έδρα</w:t>
            </w:r>
            <w:r w:rsidRPr="00806A11">
              <w:rPr>
                <w:rStyle w:val="FootnoteReference"/>
                <w:noProof/>
              </w:rPr>
              <w:footnoteReference w:id="40"/>
            </w:r>
            <w:r w:rsidRPr="00806A11">
              <w:rPr>
                <w:noProof/>
              </w:rPr>
              <w:t xml:space="preserve"> </w:t>
            </w:r>
            <w:r w:rsidRPr="00806A11">
              <w:rPr>
                <w:noProof/>
              </w:rPr>
              <w:br/>
            </w:r>
          </w:p>
        </w:tc>
        <w:tc>
          <w:tcPr>
            <w:tcW w:w="377" w:type="pct"/>
            <w:shd w:val="clear" w:color="auto" w:fill="auto"/>
            <w:vAlign w:val="center"/>
          </w:tcPr>
          <w:p w14:paraId="369D0CC6" w14:textId="77777777" w:rsidR="00976265" w:rsidRPr="00806A11" w:rsidRDefault="00976265" w:rsidP="00C974D7">
            <w:pPr>
              <w:numPr>
                <w:ilvl w:val="0"/>
                <w:numId w:val="29"/>
              </w:numPr>
              <w:spacing w:beforeLines="20" w:before="48" w:afterLines="20" w:after="48" w:line="276" w:lineRule="auto"/>
              <w:ind w:firstLine="0"/>
              <w:jc w:val="left"/>
              <w:rPr>
                <w:noProof/>
                <w:sz w:val="20"/>
              </w:rPr>
            </w:pPr>
          </w:p>
        </w:tc>
        <w:tc>
          <w:tcPr>
            <w:tcW w:w="377" w:type="pct"/>
            <w:shd w:val="clear" w:color="auto" w:fill="auto"/>
            <w:vAlign w:val="center"/>
          </w:tcPr>
          <w:p w14:paraId="41FFE0FB" w14:textId="77777777" w:rsidR="00976265" w:rsidRPr="00806A11" w:rsidRDefault="00976265">
            <w:pPr>
              <w:spacing w:beforeLines="20" w:before="48" w:afterLines="20" w:after="48" w:line="276" w:lineRule="auto"/>
              <w:jc w:val="center"/>
              <w:rPr>
                <w:noProof/>
                <w:sz w:val="20"/>
                <w:szCs w:val="20"/>
              </w:rPr>
            </w:pPr>
          </w:p>
        </w:tc>
        <w:tc>
          <w:tcPr>
            <w:tcW w:w="406" w:type="pct"/>
            <w:shd w:val="clear" w:color="auto" w:fill="auto"/>
            <w:vAlign w:val="center"/>
          </w:tcPr>
          <w:p w14:paraId="1066E5A3" w14:textId="77777777" w:rsidR="00976265" w:rsidRPr="00806A11" w:rsidRDefault="00976265">
            <w:pPr>
              <w:spacing w:beforeLines="20" w:before="48" w:afterLines="20" w:after="48" w:line="276" w:lineRule="auto"/>
              <w:jc w:val="center"/>
              <w:rPr>
                <w:noProof/>
                <w:sz w:val="20"/>
                <w:szCs w:val="20"/>
              </w:rPr>
            </w:pPr>
          </w:p>
        </w:tc>
        <w:tc>
          <w:tcPr>
            <w:tcW w:w="497" w:type="pct"/>
            <w:shd w:val="clear" w:color="auto" w:fill="auto"/>
            <w:vAlign w:val="center"/>
          </w:tcPr>
          <w:p w14:paraId="568459A2" w14:textId="77777777" w:rsidR="00976265" w:rsidRPr="00806A11" w:rsidRDefault="00976265">
            <w:pPr>
              <w:spacing w:beforeLines="20" w:before="48" w:afterLines="20" w:after="48" w:line="276" w:lineRule="auto"/>
              <w:jc w:val="center"/>
              <w:rPr>
                <w:noProof/>
                <w:sz w:val="20"/>
                <w:szCs w:val="20"/>
              </w:rPr>
            </w:pPr>
          </w:p>
        </w:tc>
        <w:tc>
          <w:tcPr>
            <w:tcW w:w="424" w:type="pct"/>
            <w:shd w:val="clear" w:color="auto" w:fill="auto"/>
            <w:vAlign w:val="center"/>
          </w:tcPr>
          <w:p w14:paraId="2E6F7744" w14:textId="77777777" w:rsidR="00976265" w:rsidRPr="00806A11" w:rsidRDefault="00976265">
            <w:pPr>
              <w:spacing w:beforeLines="20" w:before="48" w:afterLines="20" w:after="48" w:line="276" w:lineRule="auto"/>
              <w:jc w:val="center"/>
              <w:rPr>
                <w:noProof/>
                <w:sz w:val="20"/>
                <w:szCs w:val="20"/>
              </w:rPr>
            </w:pPr>
          </w:p>
        </w:tc>
        <w:tc>
          <w:tcPr>
            <w:tcW w:w="423" w:type="pct"/>
            <w:shd w:val="clear" w:color="auto" w:fill="auto"/>
            <w:vAlign w:val="center"/>
          </w:tcPr>
          <w:p w14:paraId="053F3643" w14:textId="77777777" w:rsidR="00976265" w:rsidRPr="00806A11" w:rsidRDefault="00976265">
            <w:pPr>
              <w:spacing w:beforeLines="20" w:before="48" w:afterLines="20" w:after="48" w:line="276" w:lineRule="auto"/>
              <w:jc w:val="center"/>
              <w:rPr>
                <w:noProof/>
                <w:sz w:val="20"/>
                <w:szCs w:val="20"/>
              </w:rPr>
            </w:pPr>
          </w:p>
        </w:tc>
        <w:tc>
          <w:tcPr>
            <w:tcW w:w="452" w:type="pct"/>
            <w:gridSpan w:val="2"/>
            <w:shd w:val="clear" w:color="auto" w:fill="auto"/>
            <w:vAlign w:val="center"/>
          </w:tcPr>
          <w:p w14:paraId="6511518C" w14:textId="77777777" w:rsidR="00976265" w:rsidRPr="00806A11" w:rsidRDefault="00976265">
            <w:pPr>
              <w:spacing w:beforeLines="20" w:before="48" w:afterLines="20" w:after="48" w:line="276" w:lineRule="auto"/>
              <w:jc w:val="center"/>
              <w:rPr>
                <w:noProof/>
                <w:sz w:val="20"/>
                <w:szCs w:val="20"/>
              </w:rPr>
            </w:pPr>
          </w:p>
        </w:tc>
      </w:tr>
      <w:tr w:rsidR="00851B85" w:rsidRPr="00806A11" w14:paraId="39CFC718" w14:textId="77777777" w:rsidTr="208CACCC">
        <w:trPr>
          <w:trHeight w:val="289"/>
          <w:jc w:val="center"/>
        </w:trPr>
        <w:tc>
          <w:tcPr>
            <w:tcW w:w="1018" w:type="pct"/>
            <w:vMerge/>
            <w:vAlign w:val="center"/>
          </w:tcPr>
          <w:p w14:paraId="137F45F4" w14:textId="77777777" w:rsidR="00976265" w:rsidRPr="00806A11" w:rsidRDefault="00976265">
            <w:pPr>
              <w:spacing w:before="0" w:after="200" w:line="276" w:lineRule="auto"/>
              <w:jc w:val="left"/>
              <w:rPr>
                <w:b/>
                <w:noProof/>
                <w:sz w:val="20"/>
                <w:szCs w:val="20"/>
              </w:rPr>
            </w:pPr>
          </w:p>
        </w:tc>
        <w:tc>
          <w:tcPr>
            <w:tcW w:w="1025" w:type="pct"/>
            <w:shd w:val="clear" w:color="auto" w:fill="auto"/>
            <w:vAlign w:val="center"/>
          </w:tcPr>
          <w:p w14:paraId="14AB62E8" w14:textId="77777777" w:rsidR="00976265" w:rsidRPr="00806A11" w:rsidRDefault="0064263D">
            <w:pPr>
              <w:spacing w:beforeLines="20" w:before="48" w:afterLines="20" w:after="48" w:line="276" w:lineRule="auto"/>
              <w:ind w:left="598"/>
              <w:jc w:val="left"/>
              <w:rPr>
                <w:b/>
                <w:noProof/>
                <w:sz w:val="20"/>
              </w:rPr>
            </w:pPr>
            <w:r w:rsidRPr="00806A11">
              <w:rPr>
                <w:noProof/>
                <w:sz w:val="20"/>
              </w:rPr>
              <w:t xml:space="preserve">— στις αντιπροσωπείες της ΕΕ </w:t>
            </w:r>
          </w:p>
        </w:tc>
        <w:tc>
          <w:tcPr>
            <w:tcW w:w="377" w:type="pct"/>
            <w:shd w:val="clear" w:color="auto" w:fill="auto"/>
            <w:vAlign w:val="center"/>
          </w:tcPr>
          <w:p w14:paraId="0DFE19C7" w14:textId="77777777" w:rsidR="00976265" w:rsidRPr="00806A11" w:rsidRDefault="00976265" w:rsidP="00C974D7">
            <w:pPr>
              <w:numPr>
                <w:ilvl w:val="0"/>
                <w:numId w:val="29"/>
              </w:numPr>
              <w:spacing w:beforeLines="20" w:before="48" w:afterLines="20" w:after="48" w:line="276" w:lineRule="auto"/>
              <w:ind w:firstLine="0"/>
              <w:jc w:val="left"/>
              <w:rPr>
                <w:noProof/>
                <w:sz w:val="20"/>
              </w:rPr>
            </w:pPr>
          </w:p>
        </w:tc>
        <w:tc>
          <w:tcPr>
            <w:tcW w:w="377" w:type="pct"/>
            <w:shd w:val="clear" w:color="auto" w:fill="auto"/>
            <w:vAlign w:val="center"/>
          </w:tcPr>
          <w:p w14:paraId="682FA34F" w14:textId="77777777" w:rsidR="00976265" w:rsidRPr="00806A11" w:rsidRDefault="00976265">
            <w:pPr>
              <w:spacing w:beforeLines="20" w:before="48" w:afterLines="20" w:after="48" w:line="276" w:lineRule="auto"/>
              <w:jc w:val="center"/>
              <w:rPr>
                <w:noProof/>
                <w:sz w:val="20"/>
                <w:szCs w:val="20"/>
              </w:rPr>
            </w:pPr>
          </w:p>
        </w:tc>
        <w:tc>
          <w:tcPr>
            <w:tcW w:w="406" w:type="pct"/>
            <w:shd w:val="clear" w:color="auto" w:fill="auto"/>
            <w:vAlign w:val="center"/>
          </w:tcPr>
          <w:p w14:paraId="0698FA80" w14:textId="77777777" w:rsidR="00976265" w:rsidRPr="00806A11" w:rsidRDefault="00976265">
            <w:pPr>
              <w:spacing w:beforeLines="20" w:before="48" w:afterLines="20" w:after="48" w:line="276" w:lineRule="auto"/>
              <w:jc w:val="center"/>
              <w:rPr>
                <w:noProof/>
                <w:sz w:val="20"/>
                <w:szCs w:val="20"/>
              </w:rPr>
            </w:pPr>
          </w:p>
        </w:tc>
        <w:tc>
          <w:tcPr>
            <w:tcW w:w="497" w:type="pct"/>
            <w:shd w:val="clear" w:color="auto" w:fill="auto"/>
            <w:vAlign w:val="center"/>
          </w:tcPr>
          <w:p w14:paraId="35CEAA16" w14:textId="77777777" w:rsidR="00976265" w:rsidRPr="00806A11" w:rsidRDefault="00976265">
            <w:pPr>
              <w:spacing w:beforeLines="20" w:before="48" w:afterLines="20" w:after="48" w:line="276" w:lineRule="auto"/>
              <w:jc w:val="center"/>
              <w:rPr>
                <w:noProof/>
                <w:sz w:val="20"/>
                <w:szCs w:val="20"/>
              </w:rPr>
            </w:pPr>
          </w:p>
        </w:tc>
        <w:tc>
          <w:tcPr>
            <w:tcW w:w="424" w:type="pct"/>
            <w:shd w:val="clear" w:color="auto" w:fill="auto"/>
            <w:vAlign w:val="center"/>
          </w:tcPr>
          <w:p w14:paraId="545FE090" w14:textId="77777777" w:rsidR="00976265" w:rsidRPr="00806A11" w:rsidRDefault="00976265">
            <w:pPr>
              <w:spacing w:beforeLines="20" w:before="48" w:afterLines="20" w:after="48" w:line="276" w:lineRule="auto"/>
              <w:jc w:val="center"/>
              <w:rPr>
                <w:noProof/>
                <w:sz w:val="20"/>
                <w:szCs w:val="20"/>
              </w:rPr>
            </w:pPr>
          </w:p>
        </w:tc>
        <w:tc>
          <w:tcPr>
            <w:tcW w:w="423" w:type="pct"/>
            <w:shd w:val="clear" w:color="auto" w:fill="auto"/>
            <w:vAlign w:val="center"/>
          </w:tcPr>
          <w:p w14:paraId="7D36D498" w14:textId="77777777" w:rsidR="00976265" w:rsidRPr="00806A11" w:rsidRDefault="00976265">
            <w:pPr>
              <w:spacing w:beforeLines="20" w:before="48" w:afterLines="20" w:after="48" w:line="276" w:lineRule="auto"/>
              <w:jc w:val="center"/>
              <w:rPr>
                <w:noProof/>
                <w:sz w:val="20"/>
                <w:szCs w:val="20"/>
              </w:rPr>
            </w:pPr>
          </w:p>
        </w:tc>
        <w:tc>
          <w:tcPr>
            <w:tcW w:w="452" w:type="pct"/>
            <w:gridSpan w:val="2"/>
            <w:shd w:val="clear" w:color="auto" w:fill="auto"/>
            <w:vAlign w:val="center"/>
          </w:tcPr>
          <w:p w14:paraId="3B86B4B8" w14:textId="77777777" w:rsidR="00976265" w:rsidRPr="00806A11" w:rsidRDefault="00976265">
            <w:pPr>
              <w:spacing w:beforeLines="20" w:before="48" w:afterLines="20" w:after="48" w:line="276" w:lineRule="auto"/>
              <w:jc w:val="center"/>
              <w:rPr>
                <w:noProof/>
                <w:sz w:val="20"/>
                <w:szCs w:val="20"/>
              </w:rPr>
            </w:pPr>
          </w:p>
        </w:tc>
      </w:tr>
      <w:tr w:rsidR="00851B85" w:rsidRPr="00806A11" w14:paraId="50781AC6" w14:textId="77777777" w:rsidTr="208CACCC">
        <w:trPr>
          <w:trHeight w:val="289"/>
          <w:jc w:val="center"/>
        </w:trPr>
        <w:tc>
          <w:tcPr>
            <w:tcW w:w="2043" w:type="pct"/>
            <w:gridSpan w:val="2"/>
            <w:shd w:val="clear" w:color="auto" w:fill="auto"/>
            <w:vAlign w:val="center"/>
          </w:tcPr>
          <w:p w14:paraId="7315ABCC" w14:textId="77777777" w:rsidR="00976265" w:rsidRPr="00806A11" w:rsidRDefault="0064263D">
            <w:pPr>
              <w:spacing w:beforeLines="20" w:before="48" w:afterLines="20" w:after="48" w:line="276" w:lineRule="auto"/>
              <w:ind w:left="986"/>
              <w:jc w:val="left"/>
              <w:rPr>
                <w:noProof/>
                <w:sz w:val="20"/>
              </w:rPr>
            </w:pPr>
            <w:r w:rsidRPr="00806A11">
              <w:rPr>
                <w:b/>
                <w:noProof/>
                <w:sz w:val="20"/>
              </w:rPr>
              <w:t>01 01 01 02</w:t>
            </w:r>
            <w:r w:rsidRPr="00806A11">
              <w:rPr>
                <w:noProof/>
                <w:sz w:val="20"/>
              </w:rPr>
              <w:t xml:space="preserve"> (AC, END, INT — </w:t>
            </w:r>
            <w:r w:rsidRPr="00806A11">
              <w:rPr>
                <w:noProof/>
                <w:sz w:val="20"/>
              </w:rPr>
              <w:lastRenderedPageBreak/>
              <w:t>έμμεση έρευνα)</w:t>
            </w:r>
          </w:p>
        </w:tc>
        <w:tc>
          <w:tcPr>
            <w:tcW w:w="377" w:type="pct"/>
            <w:shd w:val="clear" w:color="auto" w:fill="auto"/>
            <w:vAlign w:val="center"/>
          </w:tcPr>
          <w:p w14:paraId="216CA746" w14:textId="77777777" w:rsidR="00976265" w:rsidRPr="00806A11" w:rsidRDefault="00976265">
            <w:pPr>
              <w:spacing w:beforeLines="20" w:before="48" w:afterLines="20" w:after="48" w:line="276" w:lineRule="auto"/>
              <w:jc w:val="center"/>
              <w:rPr>
                <w:noProof/>
                <w:sz w:val="20"/>
                <w:szCs w:val="20"/>
              </w:rPr>
            </w:pPr>
          </w:p>
        </w:tc>
        <w:tc>
          <w:tcPr>
            <w:tcW w:w="377" w:type="pct"/>
            <w:shd w:val="clear" w:color="auto" w:fill="auto"/>
            <w:vAlign w:val="center"/>
          </w:tcPr>
          <w:p w14:paraId="6059ED23" w14:textId="77777777" w:rsidR="00976265" w:rsidRPr="00806A11" w:rsidRDefault="00976265">
            <w:pPr>
              <w:spacing w:beforeLines="20" w:before="48" w:afterLines="20" w:after="48" w:line="276" w:lineRule="auto"/>
              <w:jc w:val="center"/>
              <w:rPr>
                <w:noProof/>
                <w:sz w:val="20"/>
                <w:szCs w:val="20"/>
              </w:rPr>
            </w:pPr>
          </w:p>
        </w:tc>
        <w:tc>
          <w:tcPr>
            <w:tcW w:w="406" w:type="pct"/>
            <w:shd w:val="clear" w:color="auto" w:fill="auto"/>
            <w:vAlign w:val="center"/>
          </w:tcPr>
          <w:p w14:paraId="74EB4735" w14:textId="77777777" w:rsidR="00976265" w:rsidRPr="00806A11" w:rsidRDefault="00976265">
            <w:pPr>
              <w:spacing w:beforeLines="20" w:before="48" w:afterLines="20" w:after="48" w:line="276" w:lineRule="auto"/>
              <w:jc w:val="center"/>
              <w:rPr>
                <w:noProof/>
                <w:sz w:val="20"/>
                <w:szCs w:val="20"/>
              </w:rPr>
            </w:pPr>
          </w:p>
        </w:tc>
        <w:tc>
          <w:tcPr>
            <w:tcW w:w="497" w:type="pct"/>
            <w:shd w:val="clear" w:color="auto" w:fill="auto"/>
            <w:vAlign w:val="center"/>
          </w:tcPr>
          <w:p w14:paraId="0117A0E3" w14:textId="77777777" w:rsidR="00976265" w:rsidRPr="00806A11" w:rsidRDefault="00976265">
            <w:pPr>
              <w:spacing w:beforeLines="20" w:before="48" w:afterLines="20" w:after="48" w:line="276" w:lineRule="auto"/>
              <w:jc w:val="center"/>
              <w:rPr>
                <w:noProof/>
                <w:sz w:val="20"/>
                <w:szCs w:val="20"/>
              </w:rPr>
            </w:pPr>
          </w:p>
        </w:tc>
        <w:tc>
          <w:tcPr>
            <w:tcW w:w="424" w:type="pct"/>
            <w:shd w:val="clear" w:color="auto" w:fill="auto"/>
            <w:vAlign w:val="center"/>
          </w:tcPr>
          <w:p w14:paraId="0283D5D9" w14:textId="77777777" w:rsidR="00976265" w:rsidRPr="00806A11" w:rsidRDefault="00976265">
            <w:pPr>
              <w:spacing w:beforeLines="20" w:before="48" w:afterLines="20" w:after="48" w:line="276" w:lineRule="auto"/>
              <w:jc w:val="center"/>
              <w:rPr>
                <w:noProof/>
                <w:sz w:val="20"/>
                <w:szCs w:val="20"/>
              </w:rPr>
            </w:pPr>
          </w:p>
        </w:tc>
        <w:tc>
          <w:tcPr>
            <w:tcW w:w="423" w:type="pct"/>
            <w:shd w:val="clear" w:color="auto" w:fill="auto"/>
            <w:vAlign w:val="center"/>
          </w:tcPr>
          <w:p w14:paraId="16AF8DD9" w14:textId="77777777" w:rsidR="00976265" w:rsidRPr="00806A11" w:rsidRDefault="00976265">
            <w:pPr>
              <w:spacing w:beforeLines="20" w:before="48" w:afterLines="20" w:after="48" w:line="276" w:lineRule="auto"/>
              <w:jc w:val="center"/>
              <w:rPr>
                <w:noProof/>
                <w:sz w:val="20"/>
                <w:szCs w:val="20"/>
              </w:rPr>
            </w:pPr>
          </w:p>
        </w:tc>
        <w:tc>
          <w:tcPr>
            <w:tcW w:w="452" w:type="pct"/>
            <w:gridSpan w:val="2"/>
            <w:shd w:val="clear" w:color="auto" w:fill="auto"/>
            <w:vAlign w:val="center"/>
          </w:tcPr>
          <w:p w14:paraId="67E17CA8" w14:textId="77777777" w:rsidR="00976265" w:rsidRPr="00806A11" w:rsidRDefault="00976265">
            <w:pPr>
              <w:spacing w:beforeLines="20" w:before="48" w:afterLines="20" w:after="48" w:line="276" w:lineRule="auto"/>
              <w:jc w:val="center"/>
              <w:rPr>
                <w:noProof/>
                <w:sz w:val="20"/>
                <w:szCs w:val="20"/>
              </w:rPr>
            </w:pPr>
          </w:p>
        </w:tc>
      </w:tr>
      <w:tr w:rsidR="00851B85" w:rsidRPr="00806A11" w14:paraId="750C2A9D" w14:textId="77777777" w:rsidTr="208CACCC">
        <w:trPr>
          <w:trHeight w:val="289"/>
          <w:jc w:val="center"/>
        </w:trPr>
        <w:tc>
          <w:tcPr>
            <w:tcW w:w="2043" w:type="pct"/>
            <w:gridSpan w:val="2"/>
            <w:shd w:val="clear" w:color="auto" w:fill="auto"/>
            <w:vAlign w:val="center"/>
          </w:tcPr>
          <w:p w14:paraId="2AA80914" w14:textId="77777777" w:rsidR="00976265" w:rsidRPr="00806A11" w:rsidRDefault="0064263D">
            <w:pPr>
              <w:spacing w:beforeLines="20" w:before="48" w:afterLines="20" w:after="48" w:line="276" w:lineRule="auto"/>
              <w:ind w:left="986"/>
              <w:jc w:val="left"/>
              <w:rPr>
                <w:noProof/>
                <w:sz w:val="20"/>
              </w:rPr>
            </w:pPr>
            <w:r w:rsidRPr="00806A11">
              <w:rPr>
                <w:noProof/>
                <w:sz w:val="20"/>
              </w:rPr>
              <w:t>10 01 05 02 (AC, END, INT — άμεση έρευνα)</w:t>
            </w:r>
          </w:p>
        </w:tc>
        <w:tc>
          <w:tcPr>
            <w:tcW w:w="377" w:type="pct"/>
            <w:shd w:val="clear" w:color="auto" w:fill="auto"/>
            <w:vAlign w:val="center"/>
          </w:tcPr>
          <w:p w14:paraId="0B71145E" w14:textId="77777777" w:rsidR="00976265" w:rsidRPr="00806A11" w:rsidRDefault="00976265">
            <w:pPr>
              <w:spacing w:beforeLines="20" w:before="48" w:afterLines="20" w:after="48" w:line="276" w:lineRule="auto"/>
              <w:jc w:val="center"/>
              <w:rPr>
                <w:noProof/>
                <w:sz w:val="20"/>
                <w:szCs w:val="20"/>
              </w:rPr>
            </w:pPr>
          </w:p>
        </w:tc>
        <w:tc>
          <w:tcPr>
            <w:tcW w:w="377" w:type="pct"/>
            <w:shd w:val="clear" w:color="auto" w:fill="auto"/>
            <w:vAlign w:val="center"/>
          </w:tcPr>
          <w:p w14:paraId="0C27144C" w14:textId="77777777" w:rsidR="00976265" w:rsidRPr="00806A11" w:rsidRDefault="00976265">
            <w:pPr>
              <w:spacing w:beforeLines="20" w:before="48" w:afterLines="20" w:after="48" w:line="276" w:lineRule="auto"/>
              <w:jc w:val="center"/>
              <w:rPr>
                <w:noProof/>
                <w:sz w:val="20"/>
                <w:szCs w:val="20"/>
              </w:rPr>
            </w:pPr>
          </w:p>
        </w:tc>
        <w:tc>
          <w:tcPr>
            <w:tcW w:w="406" w:type="pct"/>
            <w:shd w:val="clear" w:color="auto" w:fill="auto"/>
            <w:vAlign w:val="center"/>
          </w:tcPr>
          <w:p w14:paraId="52425949" w14:textId="77777777" w:rsidR="00976265" w:rsidRPr="00806A11" w:rsidRDefault="00976265">
            <w:pPr>
              <w:spacing w:beforeLines="20" w:before="48" w:afterLines="20" w:after="48" w:line="276" w:lineRule="auto"/>
              <w:jc w:val="center"/>
              <w:rPr>
                <w:noProof/>
                <w:sz w:val="20"/>
                <w:szCs w:val="20"/>
              </w:rPr>
            </w:pPr>
          </w:p>
        </w:tc>
        <w:tc>
          <w:tcPr>
            <w:tcW w:w="497" w:type="pct"/>
            <w:shd w:val="clear" w:color="auto" w:fill="auto"/>
            <w:vAlign w:val="center"/>
          </w:tcPr>
          <w:p w14:paraId="56682FC4" w14:textId="77777777" w:rsidR="00976265" w:rsidRPr="00806A11" w:rsidRDefault="00976265">
            <w:pPr>
              <w:spacing w:beforeLines="20" w:before="48" w:afterLines="20" w:after="48" w:line="276" w:lineRule="auto"/>
              <w:jc w:val="center"/>
              <w:rPr>
                <w:noProof/>
                <w:sz w:val="20"/>
                <w:szCs w:val="20"/>
              </w:rPr>
            </w:pPr>
          </w:p>
        </w:tc>
        <w:tc>
          <w:tcPr>
            <w:tcW w:w="424" w:type="pct"/>
            <w:shd w:val="clear" w:color="auto" w:fill="auto"/>
            <w:vAlign w:val="center"/>
          </w:tcPr>
          <w:p w14:paraId="75FD61C5" w14:textId="77777777" w:rsidR="00976265" w:rsidRPr="00806A11" w:rsidRDefault="00976265">
            <w:pPr>
              <w:spacing w:beforeLines="20" w:before="48" w:afterLines="20" w:after="48" w:line="276" w:lineRule="auto"/>
              <w:jc w:val="center"/>
              <w:rPr>
                <w:noProof/>
                <w:sz w:val="20"/>
                <w:szCs w:val="20"/>
              </w:rPr>
            </w:pPr>
          </w:p>
        </w:tc>
        <w:tc>
          <w:tcPr>
            <w:tcW w:w="423" w:type="pct"/>
            <w:shd w:val="clear" w:color="auto" w:fill="auto"/>
            <w:vAlign w:val="center"/>
          </w:tcPr>
          <w:p w14:paraId="149CAE2B" w14:textId="77777777" w:rsidR="00976265" w:rsidRPr="00806A11" w:rsidRDefault="00976265">
            <w:pPr>
              <w:spacing w:beforeLines="20" w:before="48" w:afterLines="20" w:after="48" w:line="276" w:lineRule="auto"/>
              <w:jc w:val="center"/>
              <w:rPr>
                <w:noProof/>
                <w:sz w:val="20"/>
                <w:szCs w:val="20"/>
              </w:rPr>
            </w:pPr>
          </w:p>
        </w:tc>
        <w:tc>
          <w:tcPr>
            <w:tcW w:w="452" w:type="pct"/>
            <w:gridSpan w:val="2"/>
            <w:shd w:val="clear" w:color="auto" w:fill="auto"/>
            <w:vAlign w:val="center"/>
          </w:tcPr>
          <w:p w14:paraId="59D254CD" w14:textId="77777777" w:rsidR="00976265" w:rsidRPr="00806A11" w:rsidRDefault="00976265">
            <w:pPr>
              <w:spacing w:beforeLines="20" w:before="48" w:afterLines="20" w:after="48" w:line="276" w:lineRule="auto"/>
              <w:jc w:val="center"/>
              <w:rPr>
                <w:noProof/>
                <w:sz w:val="20"/>
                <w:szCs w:val="20"/>
              </w:rPr>
            </w:pPr>
          </w:p>
        </w:tc>
      </w:tr>
      <w:tr w:rsidR="00851B85" w:rsidRPr="00806A11" w14:paraId="42D2EBEE" w14:textId="77777777" w:rsidTr="208CACCC">
        <w:trPr>
          <w:trHeight w:val="289"/>
          <w:jc w:val="center"/>
        </w:trPr>
        <w:tc>
          <w:tcPr>
            <w:tcW w:w="2043" w:type="pct"/>
            <w:gridSpan w:val="2"/>
            <w:tcBorders>
              <w:bottom w:val="double" w:sz="4" w:space="0" w:color="auto"/>
            </w:tcBorders>
            <w:shd w:val="clear" w:color="auto" w:fill="auto"/>
            <w:vAlign w:val="center"/>
          </w:tcPr>
          <w:p w14:paraId="6ECBC9AF" w14:textId="77777777" w:rsidR="00976265" w:rsidRPr="00806A11" w:rsidRDefault="0064263D">
            <w:pPr>
              <w:spacing w:beforeLines="20" w:before="48" w:afterLines="20" w:after="48" w:line="276" w:lineRule="auto"/>
              <w:ind w:left="984"/>
              <w:jc w:val="left"/>
              <w:rPr>
                <w:noProof/>
                <w:sz w:val="20"/>
              </w:rPr>
            </w:pPr>
            <w:r w:rsidRPr="00806A11">
              <w:rPr>
                <w:noProof/>
                <w:sz w:val="20"/>
              </w:rPr>
              <w:t>Άλλες γραμμές του προϋπολογισμού (να προσδιοριστούν)</w:t>
            </w:r>
          </w:p>
        </w:tc>
        <w:tc>
          <w:tcPr>
            <w:tcW w:w="377" w:type="pct"/>
            <w:tcBorders>
              <w:bottom w:val="double" w:sz="4" w:space="0" w:color="auto"/>
            </w:tcBorders>
            <w:shd w:val="clear" w:color="auto" w:fill="auto"/>
            <w:vAlign w:val="center"/>
          </w:tcPr>
          <w:p w14:paraId="1B053A22" w14:textId="77777777" w:rsidR="00976265" w:rsidRPr="00806A11" w:rsidRDefault="00976265">
            <w:pPr>
              <w:spacing w:beforeLines="20" w:before="48" w:afterLines="20" w:after="48" w:line="276" w:lineRule="auto"/>
              <w:jc w:val="center"/>
              <w:rPr>
                <w:noProof/>
                <w:sz w:val="20"/>
                <w:szCs w:val="20"/>
              </w:rPr>
            </w:pPr>
          </w:p>
        </w:tc>
        <w:tc>
          <w:tcPr>
            <w:tcW w:w="377" w:type="pct"/>
            <w:tcBorders>
              <w:bottom w:val="double" w:sz="4" w:space="0" w:color="auto"/>
            </w:tcBorders>
            <w:shd w:val="clear" w:color="auto" w:fill="auto"/>
            <w:vAlign w:val="center"/>
          </w:tcPr>
          <w:p w14:paraId="3293F20F" w14:textId="77777777" w:rsidR="00976265" w:rsidRPr="00806A11" w:rsidRDefault="00976265">
            <w:pPr>
              <w:spacing w:beforeLines="20" w:before="48" w:afterLines="20" w:after="48" w:line="276" w:lineRule="auto"/>
              <w:jc w:val="center"/>
              <w:rPr>
                <w:noProof/>
                <w:sz w:val="20"/>
                <w:szCs w:val="20"/>
              </w:rPr>
            </w:pPr>
          </w:p>
        </w:tc>
        <w:tc>
          <w:tcPr>
            <w:tcW w:w="406" w:type="pct"/>
            <w:tcBorders>
              <w:bottom w:val="double" w:sz="4" w:space="0" w:color="auto"/>
            </w:tcBorders>
            <w:shd w:val="clear" w:color="auto" w:fill="auto"/>
            <w:vAlign w:val="center"/>
          </w:tcPr>
          <w:p w14:paraId="70B9FCC4" w14:textId="77777777" w:rsidR="00976265" w:rsidRPr="00806A11" w:rsidRDefault="00976265">
            <w:pPr>
              <w:spacing w:beforeLines="20" w:before="48" w:afterLines="20" w:after="48" w:line="276" w:lineRule="auto"/>
              <w:jc w:val="center"/>
              <w:rPr>
                <w:noProof/>
                <w:sz w:val="20"/>
                <w:szCs w:val="20"/>
              </w:rPr>
            </w:pPr>
          </w:p>
        </w:tc>
        <w:tc>
          <w:tcPr>
            <w:tcW w:w="497" w:type="pct"/>
            <w:tcBorders>
              <w:bottom w:val="double" w:sz="4" w:space="0" w:color="auto"/>
            </w:tcBorders>
            <w:shd w:val="clear" w:color="auto" w:fill="auto"/>
            <w:vAlign w:val="center"/>
          </w:tcPr>
          <w:p w14:paraId="2A22EACF" w14:textId="77777777" w:rsidR="00976265" w:rsidRPr="00806A11" w:rsidRDefault="00976265">
            <w:pPr>
              <w:spacing w:beforeLines="20" w:before="48" w:afterLines="20" w:after="48" w:line="276" w:lineRule="auto"/>
              <w:jc w:val="center"/>
              <w:rPr>
                <w:noProof/>
                <w:sz w:val="20"/>
                <w:szCs w:val="20"/>
              </w:rPr>
            </w:pPr>
          </w:p>
        </w:tc>
        <w:tc>
          <w:tcPr>
            <w:tcW w:w="424" w:type="pct"/>
            <w:tcBorders>
              <w:bottom w:val="double" w:sz="4" w:space="0" w:color="auto"/>
            </w:tcBorders>
            <w:shd w:val="clear" w:color="auto" w:fill="auto"/>
            <w:vAlign w:val="center"/>
          </w:tcPr>
          <w:p w14:paraId="1896C791" w14:textId="77777777" w:rsidR="00976265" w:rsidRPr="00806A11" w:rsidRDefault="00976265">
            <w:pPr>
              <w:spacing w:beforeLines="20" w:before="48" w:afterLines="20" w:after="48" w:line="276" w:lineRule="auto"/>
              <w:jc w:val="center"/>
              <w:rPr>
                <w:noProof/>
                <w:sz w:val="20"/>
                <w:szCs w:val="20"/>
              </w:rPr>
            </w:pPr>
          </w:p>
        </w:tc>
        <w:tc>
          <w:tcPr>
            <w:tcW w:w="423" w:type="pct"/>
            <w:tcBorders>
              <w:bottom w:val="double" w:sz="4" w:space="0" w:color="auto"/>
            </w:tcBorders>
            <w:shd w:val="clear" w:color="auto" w:fill="auto"/>
            <w:vAlign w:val="center"/>
          </w:tcPr>
          <w:p w14:paraId="6B72BA46" w14:textId="77777777" w:rsidR="00976265" w:rsidRPr="00806A11" w:rsidRDefault="00976265">
            <w:pPr>
              <w:spacing w:beforeLines="20" w:before="48" w:afterLines="20" w:after="48" w:line="276" w:lineRule="auto"/>
              <w:jc w:val="center"/>
              <w:rPr>
                <w:noProof/>
                <w:sz w:val="20"/>
                <w:szCs w:val="20"/>
              </w:rPr>
            </w:pPr>
          </w:p>
        </w:tc>
        <w:tc>
          <w:tcPr>
            <w:tcW w:w="452" w:type="pct"/>
            <w:gridSpan w:val="2"/>
            <w:tcBorders>
              <w:bottom w:val="double" w:sz="4" w:space="0" w:color="auto"/>
            </w:tcBorders>
            <w:shd w:val="clear" w:color="auto" w:fill="auto"/>
            <w:vAlign w:val="center"/>
          </w:tcPr>
          <w:p w14:paraId="2B60FCE7" w14:textId="77777777" w:rsidR="00976265" w:rsidRPr="00806A11" w:rsidRDefault="00976265">
            <w:pPr>
              <w:spacing w:beforeLines="20" w:before="48" w:afterLines="20" w:after="48" w:line="276" w:lineRule="auto"/>
              <w:jc w:val="center"/>
              <w:rPr>
                <w:noProof/>
                <w:sz w:val="20"/>
                <w:szCs w:val="20"/>
              </w:rPr>
            </w:pPr>
          </w:p>
        </w:tc>
      </w:tr>
      <w:tr w:rsidR="00851B85" w:rsidRPr="00806A11" w14:paraId="3B305B39" w14:textId="77777777" w:rsidTr="208CACCC">
        <w:trPr>
          <w:trHeight w:val="289"/>
          <w:jc w:val="center"/>
        </w:trPr>
        <w:tc>
          <w:tcPr>
            <w:tcW w:w="2043" w:type="pct"/>
            <w:gridSpan w:val="2"/>
            <w:tcBorders>
              <w:top w:val="double" w:sz="4" w:space="0" w:color="auto"/>
            </w:tcBorders>
            <w:shd w:val="clear" w:color="auto" w:fill="auto"/>
            <w:vAlign w:val="center"/>
          </w:tcPr>
          <w:p w14:paraId="30B1E446" w14:textId="77777777" w:rsidR="00976265" w:rsidRPr="00806A11" w:rsidRDefault="0064263D">
            <w:pPr>
              <w:spacing w:beforeLines="20" w:before="48" w:afterLines="20" w:after="48" w:line="276" w:lineRule="auto"/>
              <w:ind w:left="986"/>
              <w:jc w:val="left"/>
              <w:rPr>
                <w:noProof/>
                <w:sz w:val="20"/>
                <w:szCs w:val="20"/>
              </w:rPr>
            </w:pPr>
            <w:r w:rsidRPr="00806A11">
              <w:rPr>
                <w:b/>
                <w:noProof/>
                <w:sz w:val="20"/>
              </w:rPr>
              <w:t>ΣΥΝΟΛΟ</w:t>
            </w:r>
          </w:p>
        </w:tc>
        <w:tc>
          <w:tcPr>
            <w:tcW w:w="377" w:type="pct"/>
            <w:tcBorders>
              <w:top w:val="double" w:sz="4" w:space="0" w:color="auto"/>
            </w:tcBorders>
            <w:shd w:val="clear" w:color="auto" w:fill="auto"/>
            <w:vAlign w:val="center"/>
          </w:tcPr>
          <w:p w14:paraId="338F30F7" w14:textId="77777777" w:rsidR="00976265" w:rsidRPr="00806A11" w:rsidRDefault="0064263D">
            <w:pPr>
              <w:spacing w:beforeLines="20" w:before="48" w:afterLines="20" w:after="48" w:line="276" w:lineRule="auto"/>
              <w:jc w:val="center"/>
              <w:rPr>
                <w:b/>
                <w:bCs/>
                <w:noProof/>
                <w:sz w:val="20"/>
                <w:szCs w:val="20"/>
              </w:rPr>
            </w:pPr>
            <w:r w:rsidRPr="00806A11">
              <w:rPr>
                <w:b/>
                <w:noProof/>
                <w:sz w:val="20"/>
              </w:rPr>
              <w:t>3</w:t>
            </w:r>
          </w:p>
        </w:tc>
        <w:tc>
          <w:tcPr>
            <w:tcW w:w="377" w:type="pct"/>
            <w:tcBorders>
              <w:top w:val="double" w:sz="4" w:space="0" w:color="auto"/>
            </w:tcBorders>
            <w:shd w:val="clear" w:color="auto" w:fill="auto"/>
            <w:vAlign w:val="center"/>
          </w:tcPr>
          <w:p w14:paraId="17563DEA" w14:textId="77777777" w:rsidR="00976265" w:rsidRPr="00806A11" w:rsidRDefault="0064263D">
            <w:pPr>
              <w:spacing w:beforeLines="20" w:before="48" w:afterLines="20" w:after="48" w:line="276" w:lineRule="auto"/>
              <w:jc w:val="center"/>
              <w:rPr>
                <w:b/>
                <w:bCs/>
                <w:noProof/>
                <w:sz w:val="20"/>
                <w:szCs w:val="20"/>
              </w:rPr>
            </w:pPr>
            <w:r w:rsidRPr="00806A11">
              <w:rPr>
                <w:b/>
                <w:noProof/>
                <w:sz w:val="20"/>
              </w:rPr>
              <w:t>3</w:t>
            </w:r>
          </w:p>
        </w:tc>
        <w:tc>
          <w:tcPr>
            <w:tcW w:w="406" w:type="pct"/>
            <w:tcBorders>
              <w:top w:val="double" w:sz="4" w:space="0" w:color="auto"/>
            </w:tcBorders>
            <w:shd w:val="clear" w:color="auto" w:fill="auto"/>
            <w:vAlign w:val="center"/>
          </w:tcPr>
          <w:p w14:paraId="6291E6BD" w14:textId="77777777" w:rsidR="00976265" w:rsidRPr="00806A11" w:rsidRDefault="0064263D">
            <w:pPr>
              <w:spacing w:beforeLines="20" w:before="48" w:afterLines="20" w:after="48" w:line="276" w:lineRule="auto"/>
              <w:jc w:val="center"/>
              <w:rPr>
                <w:b/>
                <w:bCs/>
                <w:noProof/>
                <w:sz w:val="20"/>
                <w:szCs w:val="20"/>
              </w:rPr>
            </w:pPr>
            <w:r w:rsidRPr="00806A11">
              <w:rPr>
                <w:b/>
                <w:noProof/>
                <w:sz w:val="20"/>
              </w:rPr>
              <w:t>3</w:t>
            </w:r>
          </w:p>
        </w:tc>
        <w:tc>
          <w:tcPr>
            <w:tcW w:w="497" w:type="pct"/>
            <w:tcBorders>
              <w:top w:val="double" w:sz="4" w:space="0" w:color="auto"/>
            </w:tcBorders>
            <w:shd w:val="clear" w:color="auto" w:fill="auto"/>
            <w:vAlign w:val="center"/>
          </w:tcPr>
          <w:p w14:paraId="124DCB5C" w14:textId="77777777" w:rsidR="00976265" w:rsidRPr="00806A11" w:rsidRDefault="0064263D">
            <w:pPr>
              <w:spacing w:beforeLines="20" w:before="48" w:afterLines="20" w:after="48" w:line="276" w:lineRule="auto"/>
              <w:jc w:val="center"/>
              <w:rPr>
                <w:b/>
                <w:bCs/>
                <w:noProof/>
                <w:sz w:val="20"/>
                <w:szCs w:val="20"/>
              </w:rPr>
            </w:pPr>
            <w:r w:rsidRPr="00806A11">
              <w:rPr>
                <w:b/>
                <w:noProof/>
                <w:sz w:val="20"/>
              </w:rPr>
              <w:t>3</w:t>
            </w:r>
          </w:p>
        </w:tc>
        <w:tc>
          <w:tcPr>
            <w:tcW w:w="424" w:type="pct"/>
            <w:tcBorders>
              <w:top w:val="double" w:sz="4" w:space="0" w:color="auto"/>
            </w:tcBorders>
            <w:shd w:val="clear" w:color="auto" w:fill="auto"/>
            <w:vAlign w:val="center"/>
          </w:tcPr>
          <w:p w14:paraId="4D7F5513" w14:textId="77777777" w:rsidR="00976265" w:rsidRPr="00806A11" w:rsidRDefault="00976265">
            <w:pPr>
              <w:spacing w:beforeLines="20" w:before="48" w:afterLines="20" w:after="48" w:line="276" w:lineRule="auto"/>
              <w:jc w:val="center"/>
              <w:rPr>
                <w:b/>
                <w:noProof/>
                <w:sz w:val="20"/>
                <w:szCs w:val="20"/>
              </w:rPr>
            </w:pPr>
          </w:p>
        </w:tc>
        <w:tc>
          <w:tcPr>
            <w:tcW w:w="423" w:type="pct"/>
            <w:tcBorders>
              <w:top w:val="double" w:sz="4" w:space="0" w:color="auto"/>
            </w:tcBorders>
            <w:shd w:val="clear" w:color="auto" w:fill="auto"/>
            <w:vAlign w:val="center"/>
          </w:tcPr>
          <w:p w14:paraId="28EF8CC6" w14:textId="77777777" w:rsidR="00976265" w:rsidRPr="00806A11" w:rsidRDefault="00976265">
            <w:pPr>
              <w:spacing w:beforeLines="20" w:before="48" w:afterLines="20" w:after="48" w:line="276" w:lineRule="auto"/>
              <w:jc w:val="center"/>
              <w:rPr>
                <w:b/>
                <w:noProof/>
                <w:sz w:val="20"/>
                <w:szCs w:val="20"/>
              </w:rPr>
            </w:pPr>
          </w:p>
        </w:tc>
        <w:tc>
          <w:tcPr>
            <w:tcW w:w="452" w:type="pct"/>
            <w:gridSpan w:val="2"/>
            <w:tcBorders>
              <w:top w:val="double" w:sz="4" w:space="0" w:color="auto"/>
            </w:tcBorders>
            <w:shd w:val="clear" w:color="auto" w:fill="auto"/>
            <w:vAlign w:val="center"/>
          </w:tcPr>
          <w:p w14:paraId="08F85DBA" w14:textId="77777777" w:rsidR="00976265" w:rsidRPr="00806A11" w:rsidRDefault="00976265">
            <w:pPr>
              <w:spacing w:beforeLines="20" w:before="48" w:afterLines="20" w:after="48" w:line="276" w:lineRule="auto"/>
              <w:jc w:val="center"/>
              <w:rPr>
                <w:b/>
                <w:noProof/>
                <w:sz w:val="20"/>
                <w:szCs w:val="20"/>
              </w:rPr>
            </w:pPr>
          </w:p>
        </w:tc>
      </w:tr>
    </w:tbl>
    <w:p w14:paraId="49286B74" w14:textId="77777777" w:rsidR="00976265" w:rsidRPr="00806A11" w:rsidRDefault="0064263D">
      <w:pPr>
        <w:spacing w:before="0" w:after="200" w:line="276" w:lineRule="auto"/>
        <w:ind w:left="850"/>
        <w:jc w:val="left"/>
        <w:rPr>
          <w:noProof/>
          <w:sz w:val="22"/>
        </w:rPr>
      </w:pPr>
      <w:r w:rsidRPr="00806A11">
        <w:rPr>
          <w:noProof/>
          <w:sz w:val="22"/>
        </w:rPr>
        <w:t>Οι ανάγκες σε ανθρώπινους πόρους θα καλυφθούν από το προσωπικό της ΓΔ που έχει ήδη διατεθεί για τη διαχείριση της δράσης και/ή έχει ανακατανεμηθεί στο εσωτερικό της ΓΔ και το οποίο θα συμπληρωθεί, εάν χρειαστεί, από πρόσθετους πόρους που μπορεί να διατεθούν στην αρμόδια για τη διαχείριση ΓΔ στο πλαίσιο της ετήσιας διαδικασίας κατανομής και λαμβανομένων υπόψη των υφιστάμενων δημοσιονομικών περιορισμών.</w:t>
      </w:r>
    </w:p>
    <w:p w14:paraId="2EAF2180" w14:textId="77777777" w:rsidR="00976265" w:rsidRPr="00806A11" w:rsidRDefault="0064263D">
      <w:pPr>
        <w:spacing w:before="0" w:after="200" w:line="276" w:lineRule="auto"/>
        <w:ind w:left="850"/>
        <w:jc w:val="left"/>
        <w:rPr>
          <w:noProof/>
          <w:sz w:val="22"/>
        </w:rPr>
      </w:pPr>
      <w:r w:rsidRPr="00806A11">
        <w:rPr>
          <w:noProof/>
          <w:sz w:val="22"/>
        </w:rPr>
        <w:t>Περιγραφή των προς εκτέλεση καθηκόντων:</w:t>
      </w:r>
    </w:p>
    <w:p w14:paraId="0FA4F59B" w14:textId="77777777" w:rsidR="00976265" w:rsidRPr="00806A11" w:rsidRDefault="00976265">
      <w:pPr>
        <w:spacing w:before="0" w:after="200" w:line="276" w:lineRule="auto"/>
        <w:jc w:val="left"/>
        <w:rPr>
          <w:noProof/>
          <w:szCs w:val="20"/>
        </w:rPr>
      </w:pPr>
    </w:p>
    <w:tbl>
      <w:tblPr>
        <w:tblW w:w="10440" w:type="dxa"/>
        <w:tblInd w:w="-4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200"/>
      </w:tblGrid>
      <w:tr w:rsidR="00851B85" w:rsidRPr="00806A11" w14:paraId="6A749D4E" w14:textId="77777777">
        <w:tc>
          <w:tcPr>
            <w:tcW w:w="3240" w:type="dxa"/>
          </w:tcPr>
          <w:p w14:paraId="466F0770" w14:textId="77777777" w:rsidR="00976265" w:rsidRPr="00806A11" w:rsidRDefault="0064263D">
            <w:pPr>
              <w:spacing w:before="0" w:after="200" w:line="276" w:lineRule="auto"/>
              <w:jc w:val="left"/>
              <w:rPr>
                <w:noProof/>
                <w:szCs w:val="20"/>
              </w:rPr>
            </w:pPr>
            <w:r w:rsidRPr="00806A11">
              <w:rPr>
                <w:noProof/>
              </w:rPr>
              <w:t>Μόνιμοι και έκτακτοι υπάλληλοι</w:t>
            </w:r>
          </w:p>
        </w:tc>
        <w:tc>
          <w:tcPr>
            <w:tcW w:w="7200" w:type="dxa"/>
          </w:tcPr>
          <w:p w14:paraId="2C7D1C25" w14:textId="77777777" w:rsidR="00976265" w:rsidRPr="00806A11" w:rsidRDefault="0064263D">
            <w:pPr>
              <w:spacing w:before="0" w:after="200" w:line="276" w:lineRule="auto"/>
              <w:jc w:val="left"/>
              <w:rPr>
                <w:noProof/>
                <w:szCs w:val="20"/>
              </w:rPr>
            </w:pPr>
            <w:r w:rsidRPr="00806A11">
              <w:rPr>
                <w:noProof/>
              </w:rPr>
              <w:t>Απαιτούνται τρία επιπλέον ΙΠΑ για τα ακόλουθα πρόσθετα καθήκοντα:</w:t>
            </w:r>
          </w:p>
          <w:p w14:paraId="56AD83B8" w14:textId="77777777" w:rsidR="00976265" w:rsidRPr="00806A11" w:rsidRDefault="0064263D" w:rsidP="00C974D7">
            <w:pPr>
              <w:numPr>
                <w:ilvl w:val="0"/>
                <w:numId w:val="31"/>
              </w:numPr>
              <w:spacing w:before="0" w:after="200" w:line="276" w:lineRule="auto"/>
              <w:contextualSpacing/>
              <w:jc w:val="left"/>
              <w:rPr>
                <w:noProof/>
              </w:rPr>
            </w:pPr>
            <w:r w:rsidRPr="00806A11">
              <w:rPr>
                <w:noProof/>
              </w:rPr>
              <w:t xml:space="preserve">Διασφάλιση της ορθής εφαρμογής των νέων διατάξεων </w:t>
            </w:r>
          </w:p>
          <w:p w14:paraId="59A3003C" w14:textId="77777777" w:rsidR="00976265" w:rsidRPr="00806A11" w:rsidRDefault="0064263D" w:rsidP="00C974D7">
            <w:pPr>
              <w:numPr>
                <w:ilvl w:val="0"/>
                <w:numId w:val="31"/>
              </w:numPr>
              <w:spacing w:before="0" w:after="200" w:line="276" w:lineRule="auto"/>
              <w:contextualSpacing/>
              <w:jc w:val="left"/>
              <w:rPr>
                <w:noProof/>
              </w:rPr>
            </w:pPr>
            <w:r w:rsidRPr="00806A11">
              <w:rPr>
                <w:noProof/>
              </w:rPr>
              <w:t xml:space="preserve">Επιπλέον, τα κράτη μέλη θα αναφέρουν τους εθνικούς στόχους για την απόκριση ζήτησης στο πλαίσιο της διαδικασίας του εθνικού σχεδίου για την ενέργεια και το κλίμα. Οι πληροφορίες αυτές θα πρέπει να υποβληθούν σε επεξεργασία από την Επιτροπή. </w:t>
            </w:r>
          </w:p>
          <w:p w14:paraId="5D4CE832" w14:textId="77777777" w:rsidR="00976265" w:rsidRPr="00806A11" w:rsidRDefault="0064263D" w:rsidP="00C974D7">
            <w:pPr>
              <w:numPr>
                <w:ilvl w:val="0"/>
                <w:numId w:val="31"/>
              </w:numPr>
              <w:spacing w:before="0" w:after="200" w:line="276" w:lineRule="auto"/>
              <w:contextualSpacing/>
              <w:jc w:val="left"/>
              <w:rPr>
                <w:noProof/>
              </w:rPr>
            </w:pPr>
            <w:r w:rsidRPr="00806A11">
              <w:rPr>
                <w:noProof/>
              </w:rPr>
              <w:t xml:space="preserve">Παρακολούθηση της ορθής μεταφοράς και εφαρμογής από τα κράτη μέλη των νέων κανόνων της οδηγίας για την ηλεκτρική ενέργεια. Επιπλέον, δεδομένου ότι αφορά άμεσα τους καταναλωτές, μπορεί να οδηγήσει σε σημαντικό αριθμό καταγγελιών, επιστολών κ.λπ. </w:t>
            </w:r>
          </w:p>
        </w:tc>
      </w:tr>
      <w:tr w:rsidR="00851B85" w:rsidRPr="00806A11" w14:paraId="7D8CDC51" w14:textId="77777777">
        <w:tc>
          <w:tcPr>
            <w:tcW w:w="3240" w:type="dxa"/>
          </w:tcPr>
          <w:p w14:paraId="16C39CB2" w14:textId="77777777" w:rsidR="00976265" w:rsidRPr="00806A11" w:rsidRDefault="0064263D">
            <w:pPr>
              <w:spacing w:before="0" w:after="200" w:line="276" w:lineRule="auto"/>
              <w:jc w:val="left"/>
              <w:rPr>
                <w:noProof/>
                <w:szCs w:val="20"/>
              </w:rPr>
            </w:pPr>
            <w:r w:rsidRPr="00806A11">
              <w:rPr>
                <w:noProof/>
              </w:rPr>
              <w:t>Εξωτερικό προσωπικό</w:t>
            </w:r>
          </w:p>
        </w:tc>
        <w:tc>
          <w:tcPr>
            <w:tcW w:w="7200" w:type="dxa"/>
          </w:tcPr>
          <w:p w14:paraId="695F0698" w14:textId="77777777" w:rsidR="00976265" w:rsidRPr="00806A11" w:rsidRDefault="0064263D">
            <w:pPr>
              <w:spacing w:before="0" w:after="200" w:line="276" w:lineRule="auto"/>
              <w:jc w:val="left"/>
              <w:rPr>
                <w:noProof/>
                <w:szCs w:val="20"/>
              </w:rPr>
            </w:pPr>
            <w:r w:rsidRPr="00806A11">
              <w:rPr>
                <w:noProof/>
              </w:rPr>
              <w:t>Ά.Α.</w:t>
            </w:r>
          </w:p>
        </w:tc>
      </w:tr>
    </w:tbl>
    <w:p w14:paraId="1FED0D3C" w14:textId="77777777" w:rsidR="00976265" w:rsidRPr="00806A11" w:rsidRDefault="00976265">
      <w:pPr>
        <w:spacing w:before="0" w:after="200" w:line="276" w:lineRule="auto"/>
        <w:jc w:val="left"/>
        <w:rPr>
          <w:noProof/>
          <w:szCs w:val="20"/>
        </w:rPr>
        <w:sectPr w:rsidR="00976265" w:rsidRPr="00806A11" w:rsidSect="00F60272">
          <w:pgSz w:w="11907" w:h="16839"/>
          <w:pgMar w:top="1134" w:right="1417" w:bottom="1134" w:left="1417" w:header="709" w:footer="709" w:gutter="0"/>
          <w:cols w:space="720"/>
          <w:docGrid w:linePitch="326"/>
        </w:sectPr>
      </w:pPr>
    </w:p>
    <w:p w14:paraId="6421695F" w14:textId="77777777" w:rsidR="00976265" w:rsidRPr="00806A11" w:rsidRDefault="0064263D">
      <w:pPr>
        <w:keepNext/>
        <w:tabs>
          <w:tab w:val="left" w:pos="850"/>
        </w:tabs>
        <w:ind w:left="850" w:hanging="850"/>
        <w:outlineLvl w:val="2"/>
        <w:rPr>
          <w:bCs/>
          <w:i/>
          <w:noProof/>
          <w:szCs w:val="24"/>
        </w:rPr>
      </w:pPr>
      <w:bookmarkStart w:id="102" w:name="_Toc514938689"/>
      <w:bookmarkStart w:id="103" w:name="_Toc128753785"/>
      <w:r w:rsidRPr="00806A11">
        <w:rPr>
          <w:i/>
          <w:noProof/>
        </w:rPr>
        <w:lastRenderedPageBreak/>
        <w:t>3.2.4.</w:t>
      </w:r>
      <w:r w:rsidRPr="00806A11">
        <w:rPr>
          <w:noProof/>
        </w:rPr>
        <w:tab/>
      </w:r>
      <w:r w:rsidRPr="00806A11">
        <w:rPr>
          <w:i/>
          <w:noProof/>
        </w:rPr>
        <w:t>Συμβατότητα με το ισχύον πολυετές δημοσιονομικό πλαίσιο</w:t>
      </w:r>
      <w:bookmarkEnd w:id="102"/>
      <w:bookmarkEnd w:id="103"/>
      <w:r w:rsidRPr="00806A11">
        <w:rPr>
          <w:i/>
          <w:noProof/>
        </w:rPr>
        <w:t xml:space="preserve"> </w:t>
      </w:r>
    </w:p>
    <w:p w14:paraId="70D452A7" w14:textId="77777777" w:rsidR="00976265" w:rsidRPr="00806A11" w:rsidRDefault="0064263D">
      <w:pPr>
        <w:tabs>
          <w:tab w:val="num" w:pos="1134"/>
        </w:tabs>
        <w:ind w:left="1134" w:hanging="283"/>
        <w:rPr>
          <w:noProof/>
        </w:rPr>
      </w:pPr>
      <w:r w:rsidRPr="00806A11">
        <w:rPr>
          <w:rFonts w:ascii="Wingdings" w:hAnsi="Wingdings"/>
          <w:noProof/>
        </w:rPr>
        <w:t></w:t>
      </w:r>
      <w:r w:rsidRPr="00806A11">
        <w:rPr>
          <w:noProof/>
        </w:rPr>
        <w:tab/>
        <w:t>Η πρόταση/πρωτοβουλία είναι συμβατή με το ισχύον πολυετές δημοσιονομικό πλαίσιο.</w:t>
      </w:r>
    </w:p>
    <w:p w14:paraId="1C73B526" w14:textId="77777777" w:rsidR="00976265" w:rsidRPr="00806A11" w:rsidRDefault="0064263D">
      <w:pPr>
        <w:tabs>
          <w:tab w:val="num" w:pos="1134"/>
        </w:tabs>
        <w:ind w:left="1134" w:hanging="283"/>
        <w:rPr>
          <w:noProof/>
        </w:rPr>
      </w:pPr>
      <w:r w:rsidRPr="00806A11">
        <w:rPr>
          <w:b/>
          <w:noProof/>
        </w:rPr>
        <w:t>X</w:t>
      </w:r>
      <w:r w:rsidRPr="00806A11">
        <w:rPr>
          <w:noProof/>
        </w:rPr>
        <w:tab/>
        <w:t>Η πρόταση/πρωτοβουλία απαιτεί αναπρογραμματισμό του σχετικού τομέα του πολυετούς δημοσιονομικού πλαισίου.</w:t>
      </w:r>
    </w:p>
    <w:p w14:paraId="1DF93C9D" w14:textId="77777777" w:rsidR="00976265" w:rsidRPr="00806A11" w:rsidRDefault="0064263D">
      <w:pPr>
        <w:spacing w:before="0" w:after="200" w:line="276" w:lineRule="auto"/>
        <w:ind w:left="850"/>
        <w:jc w:val="left"/>
        <w:rPr>
          <w:noProof/>
        </w:rPr>
      </w:pPr>
      <w:bookmarkStart w:id="104" w:name="_Hlk128577573"/>
      <w:r w:rsidRPr="00806A11">
        <w:rPr>
          <w:noProof/>
        </w:rPr>
        <w:t>Η πρωτοβουλία δρομολογήθηκε εξαιτίας της τρέχουσας ενεργειακής κρίσης και, ως εκ τούτου, δεν ελήφθη υπόψη κατά τον υπολογισμό των τομέων του ΠΔΠ. Δεδομένου ότι η συγκεκριμένη πρωτοβουλία είναι νέα, θα απαιτήσει επαναπρογραμματισμό τόσο για τη γραμμή της συνεισφοράς στον ACER όσο και για τη γραμμή που θα στηρίξει πρόσθετες εργασίες εντός της ΓΔ ENER. Οι δημοσιονομικές επιπτώσεις στον ACER, όπως περιγράφονται στο παρόν νομοθετικό δημοσιονομικό δελτίο, θα αντισταθμιστούν από αντιστα</w:t>
      </w:r>
      <w:r w:rsidRPr="00806A11">
        <w:rPr>
          <w:noProof/>
          <w:shd w:val="clear" w:color="auto" w:fill="E6E6E6"/>
        </w:rPr>
        <w:t>θμιστική μείωση των προγραμματισμένων δαπανών στη</w:t>
      </w:r>
      <w:r w:rsidRPr="00806A11">
        <w:rPr>
          <w:noProof/>
        </w:rPr>
        <w:t xml:space="preserve"> γραμμή του προϋπολογισμού ITER. </w:t>
      </w:r>
    </w:p>
    <w:bookmarkEnd w:id="104"/>
    <w:p w14:paraId="7D970349" w14:textId="77777777" w:rsidR="00976265" w:rsidRPr="00806A11" w:rsidRDefault="00976265">
      <w:pPr>
        <w:pBdr>
          <w:top w:val="single" w:sz="4" w:space="1" w:color="auto"/>
          <w:left w:val="single" w:sz="4" w:space="4" w:color="auto"/>
          <w:bottom w:val="single" w:sz="4" w:space="1" w:color="auto"/>
          <w:right w:val="single" w:sz="4" w:space="4" w:color="auto"/>
        </w:pBdr>
        <w:spacing w:before="0" w:after="200" w:line="276" w:lineRule="auto"/>
        <w:ind w:left="850"/>
        <w:jc w:val="left"/>
        <w:rPr>
          <w:noProof/>
          <w:szCs w:val="24"/>
        </w:rPr>
      </w:pPr>
    </w:p>
    <w:p w14:paraId="256606D3" w14:textId="77777777" w:rsidR="00976265" w:rsidRPr="00806A11" w:rsidRDefault="0064263D">
      <w:pPr>
        <w:tabs>
          <w:tab w:val="num" w:pos="1134"/>
        </w:tabs>
        <w:ind w:left="1134" w:hanging="283"/>
        <w:rPr>
          <w:noProof/>
        </w:rPr>
      </w:pPr>
      <w:r w:rsidRPr="00806A11">
        <w:rPr>
          <w:rFonts w:ascii="Wingdings" w:hAnsi="Wingdings"/>
          <w:noProof/>
        </w:rPr>
        <w:t></w:t>
      </w:r>
      <w:r w:rsidRPr="00806A11">
        <w:rPr>
          <w:noProof/>
        </w:rPr>
        <w:tab/>
        <w:t>Η πρόταση/πρωτοβουλία απαιτεί τη χρησιμοποίηση του μηχανισμού ευελιξίας ή την αναθεώρηση του πολυετούς δημοσιονομικού πλαισίου</w:t>
      </w:r>
      <w:r w:rsidRPr="00806A11">
        <w:rPr>
          <w:rStyle w:val="FootnoteReference"/>
          <w:noProof/>
        </w:rPr>
        <w:footnoteReference w:id="41"/>
      </w:r>
      <w:r w:rsidRPr="00806A11">
        <w:rPr>
          <w:noProof/>
        </w:rPr>
        <w:t>.</w:t>
      </w:r>
    </w:p>
    <w:p w14:paraId="56209781" w14:textId="77777777" w:rsidR="00976265" w:rsidRPr="00806A11" w:rsidRDefault="0064263D">
      <w:pPr>
        <w:pBdr>
          <w:top w:val="single" w:sz="4" w:space="1" w:color="auto"/>
          <w:left w:val="single" w:sz="4" w:space="4" w:color="auto"/>
          <w:bottom w:val="single" w:sz="4" w:space="1" w:color="auto"/>
          <w:right w:val="single" w:sz="4" w:space="4" w:color="auto"/>
        </w:pBdr>
        <w:spacing w:before="0" w:after="200" w:line="276" w:lineRule="auto"/>
        <w:ind w:left="850"/>
        <w:jc w:val="left"/>
        <w:rPr>
          <w:noProof/>
          <w:sz w:val="20"/>
        </w:rPr>
      </w:pPr>
      <w:r w:rsidRPr="00806A11">
        <w:rPr>
          <w:noProof/>
          <w:sz w:val="20"/>
        </w:rPr>
        <w:t>Να εξηγηθούν οι απαιτούμενες ενέργειες και να προσδιοριστούν οι σχετικοί τομείς και οι σχετικές γραμμές του προϋπολογισμού, καθώς και τα αντίστοιχα ποσά.</w:t>
      </w:r>
    </w:p>
    <w:p w14:paraId="3B611B50" w14:textId="77777777" w:rsidR="00976265" w:rsidRPr="00806A11" w:rsidRDefault="00976265">
      <w:pPr>
        <w:pBdr>
          <w:top w:val="single" w:sz="4" w:space="1" w:color="auto"/>
          <w:left w:val="single" w:sz="4" w:space="4" w:color="auto"/>
          <w:bottom w:val="single" w:sz="4" w:space="1" w:color="auto"/>
          <w:right w:val="single" w:sz="4" w:space="4" w:color="auto"/>
        </w:pBdr>
        <w:spacing w:before="0" w:after="200" w:line="276" w:lineRule="auto"/>
        <w:ind w:left="850"/>
        <w:jc w:val="left"/>
        <w:rPr>
          <w:noProof/>
          <w:sz w:val="20"/>
        </w:rPr>
      </w:pPr>
    </w:p>
    <w:p w14:paraId="176191AC" w14:textId="77777777" w:rsidR="00976265" w:rsidRPr="00806A11" w:rsidRDefault="0064263D">
      <w:pPr>
        <w:keepNext/>
        <w:tabs>
          <w:tab w:val="left" w:pos="850"/>
        </w:tabs>
        <w:ind w:left="850" w:hanging="850"/>
        <w:outlineLvl w:val="2"/>
        <w:rPr>
          <w:bCs/>
          <w:i/>
          <w:noProof/>
          <w:szCs w:val="24"/>
        </w:rPr>
      </w:pPr>
      <w:bookmarkStart w:id="105" w:name="_Toc514938690"/>
      <w:bookmarkStart w:id="106" w:name="_Toc128753786"/>
      <w:r w:rsidRPr="00806A11">
        <w:rPr>
          <w:i/>
          <w:noProof/>
        </w:rPr>
        <w:t>3.2.5.</w:t>
      </w:r>
      <w:r w:rsidRPr="00806A11">
        <w:rPr>
          <w:noProof/>
        </w:rPr>
        <w:tab/>
      </w:r>
      <w:r w:rsidRPr="00806A11">
        <w:rPr>
          <w:i/>
          <w:noProof/>
        </w:rPr>
        <w:t>Συμμετοχή τρίτων στη χρηματοδότηση</w:t>
      </w:r>
      <w:bookmarkEnd w:id="105"/>
      <w:bookmarkEnd w:id="106"/>
      <w:r w:rsidRPr="00806A11">
        <w:rPr>
          <w:i/>
          <w:noProof/>
        </w:rPr>
        <w:t xml:space="preserve"> </w:t>
      </w:r>
    </w:p>
    <w:p w14:paraId="151E4383" w14:textId="77777777" w:rsidR="00976265" w:rsidRPr="00806A11" w:rsidRDefault="0064263D">
      <w:pPr>
        <w:tabs>
          <w:tab w:val="num" w:pos="1134"/>
        </w:tabs>
        <w:ind w:left="1134" w:hanging="283"/>
        <w:rPr>
          <w:noProof/>
        </w:rPr>
      </w:pPr>
      <w:r w:rsidRPr="00806A11">
        <w:rPr>
          <w:noProof/>
        </w:rPr>
        <w:t xml:space="preserve">Η πρόταση/πρωτοβουλία δεν προβλέπει συγχρηματοδότηση από τρίτους. </w:t>
      </w:r>
    </w:p>
    <w:p w14:paraId="4510ABC4" w14:textId="77777777" w:rsidR="00976265" w:rsidRPr="00806A11" w:rsidRDefault="0064263D">
      <w:pPr>
        <w:tabs>
          <w:tab w:val="num" w:pos="1134"/>
        </w:tabs>
        <w:ind w:left="1134" w:hanging="283"/>
        <w:rPr>
          <w:noProof/>
        </w:rPr>
      </w:pPr>
      <w:r w:rsidRPr="00806A11">
        <w:rPr>
          <w:noProof/>
        </w:rPr>
        <w:t>Η πρόταση/πρωτοβουλία προβλέπει τη συγχρηματοδότηση που εκτιμάται κατωτέρω:</w:t>
      </w:r>
    </w:p>
    <w:p w14:paraId="2B9A5A5E" w14:textId="77777777" w:rsidR="00976265" w:rsidRPr="00806A11" w:rsidRDefault="0064263D">
      <w:pPr>
        <w:spacing w:before="0" w:after="200" w:line="276" w:lineRule="auto"/>
        <w:jc w:val="right"/>
        <w:rPr>
          <w:noProof/>
          <w:sz w:val="20"/>
          <w:szCs w:val="20"/>
        </w:rPr>
      </w:pPr>
      <w:r w:rsidRPr="00806A11">
        <w:rPr>
          <w:noProof/>
          <w:sz w:val="20"/>
        </w:rPr>
        <w:t>σε εκατ. EUR (με τρία δεκαδικά ψηφία)</w:t>
      </w:r>
    </w:p>
    <w:tbl>
      <w:tblPr>
        <w:tblW w:w="0" w:type="auto"/>
        <w:tblInd w:w="-4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40"/>
        <w:gridCol w:w="964"/>
        <w:gridCol w:w="964"/>
        <w:gridCol w:w="964"/>
        <w:gridCol w:w="964"/>
        <w:gridCol w:w="964"/>
        <w:gridCol w:w="964"/>
        <w:gridCol w:w="964"/>
        <w:gridCol w:w="1158"/>
      </w:tblGrid>
      <w:tr w:rsidR="00851B85" w:rsidRPr="00806A11" w14:paraId="78783F12" w14:textId="77777777">
        <w:trPr>
          <w:cantSplit/>
        </w:trPr>
        <w:tc>
          <w:tcPr>
            <w:tcW w:w="2340" w:type="dxa"/>
          </w:tcPr>
          <w:p w14:paraId="5B898BA8" w14:textId="77777777" w:rsidR="00976265" w:rsidRPr="00806A11" w:rsidRDefault="00976265">
            <w:pPr>
              <w:spacing w:before="60" w:after="60" w:line="276" w:lineRule="auto"/>
              <w:jc w:val="left"/>
              <w:rPr>
                <w:noProof/>
                <w:sz w:val="20"/>
                <w:szCs w:val="20"/>
              </w:rPr>
            </w:pPr>
          </w:p>
        </w:tc>
        <w:tc>
          <w:tcPr>
            <w:tcW w:w="964" w:type="dxa"/>
            <w:vAlign w:val="center"/>
          </w:tcPr>
          <w:p w14:paraId="46BF9F1F" w14:textId="77777777" w:rsidR="00976265" w:rsidRPr="00806A11" w:rsidRDefault="0064263D">
            <w:pPr>
              <w:spacing w:before="0" w:after="200" w:line="276" w:lineRule="auto"/>
              <w:jc w:val="center"/>
              <w:rPr>
                <w:noProof/>
                <w:sz w:val="20"/>
                <w:szCs w:val="20"/>
              </w:rPr>
            </w:pPr>
            <w:r w:rsidRPr="00806A11">
              <w:rPr>
                <w:noProof/>
                <w:sz w:val="20"/>
              </w:rPr>
              <w:t>Έτος</w:t>
            </w:r>
            <w:r w:rsidRPr="00806A11">
              <w:rPr>
                <w:noProof/>
              </w:rPr>
              <w:t xml:space="preserve"> </w:t>
            </w:r>
            <w:r w:rsidRPr="00806A11">
              <w:rPr>
                <w:noProof/>
              </w:rPr>
              <w:br/>
            </w:r>
            <w:r w:rsidRPr="00806A11">
              <w:rPr>
                <w:b/>
                <w:noProof/>
                <w:sz w:val="20"/>
              </w:rPr>
              <w:t>N</w:t>
            </w:r>
          </w:p>
        </w:tc>
        <w:tc>
          <w:tcPr>
            <w:tcW w:w="964" w:type="dxa"/>
            <w:vAlign w:val="center"/>
          </w:tcPr>
          <w:p w14:paraId="4048421A" w14:textId="77777777" w:rsidR="00976265" w:rsidRPr="00806A11" w:rsidRDefault="0064263D">
            <w:pPr>
              <w:spacing w:before="0" w:after="200" w:line="276" w:lineRule="auto"/>
              <w:jc w:val="center"/>
              <w:rPr>
                <w:noProof/>
                <w:sz w:val="20"/>
                <w:szCs w:val="20"/>
              </w:rPr>
            </w:pPr>
            <w:r w:rsidRPr="00806A11">
              <w:rPr>
                <w:noProof/>
                <w:sz w:val="20"/>
              </w:rPr>
              <w:t>Έτος</w:t>
            </w:r>
            <w:r w:rsidRPr="00806A11">
              <w:rPr>
                <w:noProof/>
              </w:rPr>
              <w:t xml:space="preserve"> </w:t>
            </w:r>
            <w:r w:rsidRPr="00806A11">
              <w:rPr>
                <w:noProof/>
              </w:rPr>
              <w:br/>
            </w:r>
            <w:r w:rsidRPr="00806A11">
              <w:rPr>
                <w:b/>
                <w:noProof/>
                <w:sz w:val="20"/>
              </w:rPr>
              <w:t>N+1</w:t>
            </w:r>
          </w:p>
        </w:tc>
        <w:tc>
          <w:tcPr>
            <w:tcW w:w="964" w:type="dxa"/>
            <w:vAlign w:val="center"/>
          </w:tcPr>
          <w:p w14:paraId="2F1CB11E" w14:textId="77777777" w:rsidR="00976265" w:rsidRPr="00806A11" w:rsidRDefault="0064263D">
            <w:pPr>
              <w:spacing w:before="0" w:after="200" w:line="276" w:lineRule="auto"/>
              <w:jc w:val="center"/>
              <w:rPr>
                <w:noProof/>
                <w:sz w:val="20"/>
                <w:szCs w:val="20"/>
              </w:rPr>
            </w:pPr>
            <w:r w:rsidRPr="00806A11">
              <w:rPr>
                <w:noProof/>
                <w:sz w:val="20"/>
              </w:rPr>
              <w:t>Έτος</w:t>
            </w:r>
            <w:r w:rsidRPr="00806A11">
              <w:rPr>
                <w:noProof/>
              </w:rPr>
              <w:t xml:space="preserve"> </w:t>
            </w:r>
            <w:r w:rsidRPr="00806A11">
              <w:rPr>
                <w:noProof/>
              </w:rPr>
              <w:br/>
            </w:r>
            <w:r w:rsidRPr="00806A11">
              <w:rPr>
                <w:b/>
                <w:noProof/>
                <w:sz w:val="20"/>
              </w:rPr>
              <w:t>N+2</w:t>
            </w:r>
          </w:p>
        </w:tc>
        <w:tc>
          <w:tcPr>
            <w:tcW w:w="964" w:type="dxa"/>
            <w:vAlign w:val="center"/>
          </w:tcPr>
          <w:p w14:paraId="7AC3A549" w14:textId="77777777" w:rsidR="00976265" w:rsidRPr="00806A11" w:rsidRDefault="0064263D">
            <w:pPr>
              <w:spacing w:before="0" w:after="200" w:line="276" w:lineRule="auto"/>
              <w:jc w:val="center"/>
              <w:rPr>
                <w:noProof/>
                <w:sz w:val="20"/>
                <w:szCs w:val="20"/>
              </w:rPr>
            </w:pPr>
            <w:r w:rsidRPr="00806A11">
              <w:rPr>
                <w:noProof/>
                <w:sz w:val="20"/>
              </w:rPr>
              <w:t>Έτος</w:t>
            </w:r>
            <w:r w:rsidRPr="00806A11">
              <w:rPr>
                <w:noProof/>
              </w:rPr>
              <w:t xml:space="preserve"> </w:t>
            </w:r>
            <w:r w:rsidRPr="00806A11">
              <w:rPr>
                <w:noProof/>
              </w:rPr>
              <w:br/>
            </w:r>
            <w:r w:rsidRPr="00806A11">
              <w:rPr>
                <w:b/>
                <w:noProof/>
                <w:sz w:val="20"/>
              </w:rPr>
              <w:t>N+3</w:t>
            </w:r>
          </w:p>
        </w:tc>
        <w:tc>
          <w:tcPr>
            <w:tcW w:w="2892" w:type="dxa"/>
            <w:gridSpan w:val="3"/>
            <w:vAlign w:val="center"/>
          </w:tcPr>
          <w:p w14:paraId="3EA8D61C" w14:textId="77777777" w:rsidR="00976265" w:rsidRPr="00806A11" w:rsidRDefault="0064263D">
            <w:pPr>
              <w:spacing w:before="0" w:after="200" w:line="276" w:lineRule="auto"/>
              <w:jc w:val="center"/>
              <w:rPr>
                <w:b/>
                <w:noProof/>
                <w:sz w:val="20"/>
                <w:szCs w:val="20"/>
              </w:rPr>
            </w:pPr>
            <w:r w:rsidRPr="00806A11">
              <w:rPr>
                <w:noProof/>
                <w:sz w:val="20"/>
              </w:rPr>
              <w:t>Να εγγραφούν όσα έτη απαιτούνται, ώστε να εμφανίζεται η διάρκεια των επιπτώσεων (βλ. σημείο 1.6)</w:t>
            </w:r>
          </w:p>
        </w:tc>
        <w:tc>
          <w:tcPr>
            <w:tcW w:w="1158" w:type="dxa"/>
            <w:vAlign w:val="center"/>
          </w:tcPr>
          <w:p w14:paraId="6E2ABBEC" w14:textId="77777777" w:rsidR="00976265" w:rsidRPr="00806A11" w:rsidRDefault="0064263D">
            <w:pPr>
              <w:spacing w:before="60" w:after="60" w:line="276" w:lineRule="auto"/>
              <w:jc w:val="center"/>
              <w:rPr>
                <w:noProof/>
                <w:sz w:val="20"/>
                <w:szCs w:val="20"/>
              </w:rPr>
            </w:pPr>
            <w:r w:rsidRPr="00806A11">
              <w:rPr>
                <w:noProof/>
                <w:sz w:val="20"/>
              </w:rPr>
              <w:t>Σύνολο</w:t>
            </w:r>
          </w:p>
        </w:tc>
      </w:tr>
      <w:tr w:rsidR="00851B85" w:rsidRPr="00806A11" w14:paraId="417BD5E3" w14:textId="77777777">
        <w:trPr>
          <w:cantSplit/>
        </w:trPr>
        <w:tc>
          <w:tcPr>
            <w:tcW w:w="2340" w:type="dxa"/>
          </w:tcPr>
          <w:p w14:paraId="38189CEF" w14:textId="77777777" w:rsidR="00976265" w:rsidRPr="00806A11" w:rsidRDefault="0064263D">
            <w:pPr>
              <w:spacing w:before="0" w:after="200" w:line="276" w:lineRule="auto"/>
              <w:jc w:val="left"/>
              <w:rPr>
                <w:noProof/>
                <w:szCs w:val="20"/>
              </w:rPr>
            </w:pPr>
            <w:r w:rsidRPr="00806A11">
              <w:rPr>
                <w:noProof/>
                <w:sz w:val="20"/>
              </w:rPr>
              <w:t>Προσδιορισμός του φορέα συγχρηματοδότησης</w:t>
            </w:r>
            <w:r w:rsidRPr="00806A11">
              <w:rPr>
                <w:i/>
                <w:noProof/>
                <w:sz w:val="20"/>
              </w:rPr>
              <w:t xml:space="preserve"> </w:t>
            </w:r>
          </w:p>
        </w:tc>
        <w:tc>
          <w:tcPr>
            <w:tcW w:w="964" w:type="dxa"/>
            <w:vAlign w:val="center"/>
          </w:tcPr>
          <w:p w14:paraId="23495F5B" w14:textId="77777777" w:rsidR="00976265" w:rsidRPr="00806A11" w:rsidRDefault="00976265">
            <w:pPr>
              <w:spacing w:before="60" w:after="60" w:line="276" w:lineRule="auto"/>
              <w:jc w:val="center"/>
              <w:rPr>
                <w:noProof/>
                <w:sz w:val="20"/>
                <w:szCs w:val="20"/>
              </w:rPr>
            </w:pPr>
          </w:p>
        </w:tc>
        <w:tc>
          <w:tcPr>
            <w:tcW w:w="964" w:type="dxa"/>
            <w:vAlign w:val="center"/>
          </w:tcPr>
          <w:p w14:paraId="50DBFA6D" w14:textId="77777777" w:rsidR="00976265" w:rsidRPr="00806A11" w:rsidRDefault="00976265">
            <w:pPr>
              <w:spacing w:before="60" w:after="60" w:line="276" w:lineRule="auto"/>
              <w:jc w:val="center"/>
              <w:rPr>
                <w:noProof/>
                <w:sz w:val="20"/>
                <w:szCs w:val="20"/>
              </w:rPr>
            </w:pPr>
          </w:p>
        </w:tc>
        <w:tc>
          <w:tcPr>
            <w:tcW w:w="964" w:type="dxa"/>
            <w:vAlign w:val="center"/>
          </w:tcPr>
          <w:p w14:paraId="222315AB" w14:textId="77777777" w:rsidR="00976265" w:rsidRPr="00806A11" w:rsidRDefault="00976265">
            <w:pPr>
              <w:spacing w:before="60" w:after="60" w:line="276" w:lineRule="auto"/>
              <w:jc w:val="center"/>
              <w:rPr>
                <w:noProof/>
                <w:sz w:val="20"/>
                <w:szCs w:val="20"/>
              </w:rPr>
            </w:pPr>
          </w:p>
        </w:tc>
        <w:tc>
          <w:tcPr>
            <w:tcW w:w="964" w:type="dxa"/>
            <w:vAlign w:val="center"/>
          </w:tcPr>
          <w:p w14:paraId="37031471" w14:textId="77777777" w:rsidR="00976265" w:rsidRPr="00806A11" w:rsidRDefault="00976265">
            <w:pPr>
              <w:spacing w:before="60" w:after="60" w:line="276" w:lineRule="auto"/>
              <w:jc w:val="center"/>
              <w:rPr>
                <w:noProof/>
                <w:sz w:val="20"/>
                <w:szCs w:val="20"/>
              </w:rPr>
            </w:pPr>
          </w:p>
        </w:tc>
        <w:tc>
          <w:tcPr>
            <w:tcW w:w="964" w:type="dxa"/>
            <w:vAlign w:val="center"/>
          </w:tcPr>
          <w:p w14:paraId="0C340C4B" w14:textId="77777777" w:rsidR="00976265" w:rsidRPr="00806A11" w:rsidRDefault="00976265">
            <w:pPr>
              <w:spacing w:before="60" w:after="60" w:line="276" w:lineRule="auto"/>
              <w:jc w:val="center"/>
              <w:rPr>
                <w:noProof/>
                <w:sz w:val="20"/>
                <w:szCs w:val="20"/>
              </w:rPr>
            </w:pPr>
          </w:p>
        </w:tc>
        <w:tc>
          <w:tcPr>
            <w:tcW w:w="964" w:type="dxa"/>
            <w:vAlign w:val="center"/>
          </w:tcPr>
          <w:p w14:paraId="43C85989" w14:textId="77777777" w:rsidR="00976265" w:rsidRPr="00806A11" w:rsidRDefault="00976265">
            <w:pPr>
              <w:spacing w:before="60" w:after="60" w:line="276" w:lineRule="auto"/>
              <w:jc w:val="center"/>
              <w:rPr>
                <w:noProof/>
                <w:sz w:val="20"/>
                <w:szCs w:val="20"/>
              </w:rPr>
            </w:pPr>
          </w:p>
        </w:tc>
        <w:tc>
          <w:tcPr>
            <w:tcW w:w="964" w:type="dxa"/>
            <w:vAlign w:val="center"/>
          </w:tcPr>
          <w:p w14:paraId="781FB0C3" w14:textId="77777777" w:rsidR="00976265" w:rsidRPr="00806A11" w:rsidRDefault="00976265">
            <w:pPr>
              <w:spacing w:before="60" w:after="60" w:line="276" w:lineRule="auto"/>
              <w:jc w:val="center"/>
              <w:rPr>
                <w:noProof/>
                <w:sz w:val="20"/>
                <w:szCs w:val="20"/>
              </w:rPr>
            </w:pPr>
          </w:p>
        </w:tc>
        <w:tc>
          <w:tcPr>
            <w:tcW w:w="1158" w:type="dxa"/>
            <w:vAlign w:val="center"/>
          </w:tcPr>
          <w:p w14:paraId="72CD1A6E" w14:textId="77777777" w:rsidR="00976265" w:rsidRPr="00806A11" w:rsidRDefault="00976265">
            <w:pPr>
              <w:spacing w:before="60" w:after="60" w:line="276" w:lineRule="auto"/>
              <w:jc w:val="center"/>
              <w:rPr>
                <w:noProof/>
                <w:sz w:val="20"/>
                <w:szCs w:val="20"/>
              </w:rPr>
            </w:pPr>
          </w:p>
        </w:tc>
      </w:tr>
      <w:tr w:rsidR="00851B85" w:rsidRPr="00806A11" w14:paraId="463808D8" w14:textId="77777777">
        <w:trPr>
          <w:cantSplit/>
        </w:trPr>
        <w:tc>
          <w:tcPr>
            <w:tcW w:w="2340" w:type="dxa"/>
          </w:tcPr>
          <w:p w14:paraId="46C93CE8" w14:textId="77777777" w:rsidR="00976265" w:rsidRPr="00806A11" w:rsidRDefault="0064263D">
            <w:pPr>
              <w:spacing w:before="60" w:after="60" w:line="276" w:lineRule="auto"/>
              <w:jc w:val="left"/>
              <w:rPr>
                <w:noProof/>
                <w:sz w:val="20"/>
                <w:szCs w:val="20"/>
              </w:rPr>
            </w:pPr>
            <w:r w:rsidRPr="00806A11">
              <w:rPr>
                <w:noProof/>
                <w:sz w:val="20"/>
              </w:rPr>
              <w:t xml:space="preserve">ΣΥΝΟΛΟ συγχρηματοδοτούμενων πιστώσεων </w:t>
            </w:r>
          </w:p>
        </w:tc>
        <w:tc>
          <w:tcPr>
            <w:tcW w:w="964" w:type="dxa"/>
            <w:vAlign w:val="center"/>
          </w:tcPr>
          <w:p w14:paraId="31326926" w14:textId="77777777" w:rsidR="00976265" w:rsidRPr="00806A11" w:rsidRDefault="00976265">
            <w:pPr>
              <w:spacing w:before="60" w:after="60" w:line="276" w:lineRule="auto"/>
              <w:jc w:val="center"/>
              <w:rPr>
                <w:noProof/>
                <w:sz w:val="20"/>
                <w:szCs w:val="20"/>
              </w:rPr>
            </w:pPr>
          </w:p>
        </w:tc>
        <w:tc>
          <w:tcPr>
            <w:tcW w:w="964" w:type="dxa"/>
            <w:vAlign w:val="center"/>
          </w:tcPr>
          <w:p w14:paraId="75F89A9D" w14:textId="77777777" w:rsidR="00976265" w:rsidRPr="00806A11" w:rsidRDefault="00976265">
            <w:pPr>
              <w:spacing w:before="60" w:after="60" w:line="276" w:lineRule="auto"/>
              <w:jc w:val="center"/>
              <w:rPr>
                <w:noProof/>
                <w:sz w:val="20"/>
                <w:szCs w:val="20"/>
              </w:rPr>
            </w:pPr>
          </w:p>
        </w:tc>
        <w:tc>
          <w:tcPr>
            <w:tcW w:w="964" w:type="dxa"/>
            <w:vAlign w:val="center"/>
          </w:tcPr>
          <w:p w14:paraId="5D5061A2" w14:textId="77777777" w:rsidR="00976265" w:rsidRPr="00806A11" w:rsidRDefault="00976265">
            <w:pPr>
              <w:spacing w:before="60" w:after="60" w:line="276" w:lineRule="auto"/>
              <w:jc w:val="center"/>
              <w:rPr>
                <w:noProof/>
                <w:sz w:val="20"/>
                <w:szCs w:val="20"/>
              </w:rPr>
            </w:pPr>
          </w:p>
        </w:tc>
        <w:tc>
          <w:tcPr>
            <w:tcW w:w="964" w:type="dxa"/>
            <w:vAlign w:val="center"/>
          </w:tcPr>
          <w:p w14:paraId="6FBE7391" w14:textId="77777777" w:rsidR="00976265" w:rsidRPr="00806A11" w:rsidRDefault="00976265">
            <w:pPr>
              <w:spacing w:before="60" w:after="60" w:line="276" w:lineRule="auto"/>
              <w:jc w:val="center"/>
              <w:rPr>
                <w:noProof/>
                <w:sz w:val="20"/>
                <w:szCs w:val="20"/>
              </w:rPr>
            </w:pPr>
          </w:p>
        </w:tc>
        <w:tc>
          <w:tcPr>
            <w:tcW w:w="964" w:type="dxa"/>
            <w:vAlign w:val="center"/>
          </w:tcPr>
          <w:p w14:paraId="78647B35" w14:textId="77777777" w:rsidR="00976265" w:rsidRPr="00806A11" w:rsidRDefault="00976265">
            <w:pPr>
              <w:spacing w:before="60" w:after="60" w:line="276" w:lineRule="auto"/>
              <w:jc w:val="center"/>
              <w:rPr>
                <w:noProof/>
                <w:sz w:val="20"/>
                <w:szCs w:val="20"/>
              </w:rPr>
            </w:pPr>
          </w:p>
        </w:tc>
        <w:tc>
          <w:tcPr>
            <w:tcW w:w="964" w:type="dxa"/>
            <w:vAlign w:val="center"/>
          </w:tcPr>
          <w:p w14:paraId="41D79212" w14:textId="77777777" w:rsidR="00976265" w:rsidRPr="00806A11" w:rsidRDefault="00976265">
            <w:pPr>
              <w:spacing w:before="60" w:after="60" w:line="276" w:lineRule="auto"/>
              <w:jc w:val="center"/>
              <w:rPr>
                <w:noProof/>
                <w:sz w:val="20"/>
                <w:szCs w:val="20"/>
              </w:rPr>
            </w:pPr>
          </w:p>
        </w:tc>
        <w:tc>
          <w:tcPr>
            <w:tcW w:w="964" w:type="dxa"/>
            <w:vAlign w:val="center"/>
          </w:tcPr>
          <w:p w14:paraId="060B9316" w14:textId="77777777" w:rsidR="00976265" w:rsidRPr="00806A11" w:rsidRDefault="00976265">
            <w:pPr>
              <w:spacing w:before="60" w:after="60" w:line="276" w:lineRule="auto"/>
              <w:jc w:val="center"/>
              <w:rPr>
                <w:noProof/>
                <w:sz w:val="20"/>
                <w:szCs w:val="20"/>
              </w:rPr>
            </w:pPr>
          </w:p>
        </w:tc>
        <w:tc>
          <w:tcPr>
            <w:tcW w:w="1158" w:type="dxa"/>
            <w:vAlign w:val="center"/>
          </w:tcPr>
          <w:p w14:paraId="05165E9B" w14:textId="77777777" w:rsidR="00976265" w:rsidRPr="00806A11" w:rsidRDefault="00976265">
            <w:pPr>
              <w:spacing w:before="60" w:after="60" w:line="276" w:lineRule="auto"/>
              <w:jc w:val="center"/>
              <w:rPr>
                <w:noProof/>
                <w:sz w:val="20"/>
                <w:szCs w:val="20"/>
              </w:rPr>
            </w:pPr>
          </w:p>
        </w:tc>
      </w:tr>
    </w:tbl>
    <w:p w14:paraId="6EB82A92" w14:textId="77777777" w:rsidR="00976265" w:rsidRPr="00806A11" w:rsidRDefault="0064263D">
      <w:pPr>
        <w:spacing w:before="0" w:after="200" w:line="276" w:lineRule="auto"/>
        <w:jc w:val="left"/>
        <w:rPr>
          <w:noProof/>
          <w:szCs w:val="20"/>
        </w:rPr>
      </w:pPr>
      <w:r w:rsidRPr="00806A11">
        <w:rPr>
          <w:noProof/>
        </w:rPr>
        <w:t xml:space="preserve"> </w:t>
      </w:r>
      <w:r w:rsidRPr="00806A11">
        <w:rPr>
          <w:noProof/>
        </w:rPr>
        <w:br/>
      </w:r>
    </w:p>
    <w:p w14:paraId="2A4616A8" w14:textId="77777777" w:rsidR="00976265" w:rsidRPr="00806A11" w:rsidRDefault="0064263D">
      <w:pPr>
        <w:keepNext/>
        <w:tabs>
          <w:tab w:val="left" w:pos="850"/>
        </w:tabs>
        <w:ind w:left="850" w:hanging="850"/>
        <w:outlineLvl w:val="1"/>
        <w:rPr>
          <w:b/>
          <w:bCs/>
          <w:noProof/>
          <w:szCs w:val="24"/>
        </w:rPr>
      </w:pPr>
      <w:r w:rsidRPr="00806A11">
        <w:rPr>
          <w:noProof/>
        </w:rPr>
        <w:br w:type="page"/>
      </w:r>
      <w:bookmarkStart w:id="107" w:name="_Toc514938691"/>
      <w:bookmarkStart w:id="108" w:name="_Toc128753787"/>
      <w:r w:rsidRPr="00806A11">
        <w:rPr>
          <w:b/>
          <w:noProof/>
        </w:rPr>
        <w:lastRenderedPageBreak/>
        <w:t>3.3.</w:t>
      </w:r>
      <w:r w:rsidRPr="00806A11">
        <w:rPr>
          <w:noProof/>
        </w:rPr>
        <w:tab/>
      </w:r>
      <w:r w:rsidRPr="00806A11">
        <w:rPr>
          <w:b/>
          <w:noProof/>
        </w:rPr>
        <w:t>Εκτιμώμενες επιπτώσεις στα έσοδα</w:t>
      </w:r>
      <w:bookmarkEnd w:id="107"/>
      <w:bookmarkEnd w:id="108"/>
      <w:r w:rsidRPr="00806A11">
        <w:rPr>
          <w:b/>
          <w:noProof/>
        </w:rPr>
        <w:t xml:space="preserve"> </w:t>
      </w:r>
    </w:p>
    <w:p w14:paraId="5DDFE8FF" w14:textId="77777777" w:rsidR="00976265" w:rsidRPr="00806A11" w:rsidRDefault="0064263D">
      <w:pPr>
        <w:tabs>
          <w:tab w:val="num" w:pos="1134"/>
        </w:tabs>
        <w:ind w:left="1134" w:hanging="283"/>
        <w:rPr>
          <w:noProof/>
        </w:rPr>
      </w:pPr>
      <w:r w:rsidRPr="00806A11">
        <w:rPr>
          <w:b/>
          <w:noProof/>
        </w:rPr>
        <w:t>X</w:t>
      </w:r>
      <w:r w:rsidRPr="00806A11">
        <w:rPr>
          <w:noProof/>
        </w:rPr>
        <w:tab/>
        <w:t>Η πρόταση/πρωτοβουλία δεν έχει δημοσιονομικές επιπτώσεις στα έσοδα.</w:t>
      </w:r>
    </w:p>
    <w:p w14:paraId="71FA60CA" w14:textId="77777777" w:rsidR="00976265" w:rsidRPr="00806A11" w:rsidRDefault="0064263D">
      <w:pPr>
        <w:tabs>
          <w:tab w:val="num" w:pos="1134"/>
        </w:tabs>
        <w:ind w:left="1134" w:hanging="283"/>
        <w:rPr>
          <w:noProof/>
        </w:rPr>
      </w:pPr>
      <w:r w:rsidRPr="00806A11">
        <w:rPr>
          <w:rFonts w:ascii="Wingdings" w:hAnsi="Wingdings"/>
          <w:noProof/>
        </w:rPr>
        <w:t></w:t>
      </w:r>
      <w:r w:rsidRPr="00806A11">
        <w:rPr>
          <w:noProof/>
        </w:rPr>
        <w:tab/>
        <w:t>Η πρόταση/πρωτοβουλία έχει τις δημοσιονομικές επιπτώσεις που περιγράφονται κατωτέρω:</w:t>
      </w:r>
    </w:p>
    <w:p w14:paraId="2D6023A3" w14:textId="77777777" w:rsidR="00976265" w:rsidRPr="00806A11" w:rsidRDefault="0064263D">
      <w:pPr>
        <w:numPr>
          <w:ilvl w:val="2"/>
          <w:numId w:val="0"/>
        </w:numPr>
        <w:tabs>
          <w:tab w:val="num" w:pos="2126"/>
        </w:tabs>
        <w:ind w:left="2126" w:hanging="709"/>
        <w:rPr>
          <w:noProof/>
        </w:rPr>
      </w:pPr>
      <w:r w:rsidRPr="00806A11">
        <w:rPr>
          <w:rFonts w:ascii="Wingdings" w:hAnsi="Wingdings"/>
          <w:noProof/>
        </w:rPr>
        <w:t></w:t>
      </w:r>
      <w:r w:rsidRPr="00806A11">
        <w:rPr>
          <w:noProof/>
        </w:rPr>
        <w:tab/>
        <w:t xml:space="preserve">στους ιδίους πόρους </w:t>
      </w:r>
    </w:p>
    <w:p w14:paraId="5C44009A" w14:textId="77777777" w:rsidR="00976265" w:rsidRPr="00806A11" w:rsidRDefault="0064263D">
      <w:pPr>
        <w:numPr>
          <w:ilvl w:val="2"/>
          <w:numId w:val="0"/>
        </w:numPr>
        <w:tabs>
          <w:tab w:val="num" w:pos="2126"/>
        </w:tabs>
        <w:ind w:left="2126" w:hanging="709"/>
        <w:rPr>
          <w:noProof/>
        </w:rPr>
      </w:pPr>
      <w:r w:rsidRPr="00806A11">
        <w:rPr>
          <w:rFonts w:ascii="Wingdings" w:hAnsi="Wingdings"/>
          <w:noProof/>
        </w:rPr>
        <w:t></w:t>
      </w:r>
      <w:r w:rsidRPr="00806A11">
        <w:rPr>
          <w:noProof/>
        </w:rPr>
        <w:tab/>
        <w:t xml:space="preserve">στα λοιπά έσοδα </w:t>
      </w:r>
    </w:p>
    <w:p w14:paraId="37D7EC5D" w14:textId="77777777" w:rsidR="00976265" w:rsidRPr="00806A11" w:rsidRDefault="0064263D">
      <w:pPr>
        <w:numPr>
          <w:ilvl w:val="2"/>
          <w:numId w:val="0"/>
        </w:numPr>
        <w:tabs>
          <w:tab w:val="num" w:pos="2126"/>
        </w:tabs>
        <w:ind w:left="2126" w:hanging="709"/>
        <w:rPr>
          <w:noProof/>
        </w:rPr>
      </w:pPr>
      <w:r w:rsidRPr="00806A11">
        <w:rPr>
          <w:noProof/>
        </w:rPr>
        <w:t xml:space="preserve"> Να αναφερθεί αν τα έσοδα προορίζονται για γραμμές δαπανών </w:t>
      </w:r>
      <w:r w:rsidRPr="00806A11">
        <w:rPr>
          <w:rFonts w:ascii="Wingdings" w:hAnsi="Wingdings"/>
          <w:noProof/>
        </w:rPr>
        <w:t></w:t>
      </w:r>
    </w:p>
    <w:p w14:paraId="71936C25" w14:textId="77777777" w:rsidR="00976265" w:rsidRPr="00806A11" w:rsidRDefault="0064263D">
      <w:pPr>
        <w:spacing w:before="0" w:after="200" w:line="276" w:lineRule="auto"/>
        <w:jc w:val="right"/>
        <w:rPr>
          <w:i/>
          <w:noProof/>
          <w:sz w:val="20"/>
          <w:szCs w:val="20"/>
        </w:rPr>
      </w:pPr>
      <w:r w:rsidRPr="00806A11">
        <w:rPr>
          <w:noProof/>
          <w:sz w:val="20"/>
        </w:rPr>
        <w:t>σε εκατ. EUR (με τρία δεκαδικά ψηφία)</w:t>
      </w:r>
    </w:p>
    <w:tbl>
      <w:tblPr>
        <w:tblW w:w="1062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4"/>
        <w:gridCol w:w="1276"/>
        <w:gridCol w:w="1080"/>
        <w:gridCol w:w="900"/>
        <w:gridCol w:w="900"/>
        <w:gridCol w:w="1080"/>
        <w:gridCol w:w="1080"/>
        <w:gridCol w:w="1080"/>
        <w:gridCol w:w="1080"/>
      </w:tblGrid>
      <w:tr w:rsidR="00851B85" w:rsidRPr="00806A11" w14:paraId="477690A5" w14:textId="77777777" w:rsidTr="208CACCC">
        <w:trPr>
          <w:trHeight w:val="388"/>
        </w:trPr>
        <w:tc>
          <w:tcPr>
            <w:tcW w:w="2144" w:type="dxa"/>
            <w:vMerge w:val="restart"/>
            <w:vAlign w:val="center"/>
          </w:tcPr>
          <w:p w14:paraId="3FA8C8C5" w14:textId="77777777" w:rsidR="00976265" w:rsidRPr="00806A11" w:rsidRDefault="0064263D">
            <w:pPr>
              <w:spacing w:before="40" w:after="40" w:line="276" w:lineRule="auto"/>
              <w:jc w:val="left"/>
              <w:rPr>
                <w:noProof/>
                <w:sz w:val="18"/>
                <w:szCs w:val="20"/>
              </w:rPr>
            </w:pPr>
            <w:r w:rsidRPr="00806A11">
              <w:rPr>
                <w:noProof/>
                <w:sz w:val="18"/>
              </w:rPr>
              <w:t>Γραμμή εσόδων του προϋπολογισμού:</w:t>
            </w:r>
          </w:p>
        </w:tc>
        <w:tc>
          <w:tcPr>
            <w:tcW w:w="1276" w:type="dxa"/>
            <w:vMerge w:val="restart"/>
            <w:vAlign w:val="center"/>
          </w:tcPr>
          <w:p w14:paraId="492AF4D3" w14:textId="77777777" w:rsidR="00976265" w:rsidRPr="00806A11" w:rsidRDefault="0064263D">
            <w:pPr>
              <w:spacing w:before="0" w:after="200" w:line="276" w:lineRule="auto"/>
              <w:jc w:val="center"/>
              <w:rPr>
                <w:noProof/>
                <w:sz w:val="18"/>
                <w:szCs w:val="20"/>
              </w:rPr>
            </w:pPr>
            <w:r w:rsidRPr="00806A11">
              <w:rPr>
                <w:noProof/>
                <w:sz w:val="18"/>
              </w:rPr>
              <w:t>Διαθέσιμες πιστώσεις για το τρέχον οικονομικό έτος</w:t>
            </w:r>
          </w:p>
        </w:tc>
        <w:tc>
          <w:tcPr>
            <w:tcW w:w="7200" w:type="dxa"/>
            <w:gridSpan w:val="7"/>
            <w:vAlign w:val="center"/>
          </w:tcPr>
          <w:p w14:paraId="0FFF1287" w14:textId="77777777" w:rsidR="00976265" w:rsidRPr="00806A11" w:rsidRDefault="0064263D">
            <w:pPr>
              <w:spacing w:before="0" w:after="200" w:line="276" w:lineRule="auto"/>
              <w:jc w:val="center"/>
              <w:rPr>
                <w:noProof/>
                <w:sz w:val="18"/>
                <w:szCs w:val="20"/>
              </w:rPr>
            </w:pPr>
            <w:r w:rsidRPr="00806A11">
              <w:rPr>
                <w:noProof/>
                <w:sz w:val="18"/>
              </w:rPr>
              <w:t>Επιπτώσεις της πρότασης/πρωτοβουλίας</w:t>
            </w:r>
            <w:r w:rsidRPr="00806A11">
              <w:rPr>
                <w:rStyle w:val="FootnoteReference"/>
                <w:noProof/>
              </w:rPr>
              <w:footnoteReference w:id="42"/>
            </w:r>
          </w:p>
        </w:tc>
      </w:tr>
      <w:tr w:rsidR="00851B85" w:rsidRPr="00806A11" w14:paraId="63681C3D" w14:textId="77777777" w:rsidTr="208CACCC">
        <w:trPr>
          <w:trHeight w:val="388"/>
        </w:trPr>
        <w:tc>
          <w:tcPr>
            <w:tcW w:w="2144" w:type="dxa"/>
            <w:vMerge/>
            <w:vAlign w:val="center"/>
          </w:tcPr>
          <w:p w14:paraId="2A97EE59" w14:textId="77777777" w:rsidR="00976265" w:rsidRPr="00806A11" w:rsidRDefault="00976265">
            <w:pPr>
              <w:spacing w:before="0" w:after="200" w:line="276" w:lineRule="auto"/>
              <w:jc w:val="left"/>
              <w:rPr>
                <w:noProof/>
                <w:sz w:val="18"/>
                <w:szCs w:val="20"/>
              </w:rPr>
            </w:pPr>
          </w:p>
        </w:tc>
        <w:tc>
          <w:tcPr>
            <w:tcW w:w="1276" w:type="dxa"/>
            <w:vMerge/>
            <w:vAlign w:val="center"/>
          </w:tcPr>
          <w:p w14:paraId="219F8F18" w14:textId="77777777" w:rsidR="00976265" w:rsidRPr="00806A11" w:rsidRDefault="00976265">
            <w:pPr>
              <w:spacing w:before="0" w:after="200" w:line="276" w:lineRule="auto"/>
              <w:jc w:val="left"/>
              <w:rPr>
                <w:noProof/>
                <w:sz w:val="18"/>
                <w:szCs w:val="20"/>
              </w:rPr>
            </w:pPr>
          </w:p>
        </w:tc>
        <w:tc>
          <w:tcPr>
            <w:tcW w:w="1080" w:type="dxa"/>
            <w:vAlign w:val="center"/>
          </w:tcPr>
          <w:p w14:paraId="01415F7E" w14:textId="77777777" w:rsidR="00976265" w:rsidRPr="00806A11" w:rsidRDefault="0064263D">
            <w:pPr>
              <w:spacing w:before="0" w:after="200" w:line="276" w:lineRule="auto"/>
              <w:jc w:val="center"/>
              <w:rPr>
                <w:noProof/>
                <w:sz w:val="18"/>
                <w:szCs w:val="20"/>
              </w:rPr>
            </w:pPr>
            <w:r w:rsidRPr="00806A11">
              <w:rPr>
                <w:noProof/>
                <w:sz w:val="18"/>
              </w:rPr>
              <w:t>Έτος</w:t>
            </w:r>
            <w:r w:rsidRPr="00806A11">
              <w:rPr>
                <w:noProof/>
              </w:rPr>
              <w:t xml:space="preserve"> </w:t>
            </w:r>
            <w:r w:rsidRPr="00806A11">
              <w:rPr>
                <w:noProof/>
              </w:rPr>
              <w:br/>
            </w:r>
            <w:r w:rsidRPr="00806A11">
              <w:rPr>
                <w:b/>
                <w:noProof/>
                <w:sz w:val="18"/>
              </w:rPr>
              <w:t>N</w:t>
            </w:r>
          </w:p>
        </w:tc>
        <w:tc>
          <w:tcPr>
            <w:tcW w:w="900" w:type="dxa"/>
            <w:vAlign w:val="center"/>
          </w:tcPr>
          <w:p w14:paraId="43F91B19" w14:textId="77777777" w:rsidR="00976265" w:rsidRPr="00806A11" w:rsidRDefault="0064263D">
            <w:pPr>
              <w:spacing w:before="0" w:after="200" w:line="276" w:lineRule="auto"/>
              <w:jc w:val="center"/>
              <w:rPr>
                <w:noProof/>
                <w:sz w:val="18"/>
                <w:szCs w:val="20"/>
              </w:rPr>
            </w:pPr>
            <w:r w:rsidRPr="00806A11">
              <w:rPr>
                <w:noProof/>
                <w:sz w:val="18"/>
              </w:rPr>
              <w:t>Έτος</w:t>
            </w:r>
            <w:r w:rsidRPr="00806A11">
              <w:rPr>
                <w:noProof/>
              </w:rPr>
              <w:t xml:space="preserve"> </w:t>
            </w:r>
            <w:r w:rsidRPr="00806A11">
              <w:rPr>
                <w:noProof/>
              </w:rPr>
              <w:br/>
            </w:r>
            <w:r w:rsidRPr="00806A11">
              <w:rPr>
                <w:b/>
                <w:noProof/>
                <w:sz w:val="18"/>
              </w:rPr>
              <w:t>N+1</w:t>
            </w:r>
          </w:p>
        </w:tc>
        <w:tc>
          <w:tcPr>
            <w:tcW w:w="900" w:type="dxa"/>
            <w:vAlign w:val="center"/>
          </w:tcPr>
          <w:p w14:paraId="46915C02" w14:textId="77777777" w:rsidR="00976265" w:rsidRPr="00806A11" w:rsidRDefault="0064263D">
            <w:pPr>
              <w:spacing w:before="0" w:after="200" w:line="276" w:lineRule="auto"/>
              <w:jc w:val="center"/>
              <w:rPr>
                <w:noProof/>
                <w:sz w:val="18"/>
                <w:szCs w:val="20"/>
              </w:rPr>
            </w:pPr>
            <w:r w:rsidRPr="00806A11">
              <w:rPr>
                <w:noProof/>
                <w:sz w:val="18"/>
              </w:rPr>
              <w:t>Έτος</w:t>
            </w:r>
            <w:r w:rsidRPr="00806A11">
              <w:rPr>
                <w:noProof/>
              </w:rPr>
              <w:t xml:space="preserve"> </w:t>
            </w:r>
            <w:r w:rsidRPr="00806A11">
              <w:rPr>
                <w:noProof/>
              </w:rPr>
              <w:br/>
            </w:r>
            <w:r w:rsidRPr="00806A11">
              <w:rPr>
                <w:b/>
                <w:noProof/>
                <w:sz w:val="18"/>
              </w:rPr>
              <w:t>N+2</w:t>
            </w:r>
          </w:p>
        </w:tc>
        <w:tc>
          <w:tcPr>
            <w:tcW w:w="1080" w:type="dxa"/>
            <w:vAlign w:val="center"/>
          </w:tcPr>
          <w:p w14:paraId="51839A6F" w14:textId="77777777" w:rsidR="00976265" w:rsidRPr="00806A11" w:rsidRDefault="0064263D">
            <w:pPr>
              <w:spacing w:before="0" w:after="200" w:line="276" w:lineRule="auto"/>
              <w:jc w:val="center"/>
              <w:rPr>
                <w:noProof/>
                <w:sz w:val="18"/>
                <w:szCs w:val="20"/>
              </w:rPr>
            </w:pPr>
            <w:r w:rsidRPr="00806A11">
              <w:rPr>
                <w:noProof/>
                <w:sz w:val="18"/>
              </w:rPr>
              <w:t>Έτος</w:t>
            </w:r>
            <w:r w:rsidRPr="00806A11">
              <w:rPr>
                <w:noProof/>
              </w:rPr>
              <w:t xml:space="preserve"> </w:t>
            </w:r>
            <w:r w:rsidRPr="00806A11">
              <w:rPr>
                <w:noProof/>
              </w:rPr>
              <w:br/>
            </w:r>
            <w:r w:rsidRPr="00806A11">
              <w:rPr>
                <w:b/>
                <w:noProof/>
                <w:sz w:val="18"/>
              </w:rPr>
              <w:t>N+3</w:t>
            </w:r>
          </w:p>
        </w:tc>
        <w:tc>
          <w:tcPr>
            <w:tcW w:w="3240" w:type="dxa"/>
            <w:gridSpan w:val="3"/>
            <w:vAlign w:val="center"/>
          </w:tcPr>
          <w:p w14:paraId="40C868C5" w14:textId="77777777" w:rsidR="00976265" w:rsidRPr="00806A11" w:rsidRDefault="0064263D">
            <w:pPr>
              <w:spacing w:before="0" w:after="200" w:line="276" w:lineRule="auto"/>
              <w:jc w:val="center"/>
              <w:rPr>
                <w:b/>
                <w:noProof/>
                <w:sz w:val="18"/>
                <w:szCs w:val="20"/>
              </w:rPr>
            </w:pPr>
            <w:r w:rsidRPr="00806A11">
              <w:rPr>
                <w:noProof/>
                <w:sz w:val="18"/>
              </w:rPr>
              <w:t>Να εγγραφούν όσα έτη απαιτούνται, ώστε να εμφανίζεται η διάρκεια των επιπτώσεων (βλ. σημείο 1.6)</w:t>
            </w:r>
          </w:p>
        </w:tc>
      </w:tr>
      <w:tr w:rsidR="00851B85" w:rsidRPr="00806A11" w14:paraId="6CA05EA6" w14:textId="77777777" w:rsidTr="208CACCC">
        <w:trPr>
          <w:trHeight w:val="388"/>
        </w:trPr>
        <w:tc>
          <w:tcPr>
            <w:tcW w:w="2144" w:type="dxa"/>
            <w:vAlign w:val="center"/>
          </w:tcPr>
          <w:p w14:paraId="2C1045B9" w14:textId="77777777" w:rsidR="00976265" w:rsidRPr="00806A11" w:rsidRDefault="0064263D">
            <w:pPr>
              <w:spacing w:before="40" w:after="40" w:line="276" w:lineRule="auto"/>
              <w:jc w:val="left"/>
              <w:rPr>
                <w:noProof/>
                <w:sz w:val="18"/>
                <w:szCs w:val="20"/>
              </w:rPr>
            </w:pPr>
            <w:r w:rsidRPr="00806A11">
              <w:rPr>
                <w:noProof/>
                <w:sz w:val="18"/>
              </w:rPr>
              <w:t>Άρθρο ………….</w:t>
            </w:r>
          </w:p>
        </w:tc>
        <w:tc>
          <w:tcPr>
            <w:tcW w:w="1276" w:type="dxa"/>
          </w:tcPr>
          <w:p w14:paraId="074FA3D3" w14:textId="77777777" w:rsidR="00976265" w:rsidRPr="00806A11" w:rsidRDefault="00976265">
            <w:pPr>
              <w:spacing w:beforeLines="40" w:before="96" w:afterLines="40" w:after="96" w:line="276" w:lineRule="auto"/>
              <w:jc w:val="center"/>
              <w:rPr>
                <w:i/>
                <w:noProof/>
                <w:sz w:val="18"/>
                <w:szCs w:val="20"/>
              </w:rPr>
            </w:pPr>
          </w:p>
        </w:tc>
        <w:tc>
          <w:tcPr>
            <w:tcW w:w="1080" w:type="dxa"/>
          </w:tcPr>
          <w:p w14:paraId="154C926C" w14:textId="77777777" w:rsidR="00976265" w:rsidRPr="00806A11" w:rsidRDefault="00976265">
            <w:pPr>
              <w:spacing w:beforeLines="40" w:before="96" w:afterLines="40" w:after="96" w:line="276" w:lineRule="auto"/>
              <w:jc w:val="center"/>
              <w:rPr>
                <w:noProof/>
                <w:sz w:val="18"/>
                <w:szCs w:val="20"/>
              </w:rPr>
            </w:pPr>
          </w:p>
        </w:tc>
        <w:tc>
          <w:tcPr>
            <w:tcW w:w="900" w:type="dxa"/>
          </w:tcPr>
          <w:p w14:paraId="3599F8A0" w14:textId="77777777" w:rsidR="00976265" w:rsidRPr="00806A11" w:rsidRDefault="00976265">
            <w:pPr>
              <w:spacing w:beforeLines="40" w:before="96" w:afterLines="40" w:after="96" w:line="276" w:lineRule="auto"/>
              <w:jc w:val="center"/>
              <w:rPr>
                <w:noProof/>
                <w:sz w:val="18"/>
                <w:szCs w:val="20"/>
              </w:rPr>
            </w:pPr>
          </w:p>
        </w:tc>
        <w:tc>
          <w:tcPr>
            <w:tcW w:w="900" w:type="dxa"/>
          </w:tcPr>
          <w:p w14:paraId="6EE3DF39" w14:textId="77777777" w:rsidR="00976265" w:rsidRPr="00806A11" w:rsidRDefault="00976265">
            <w:pPr>
              <w:spacing w:beforeLines="40" w:before="96" w:afterLines="40" w:after="96" w:line="276" w:lineRule="auto"/>
              <w:jc w:val="center"/>
              <w:rPr>
                <w:noProof/>
                <w:sz w:val="18"/>
                <w:szCs w:val="20"/>
              </w:rPr>
            </w:pPr>
          </w:p>
        </w:tc>
        <w:tc>
          <w:tcPr>
            <w:tcW w:w="1080" w:type="dxa"/>
          </w:tcPr>
          <w:p w14:paraId="36F78A63" w14:textId="77777777" w:rsidR="00976265" w:rsidRPr="00806A11" w:rsidRDefault="00976265">
            <w:pPr>
              <w:spacing w:beforeLines="40" w:before="96" w:afterLines="40" w:after="96" w:line="276" w:lineRule="auto"/>
              <w:jc w:val="center"/>
              <w:rPr>
                <w:noProof/>
                <w:sz w:val="18"/>
                <w:szCs w:val="20"/>
              </w:rPr>
            </w:pPr>
          </w:p>
        </w:tc>
        <w:tc>
          <w:tcPr>
            <w:tcW w:w="1080" w:type="dxa"/>
          </w:tcPr>
          <w:p w14:paraId="5184DB65" w14:textId="77777777" w:rsidR="00976265" w:rsidRPr="00806A11" w:rsidRDefault="00976265">
            <w:pPr>
              <w:spacing w:beforeLines="40" w:before="96" w:afterLines="40" w:after="96" w:line="276" w:lineRule="auto"/>
              <w:jc w:val="center"/>
              <w:rPr>
                <w:noProof/>
                <w:sz w:val="18"/>
                <w:szCs w:val="20"/>
              </w:rPr>
            </w:pPr>
          </w:p>
        </w:tc>
        <w:tc>
          <w:tcPr>
            <w:tcW w:w="1080" w:type="dxa"/>
          </w:tcPr>
          <w:p w14:paraId="70E18CF4" w14:textId="77777777" w:rsidR="00976265" w:rsidRPr="00806A11" w:rsidRDefault="00976265">
            <w:pPr>
              <w:spacing w:beforeLines="40" w:before="96" w:afterLines="40" w:after="96" w:line="276" w:lineRule="auto"/>
              <w:jc w:val="center"/>
              <w:rPr>
                <w:noProof/>
                <w:sz w:val="18"/>
                <w:szCs w:val="20"/>
              </w:rPr>
            </w:pPr>
          </w:p>
        </w:tc>
        <w:tc>
          <w:tcPr>
            <w:tcW w:w="1080" w:type="dxa"/>
          </w:tcPr>
          <w:p w14:paraId="17E94FA0" w14:textId="77777777" w:rsidR="00976265" w:rsidRPr="00806A11" w:rsidRDefault="00976265">
            <w:pPr>
              <w:spacing w:beforeLines="40" w:before="96" w:afterLines="40" w:after="96" w:line="276" w:lineRule="auto"/>
              <w:jc w:val="center"/>
              <w:rPr>
                <w:noProof/>
                <w:sz w:val="18"/>
                <w:szCs w:val="20"/>
              </w:rPr>
            </w:pPr>
          </w:p>
        </w:tc>
      </w:tr>
    </w:tbl>
    <w:p w14:paraId="5F5C08FA" w14:textId="77777777" w:rsidR="00976265" w:rsidRPr="00806A11" w:rsidRDefault="0064263D">
      <w:pPr>
        <w:spacing w:before="0" w:after="200" w:line="276" w:lineRule="auto"/>
        <w:ind w:left="850"/>
        <w:jc w:val="left"/>
        <w:rPr>
          <w:noProof/>
          <w:sz w:val="20"/>
        </w:rPr>
      </w:pPr>
      <w:r w:rsidRPr="00806A11">
        <w:rPr>
          <w:noProof/>
          <w:sz w:val="20"/>
        </w:rPr>
        <w:t>Ως προς τα έσοδα «για ειδικό προορισμό», να προσδιοριστούν οι γραμμές δαπανών του προϋπολογισμού που επηρεάζονται.</w:t>
      </w:r>
    </w:p>
    <w:p w14:paraId="68D156A1" w14:textId="77777777" w:rsidR="00976265" w:rsidRPr="00806A11" w:rsidRDefault="00976265">
      <w:pPr>
        <w:pBdr>
          <w:top w:val="single" w:sz="4" w:space="1" w:color="auto"/>
          <w:left w:val="single" w:sz="4" w:space="4" w:color="auto"/>
          <w:bottom w:val="single" w:sz="4" w:space="1" w:color="auto"/>
          <w:right w:val="single" w:sz="4" w:space="4" w:color="auto"/>
        </w:pBdr>
        <w:spacing w:before="0" w:after="200" w:line="276" w:lineRule="auto"/>
        <w:ind w:left="850"/>
        <w:jc w:val="left"/>
        <w:rPr>
          <w:noProof/>
        </w:rPr>
      </w:pPr>
    </w:p>
    <w:p w14:paraId="41F54956" w14:textId="77777777" w:rsidR="00976265" w:rsidRPr="00806A11" w:rsidRDefault="0064263D">
      <w:pPr>
        <w:spacing w:before="0" w:after="200" w:line="276" w:lineRule="auto"/>
        <w:ind w:left="850"/>
        <w:jc w:val="left"/>
        <w:rPr>
          <w:noProof/>
          <w:sz w:val="20"/>
        </w:rPr>
      </w:pPr>
      <w:r w:rsidRPr="00806A11">
        <w:rPr>
          <w:noProof/>
          <w:sz w:val="20"/>
        </w:rPr>
        <w:t>Να προσδιοριστεί η μέθοδος υπολογισμού των επιπτώσεων στα έσοδα.</w:t>
      </w:r>
    </w:p>
    <w:p w14:paraId="7A0B42D4" w14:textId="77777777" w:rsidR="00976265" w:rsidRPr="00806A11" w:rsidRDefault="00976265">
      <w:pPr>
        <w:pBdr>
          <w:top w:val="single" w:sz="4" w:space="1" w:color="auto"/>
          <w:left w:val="single" w:sz="4" w:space="4" w:color="auto"/>
          <w:bottom w:val="single" w:sz="4" w:space="1" w:color="auto"/>
          <w:right w:val="single" w:sz="4" w:space="4" w:color="auto"/>
        </w:pBdr>
        <w:spacing w:before="0" w:after="200" w:line="276" w:lineRule="auto"/>
        <w:ind w:left="850"/>
        <w:jc w:val="left"/>
        <w:rPr>
          <w:noProof/>
        </w:rPr>
      </w:pPr>
    </w:p>
    <w:p w14:paraId="1D0FB003" w14:textId="77777777" w:rsidR="00976265" w:rsidRPr="00806A11" w:rsidRDefault="00976265">
      <w:pPr>
        <w:rPr>
          <w:noProof/>
        </w:rPr>
      </w:pPr>
    </w:p>
    <w:sectPr w:rsidR="00976265" w:rsidRPr="00806A11" w:rsidSect="00F60272">
      <w:pgSz w:w="12240" w:h="15840"/>
      <w:pgMar w:top="794" w:right="907" w:bottom="851" w:left="1361" w:header="510" w:footer="45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97BA08" w14:textId="77777777" w:rsidR="0017140E" w:rsidRDefault="0017140E">
      <w:pPr>
        <w:spacing w:before="0" w:after="0"/>
      </w:pPr>
      <w:r>
        <w:separator/>
      </w:r>
    </w:p>
  </w:endnote>
  <w:endnote w:type="continuationSeparator" w:id="0">
    <w:p w14:paraId="6031660F" w14:textId="77777777" w:rsidR="0017140E" w:rsidRDefault="0017140E">
      <w:pPr>
        <w:spacing w:before="0" w:after="0"/>
      </w:pPr>
      <w:r>
        <w:continuationSeparator/>
      </w:r>
    </w:p>
  </w:endnote>
  <w:endnote w:type="continuationNotice" w:id="1">
    <w:p w14:paraId="48F635CF" w14:textId="77777777" w:rsidR="0017140E" w:rsidRDefault="0017140E">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B3E262" w14:textId="4D4ECC64" w:rsidR="00606A16" w:rsidRPr="00F60272" w:rsidRDefault="00F60272" w:rsidP="00F60272">
    <w:pPr>
      <w:pStyle w:val="Footer"/>
      <w:rPr>
        <w:rFonts w:ascii="Arial" w:hAnsi="Arial" w:cs="Arial"/>
        <w:b/>
        <w:sz w:val="48"/>
      </w:rPr>
    </w:pPr>
    <w:r w:rsidRPr="00F60272">
      <w:rPr>
        <w:rFonts w:ascii="Arial" w:hAnsi="Arial" w:cs="Arial"/>
        <w:b/>
        <w:sz w:val="48"/>
      </w:rPr>
      <w:t>EL</w:t>
    </w:r>
    <w:r w:rsidRPr="00F60272">
      <w:rPr>
        <w:rFonts w:ascii="Arial" w:hAnsi="Arial" w:cs="Arial"/>
        <w:b/>
        <w:sz w:val="48"/>
      </w:rPr>
      <w:tab/>
    </w:r>
    <w:r w:rsidRPr="00F60272">
      <w:rPr>
        <w:rFonts w:ascii="Arial" w:hAnsi="Arial" w:cs="Arial"/>
        <w:b/>
        <w:sz w:val="48"/>
      </w:rPr>
      <w:tab/>
    </w:r>
    <w:r w:rsidRPr="00F60272">
      <w:tab/>
    </w:r>
    <w:r w:rsidRPr="00F60272">
      <w:rPr>
        <w:rFonts w:ascii="Arial" w:hAnsi="Arial" w:cs="Arial"/>
        <w:b/>
        <w:sz w:val="48"/>
      </w:rPr>
      <w:t>EL</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B8DDFF" w14:textId="7A0500B0" w:rsidR="00F60272" w:rsidRPr="00F60272" w:rsidRDefault="00F60272" w:rsidP="00F60272">
    <w:pPr>
      <w:pStyle w:val="Footer"/>
      <w:rPr>
        <w:rFonts w:ascii="Arial" w:hAnsi="Arial" w:cs="Arial"/>
        <w:b/>
        <w:sz w:val="48"/>
      </w:rPr>
    </w:pPr>
    <w:r w:rsidRPr="00F60272">
      <w:rPr>
        <w:rFonts w:ascii="Arial" w:hAnsi="Arial" w:cs="Arial"/>
        <w:b/>
        <w:sz w:val="48"/>
      </w:rPr>
      <w:t>EL</w:t>
    </w:r>
    <w:r w:rsidRPr="00F60272">
      <w:rPr>
        <w:rFonts w:ascii="Arial" w:hAnsi="Arial" w:cs="Arial"/>
        <w:b/>
        <w:sz w:val="48"/>
      </w:rPr>
      <w:tab/>
    </w:r>
    <w:r>
      <w:fldChar w:fldCharType="begin"/>
    </w:r>
    <w:r>
      <w:instrText xml:space="preserve"> PAGE  \* MERGEFORMAT </w:instrText>
    </w:r>
    <w:r>
      <w:fldChar w:fldCharType="separate"/>
    </w:r>
    <w:r w:rsidR="009E74D8">
      <w:rPr>
        <w:noProof/>
      </w:rPr>
      <w:t>1</w:t>
    </w:r>
    <w:r>
      <w:fldChar w:fldCharType="end"/>
    </w:r>
    <w:r>
      <w:tab/>
    </w:r>
    <w:r w:rsidRPr="00F60272">
      <w:tab/>
    </w:r>
    <w:r w:rsidRPr="00F60272">
      <w:rPr>
        <w:rFonts w:ascii="Arial" w:hAnsi="Arial" w:cs="Arial"/>
        <w:b/>
        <w:sz w:val="48"/>
      </w:rPr>
      <w:t>EL</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E4FFF2" w14:textId="77777777" w:rsidR="00F60272" w:rsidRPr="00F60272" w:rsidRDefault="00F60272" w:rsidP="00F6027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4720B6" w14:textId="62704697" w:rsidR="001B1861" w:rsidRPr="00F60272" w:rsidRDefault="00F60272" w:rsidP="00F60272">
    <w:pPr>
      <w:pStyle w:val="FooterLandscape"/>
      <w:rPr>
        <w:rFonts w:ascii="Arial" w:hAnsi="Arial" w:cs="Arial"/>
        <w:b/>
        <w:sz w:val="48"/>
      </w:rPr>
    </w:pPr>
    <w:r w:rsidRPr="00F60272">
      <w:rPr>
        <w:rFonts w:ascii="Arial" w:hAnsi="Arial" w:cs="Arial"/>
        <w:b/>
        <w:sz w:val="48"/>
      </w:rPr>
      <w:t>EL</w:t>
    </w:r>
    <w:r w:rsidRPr="00F60272">
      <w:rPr>
        <w:rFonts w:ascii="Arial" w:hAnsi="Arial" w:cs="Arial"/>
        <w:b/>
        <w:sz w:val="48"/>
      </w:rPr>
      <w:tab/>
    </w:r>
    <w:r>
      <w:fldChar w:fldCharType="begin"/>
    </w:r>
    <w:r>
      <w:instrText xml:space="preserve"> PAGE  \* MERGEFORMAT </w:instrText>
    </w:r>
    <w:r>
      <w:fldChar w:fldCharType="separate"/>
    </w:r>
    <w:r w:rsidR="009E74D8">
      <w:rPr>
        <w:noProof/>
      </w:rPr>
      <w:t>84</w:t>
    </w:r>
    <w:r>
      <w:fldChar w:fldCharType="end"/>
    </w:r>
    <w:r>
      <w:tab/>
    </w:r>
    <w:r w:rsidRPr="00F60272">
      <w:tab/>
    </w:r>
    <w:r w:rsidRPr="00F60272">
      <w:rPr>
        <w:rFonts w:ascii="Arial" w:hAnsi="Arial" w:cs="Arial"/>
        <w:b/>
        <w:sz w:val="48"/>
      </w:rPr>
      <w:t>EL</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959561" w14:textId="77777777" w:rsidR="00F60272" w:rsidRPr="00F60272" w:rsidRDefault="00F60272" w:rsidP="00F60272">
    <w:pPr>
      <w:pStyle w:val="FooterLandscape"/>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C66784" w14:textId="45BA7E64" w:rsidR="00F60272" w:rsidRPr="00F60272" w:rsidRDefault="00F60272" w:rsidP="00F60272">
    <w:pPr>
      <w:pStyle w:val="Footer"/>
      <w:rPr>
        <w:rFonts w:ascii="Arial" w:hAnsi="Arial" w:cs="Arial"/>
        <w:b/>
        <w:sz w:val="48"/>
      </w:rPr>
    </w:pPr>
    <w:r w:rsidRPr="00F60272">
      <w:rPr>
        <w:rFonts w:ascii="Arial" w:hAnsi="Arial" w:cs="Arial"/>
        <w:b/>
        <w:sz w:val="48"/>
      </w:rPr>
      <w:t>EL</w:t>
    </w:r>
    <w:r w:rsidRPr="00F60272">
      <w:rPr>
        <w:rFonts w:ascii="Arial" w:hAnsi="Arial" w:cs="Arial"/>
        <w:b/>
        <w:sz w:val="48"/>
      </w:rPr>
      <w:tab/>
    </w:r>
    <w:r>
      <w:fldChar w:fldCharType="begin"/>
    </w:r>
    <w:r>
      <w:instrText xml:space="preserve"> PAGE  \* MERGEFORMAT </w:instrText>
    </w:r>
    <w:r>
      <w:fldChar w:fldCharType="separate"/>
    </w:r>
    <w:r w:rsidR="009E74D8">
      <w:rPr>
        <w:noProof/>
      </w:rPr>
      <w:t>90</w:t>
    </w:r>
    <w:r>
      <w:fldChar w:fldCharType="end"/>
    </w:r>
    <w:r>
      <w:tab/>
    </w:r>
    <w:r w:rsidRPr="00F60272">
      <w:tab/>
    </w:r>
    <w:r w:rsidRPr="00F60272">
      <w:rPr>
        <w:rFonts w:ascii="Arial" w:hAnsi="Arial" w:cs="Arial"/>
        <w:b/>
        <w:sz w:val="48"/>
      </w:rPr>
      <w:t>EL</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372920" w14:textId="77777777" w:rsidR="00F60272" w:rsidRPr="00F60272" w:rsidRDefault="00F60272" w:rsidP="00F602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B96A16" w14:textId="77777777" w:rsidR="0017140E" w:rsidRDefault="0017140E">
      <w:pPr>
        <w:spacing w:before="0" w:after="0"/>
      </w:pPr>
      <w:r>
        <w:separator/>
      </w:r>
    </w:p>
  </w:footnote>
  <w:footnote w:type="continuationSeparator" w:id="0">
    <w:p w14:paraId="6A7F62B5" w14:textId="77777777" w:rsidR="0017140E" w:rsidRDefault="0017140E">
      <w:pPr>
        <w:spacing w:before="0" w:after="0"/>
      </w:pPr>
      <w:r>
        <w:continuationSeparator/>
      </w:r>
    </w:p>
  </w:footnote>
  <w:footnote w:type="continuationNotice" w:id="1">
    <w:p w14:paraId="341BC4EB" w14:textId="77777777" w:rsidR="0017140E" w:rsidRDefault="0017140E">
      <w:pPr>
        <w:spacing w:before="0" w:after="0"/>
      </w:pPr>
    </w:p>
  </w:footnote>
  <w:footnote w:id="2">
    <w:p w14:paraId="10B50AAD" w14:textId="77777777" w:rsidR="00606A16" w:rsidRDefault="00606A16">
      <w:pPr>
        <w:pStyle w:val="FootnoteText"/>
      </w:pPr>
      <w:r>
        <w:rPr>
          <w:rStyle w:val="FootnoteReference"/>
        </w:rPr>
        <w:footnoteRef/>
      </w:r>
      <w:r>
        <w:tab/>
        <w:t>Ανακοίνωση της Επιτροπής προς το Ευρωπαϊκό Κοινοβούλιο, το Ευρωπαϊκό Συμβούλιο, το Συμβούλιο, την Ευρωπαϊκή Οικονομική και Κοινωνική Επιτροπή και την Επιτροπή των Περιφερειών «Αντιμετώπιση της αύξησης των τιμών της ενέργειας:</w:t>
      </w:r>
      <w:r>
        <w:rPr>
          <w:color w:val="000000" w:themeColor="text1"/>
        </w:rPr>
        <w:t xml:space="preserve"> μια εργαλειοθήκη για δράση και στήριξη» [COM(2021) 660 final].</w:t>
      </w:r>
    </w:p>
  </w:footnote>
  <w:footnote w:id="3">
    <w:p w14:paraId="0C674732" w14:textId="77777777" w:rsidR="00606A16" w:rsidRDefault="00606A16">
      <w:pPr>
        <w:pStyle w:val="FootnoteText"/>
        <w:rPr>
          <w:rFonts w:eastAsia="Times New Roman"/>
          <w:color w:val="000000" w:themeColor="text1"/>
        </w:rPr>
      </w:pPr>
      <w:r>
        <w:rPr>
          <w:rStyle w:val="FootnoteReference"/>
        </w:rPr>
        <w:footnoteRef/>
      </w:r>
      <w:r>
        <w:tab/>
        <w:t>Ανακοίνωση της Επιτροπής προς το Ευρωπαϊκό Κοινοβούλιο, το Ευρωπαϊκό Συμβούλιο, το Συμβούλιο, την Ευρωπαϊκή Οικονομική και Κοινωνική Επιτροπή και την Επιτροπή των Περιφερειών «Σχέδιο REPowerEU» [COM(2022) 230].</w:t>
      </w:r>
    </w:p>
  </w:footnote>
  <w:footnote w:id="4">
    <w:p w14:paraId="7123136A" w14:textId="77777777" w:rsidR="00606A16" w:rsidRDefault="00606A16">
      <w:pPr>
        <w:pStyle w:val="FootnoteText"/>
      </w:pPr>
      <w:r>
        <w:rPr>
          <w:rStyle w:val="FootnoteReference"/>
        </w:rPr>
        <w:footnoteRef/>
      </w:r>
      <w:r>
        <w:tab/>
        <w:t>Ανακοίνωση της Επιτροπής «Προσωρινό πλαίσιο κρίσης για τη λήψη μέτρων κρατικής ενίσχυσης με σκοπό τη στήριξη της οικονομίας μετά την επίθεση της Ρωσίας κατά της Ουκρανίας» C 131 I/01, C/2022/1890.</w:t>
      </w:r>
    </w:p>
  </w:footnote>
  <w:footnote w:id="5">
    <w:p w14:paraId="69ACC9EF" w14:textId="77777777" w:rsidR="00606A16" w:rsidRDefault="00606A16">
      <w:pPr>
        <w:pStyle w:val="FootnoteText"/>
      </w:pPr>
      <w:r>
        <w:rPr>
          <w:rStyle w:val="FootnoteReference"/>
        </w:rPr>
        <w:footnoteRef/>
      </w:r>
      <w:r>
        <w:tab/>
        <w:t>Κανονισμός (ΕΕ) 2022/1032 του Ευρωπαϊκού Κοινοβουλίου και του Συμβουλίου, της 29ης Ιουνίου 2022, για την τροποποίηση των κανονισμών (ΕΕ) 2017/1938 και (ΕΚ) αριθ. 715/2009 σχετικά με την αποθήκευση αερίου (ΕΕ L 173 της 10.6.2022, σ. 17).</w:t>
      </w:r>
    </w:p>
  </w:footnote>
  <w:footnote w:id="6">
    <w:p w14:paraId="24CBBC8E" w14:textId="77777777" w:rsidR="00606A16" w:rsidRDefault="00606A16">
      <w:pPr>
        <w:pStyle w:val="FootnoteText"/>
      </w:pPr>
      <w:r>
        <w:rPr>
          <w:rStyle w:val="FootnoteReference"/>
        </w:rPr>
        <w:footnoteRef/>
      </w:r>
      <w:r>
        <w:tab/>
        <w:t>Κανονισμός (ΕΕ) 2022/1369 του Συμβουλίου, της 5ης Αυγούστου 2022, σχετικά με συντονισμένα μέτρα μείωσης της ζήτησης αερίου (ΕΕ L 206 της 8.8.2022, σ. 1).</w:t>
      </w:r>
    </w:p>
  </w:footnote>
  <w:footnote w:id="7">
    <w:p w14:paraId="370D4830" w14:textId="77777777" w:rsidR="00606A16" w:rsidRDefault="00606A16">
      <w:pPr>
        <w:pStyle w:val="FootnoteText"/>
      </w:pPr>
      <w:r>
        <w:rPr>
          <w:rStyle w:val="FootnoteReference"/>
        </w:rPr>
        <w:footnoteRef/>
      </w:r>
      <w:r>
        <w:tab/>
        <w:t xml:space="preserve">Κανονισμός (ΕΕ) 2022/1854 του Συμβουλίου, της 6ης Οκτωβρίου 2022, σχετικά με παρέμβαση έκτακτης ανάγκης για την αντιμετώπιση των υψηλών τιμών ενέργειας (ΕΕ L 261 I της 7.10.2022, σ. 1). </w:t>
      </w:r>
    </w:p>
  </w:footnote>
  <w:footnote w:id="8">
    <w:p w14:paraId="1397208C" w14:textId="77777777" w:rsidR="00606A16" w:rsidRDefault="00606A16">
      <w:pPr>
        <w:pStyle w:val="FootnoteText"/>
      </w:pPr>
      <w:r>
        <w:rPr>
          <w:rStyle w:val="FootnoteReference"/>
        </w:rPr>
        <w:footnoteRef/>
      </w:r>
      <w:r>
        <w:tab/>
        <w:t>Κανονισμός (ΕΕ) 2022/2577 του Συμβουλίου, της 22ας Σεπτεμβρίου 2022, σχετικά με τη θέσπιση πλαισίου για την επιτάχυνση της ανάπτυξης ανανεώσιμης ενέργειας (ΕΕ L 335 της 29.12.2022 σ. 36).</w:t>
      </w:r>
    </w:p>
  </w:footnote>
  <w:footnote w:id="9">
    <w:p w14:paraId="27C85CCC" w14:textId="77777777" w:rsidR="00606A16" w:rsidRDefault="00606A16">
      <w:pPr>
        <w:pStyle w:val="FootnoteText"/>
      </w:pPr>
      <w:r>
        <w:rPr>
          <w:rStyle w:val="FootnoteReference"/>
        </w:rPr>
        <w:footnoteRef/>
      </w:r>
      <w:r>
        <w:tab/>
        <w:t>Κανονισμός (ΕΕ) 2022/1854 του Συμβουλίου, της 6ης Οκτωβρίου 2022, σχετικά με παρέμβαση έκτακτης ανάγκης για την αντιμετώπιση των υψηλών τιμών ενέργειας (ΕΕ L 261 I της 7.10.2022, σ. 1).</w:t>
      </w:r>
    </w:p>
  </w:footnote>
  <w:footnote w:id="10">
    <w:p w14:paraId="4C9CD1F4" w14:textId="77777777" w:rsidR="00606A16" w:rsidRDefault="00606A16">
      <w:pPr>
        <w:pStyle w:val="FootnoteText"/>
      </w:pPr>
      <w:r>
        <w:rPr>
          <w:rStyle w:val="FootnoteReference"/>
        </w:rPr>
        <w:footnoteRef/>
      </w:r>
      <w:r>
        <w:tab/>
        <w:t>SPEECH/22/5493.</w:t>
      </w:r>
    </w:p>
  </w:footnote>
  <w:footnote w:id="11">
    <w:p w14:paraId="372F614C" w14:textId="77777777" w:rsidR="00606A16" w:rsidRPr="00F1528B" w:rsidRDefault="00606A16" w:rsidP="002D7E2E">
      <w:pPr>
        <w:pStyle w:val="FootnoteText"/>
      </w:pPr>
      <w:r>
        <w:rPr>
          <w:rStyle w:val="FootnoteReference"/>
        </w:rPr>
        <w:footnoteRef/>
      </w:r>
      <w:r>
        <w:tab/>
      </w:r>
      <w:hyperlink r:id="rId1" w:history="1">
        <w:r>
          <w:rPr>
            <w:rStyle w:val="Hyperlink"/>
          </w:rPr>
          <w:t>Έκθεση για τα τελικά αποτελέσματα της Διάσκεψης για το Μέλλον της Ευρώπης</w:t>
        </w:r>
      </w:hyperlink>
      <w:r>
        <w:t xml:space="preserve"> — Προτάσεις 3 και 17. </w:t>
      </w:r>
    </w:p>
  </w:footnote>
  <w:footnote w:id="12">
    <w:p w14:paraId="2FB46A6A" w14:textId="77777777" w:rsidR="00606A16" w:rsidRDefault="00606A16">
      <w:pPr>
        <w:pStyle w:val="FootnoteText"/>
      </w:pPr>
      <w:r>
        <w:rPr>
          <w:rStyle w:val="FootnoteReference"/>
        </w:rPr>
        <w:footnoteRef/>
      </w:r>
      <w:r>
        <w:tab/>
        <w:t>Πρόταση οδηγίας του Ευρωπαϊκού Κοινοβουλίου και του Συμβουλίου για την τροποποίηση της οδηγίας (ΕΕ) 2018/2001 για την προώθηση της χρήσης ενέργειας από ανανεώσιμες πηγές, της οδηγίας 2010/31/ΕΕ για την ενεργειακή απόδοση των κτιρίων και της οδηγίας 2012/27/ΕΕ για την ενεργειακή απόδοση [COM(2022) 222 final].</w:t>
      </w:r>
    </w:p>
  </w:footnote>
  <w:footnote w:id="13">
    <w:p w14:paraId="37633B20" w14:textId="77777777" w:rsidR="00606A16" w:rsidRDefault="00606A16">
      <w:pPr>
        <w:pStyle w:val="FootnoteText"/>
      </w:pPr>
      <w:r>
        <w:rPr>
          <w:rStyle w:val="FootnoteReference"/>
        </w:rPr>
        <w:footnoteRef/>
      </w:r>
      <w:r>
        <w:tab/>
        <w:t>Ανακοίνωση της Επιτροπής προς το Ευρωπαϊκό Κοινοβούλιο, το Ευρωπαϊκό Συμβούλιο, το Συμβούλιο, την Ευρωπαϊκή Οικονομική και Κοινωνική Επιτροπή και την Επιτροπή των Περιφερειών «Σχέδιο REPowerEU» [COM(2022) 230 final].</w:t>
      </w:r>
    </w:p>
  </w:footnote>
  <w:footnote w:id="14">
    <w:p w14:paraId="74E01390" w14:textId="77777777" w:rsidR="00606A16" w:rsidRDefault="00606A16">
      <w:pPr>
        <w:pStyle w:val="FootnoteText"/>
      </w:pPr>
      <w:r>
        <w:rPr>
          <w:rStyle w:val="FootnoteReference"/>
        </w:rPr>
        <w:footnoteRef/>
      </w:r>
      <w:r>
        <w:tab/>
        <w:t xml:space="preserve">Ανακοίνωση της Επιτροπής προς το Ευρωπαϊκό Κοινοβούλιο, το Ευρωπαϊκό Συμβούλιο, το Συμβούλιο, την Ευρωπαϊκή Οικονομική και Κοινωνική Επιτροπή και την Επιτροπή των Περιφερειών, «Βιομηχανικό σχέδιο της Πράσινης Συμφωνίας για την εποχή των μηδενικών καθαρών εκπομπών» </w:t>
      </w:r>
      <w:hyperlink r:id="rId2" w:history="1">
        <w:r>
          <w:t>[COM(2023) 62 final]</w:t>
        </w:r>
      </w:hyperlink>
      <w:r>
        <w:t>.</w:t>
      </w:r>
    </w:p>
  </w:footnote>
  <w:footnote w:id="15">
    <w:p w14:paraId="535B6C74" w14:textId="77777777" w:rsidR="00606A16" w:rsidRDefault="00606A16">
      <w:pPr>
        <w:pStyle w:val="FootnoteText"/>
      </w:pPr>
      <w:r>
        <w:rPr>
          <w:rStyle w:val="FootnoteReference"/>
        </w:rPr>
        <w:footnoteRef/>
      </w:r>
      <w:r>
        <w:tab/>
        <w:t>Κανονισμός (ΕΕ) αριθ. 596/2014 του Ευρωπαϊκού Κοινοβουλίου και του Συμβουλίου, της 16ης Απριλίου 2014, για την κατάχρηση της αγοράς (κανονισμός για την κατάχρηση της αγοράς) και την κατάργηση της οδηγίας 2003/6/ΕΚ του Ευρωπαϊκού Κοινοβουλίου και του Συμβουλίου και των οδηγιών της Επιτροπής 2003/124/ΕΚ, 2003/125/ΕΚ και 2004/72/ΕΚ (ΕΕ L 173 της 12.6.2014, σ. 1).</w:t>
      </w:r>
    </w:p>
  </w:footnote>
  <w:footnote w:id="16">
    <w:p w14:paraId="755C82C4" w14:textId="77777777" w:rsidR="00606A16" w:rsidRDefault="00606A16" w:rsidP="006E3D59">
      <w:pPr>
        <w:pStyle w:val="FootnoteText"/>
      </w:pPr>
      <w:r>
        <w:rPr>
          <w:rStyle w:val="FootnoteReference"/>
        </w:rPr>
        <w:footnoteRef/>
      </w:r>
      <w:r>
        <w:tab/>
        <w:t xml:space="preserve">Σύσταση του Συμβουλίου της 16ης Ιουνίου 2022 </w:t>
      </w:r>
      <w:r>
        <w:rPr>
          <w:color w:val="333333"/>
        </w:rPr>
        <w:t>(2022/C 243/04)</w:t>
      </w:r>
      <w:r>
        <w:t>.</w:t>
      </w:r>
    </w:p>
  </w:footnote>
  <w:footnote w:id="17">
    <w:p w14:paraId="7911973B" w14:textId="77777777" w:rsidR="00606A16" w:rsidRDefault="00606A16">
      <w:pPr>
        <w:pStyle w:val="FootnoteText"/>
      </w:pPr>
      <w:r>
        <w:rPr>
          <w:rStyle w:val="FootnoteReference"/>
        </w:rPr>
        <w:footnoteRef/>
      </w:r>
      <w:r>
        <w:tab/>
        <w:t>Άρθρο 194 παράγραφος 1 της ΣΛΕΕ.</w:t>
      </w:r>
    </w:p>
  </w:footnote>
  <w:footnote w:id="18">
    <w:p w14:paraId="32E3A05B" w14:textId="77777777" w:rsidR="00606A16" w:rsidRDefault="00606A16">
      <w:pPr>
        <w:pStyle w:val="FootnoteText"/>
      </w:pPr>
      <w:r>
        <w:rPr>
          <w:rStyle w:val="FootnoteReference"/>
        </w:rPr>
        <w:footnoteRef/>
      </w:r>
      <w:r>
        <w:tab/>
        <w:t>Οργανισμός της Ευρωπαϊκής Ένωσης για τη Συνεργασία των Ρυθμιστικών Αρχών Ενέργειας (ACER), Final Assessment of the EU Wholesale Electricity Market Design (Τελική αξιολόγηση του σχεδιασμού της χονδρικής αγοράς ηλεκτρικής ενέργειας στην ΕΕ), Απρίλιος 2022.</w:t>
      </w:r>
    </w:p>
  </w:footnote>
  <w:footnote w:id="19">
    <w:p w14:paraId="618B8884" w14:textId="77777777" w:rsidR="00606A16" w:rsidRDefault="00606A16">
      <w:pPr>
        <w:pStyle w:val="FootnoteText"/>
      </w:pPr>
      <w:r>
        <w:rPr>
          <w:rStyle w:val="FootnoteReference"/>
        </w:rPr>
        <w:footnoteRef/>
      </w:r>
      <w:r>
        <w:tab/>
        <w:t>Ανακοίνωση της Επιτροπής προς το Ευρωπαϊκό Κοινοβούλιο, το Ευρωπαϊκό Συμβούλιο, το Συμβούλιο, την Ευρωπαϊκή Οικονομική και Κοινωνική Επιτροπή και την Επιτροπή των Περιφερειών «REPowerEU: Κοινή ευρωπαϊκή δράση για πιο προσιτή οικονομικά, εξασφαλισμένη και βιώσιμη ενέργεια» [COM(2022) 108 final].</w:t>
      </w:r>
    </w:p>
  </w:footnote>
  <w:footnote w:id="20">
    <w:p w14:paraId="41011867" w14:textId="77777777" w:rsidR="00606A16" w:rsidRDefault="00606A16">
      <w:pPr>
        <w:pStyle w:val="FootnoteText"/>
      </w:pPr>
      <w:r>
        <w:rPr>
          <w:rStyle w:val="FootnoteReference"/>
        </w:rPr>
        <w:footnoteRef/>
      </w:r>
      <w:r>
        <w:tab/>
        <w:t>Ανακοίνωση της Επιτροπής «Προσωρινό πλαίσιο κρίσης για τη λήψη μέτρων κρατικής ενίσχυσης με σκοπό τη στήριξη της οικονομίας μετά την επίθεση της Ρωσίας κατά της Ουκρανίας» C 131 I/01, C/2022/1890.</w:t>
      </w:r>
    </w:p>
  </w:footnote>
  <w:footnote w:id="21">
    <w:p w14:paraId="62120933" w14:textId="77777777" w:rsidR="00606A16" w:rsidRDefault="00606A16">
      <w:pPr>
        <w:pStyle w:val="FootnoteText"/>
      </w:pPr>
      <w:r>
        <w:rPr>
          <w:rStyle w:val="FootnoteReference"/>
        </w:rPr>
        <w:footnoteRef/>
      </w:r>
      <w:r>
        <w:tab/>
        <w:t>Ανακοίνωση της Επιτροπής προς το Ευρωπαϊκό Κοινοβούλιο, το Ευρωπαϊκό Συμβούλιο, το Συμβούλιο, την Ευρωπαϊκή Οικονομική και Κοινωνική Επιτροπή και την Επιτροπή των Περιφερειών «Σχέδιο REPowerEU» [COM(2022) 230].</w:t>
      </w:r>
    </w:p>
  </w:footnote>
  <w:footnote w:id="22">
    <w:p w14:paraId="68F7C4F0" w14:textId="77777777" w:rsidR="00606A16" w:rsidRDefault="00606A16">
      <w:pPr>
        <w:pStyle w:val="FootnoteText"/>
      </w:pPr>
      <w:r>
        <w:rPr>
          <w:rStyle w:val="FootnoteReference"/>
        </w:rPr>
        <w:footnoteRef/>
      </w:r>
      <w:r>
        <w:tab/>
        <w:t>Ανακοίνωση της Επιτροπής προς το Ευρωπαϊκό Κοινοβούλιο, το Συμβούλιο, την Ευρωπαϊκή Οικονομική και Κοινωνική Επιτροπή και την Επιτροπή των Περιφερειών «Βραχυπρόθεσμες παρεμβάσεις στην αγορά ενέργειας και μακροπρόθεσμες βελτιώσεις στον σχεδιασμό της αγοράς ηλεκτρικής ενέργειας – σχέδιο δράσης» [COM(2022) 236 final].</w:t>
      </w:r>
    </w:p>
  </w:footnote>
  <w:footnote w:id="23">
    <w:p w14:paraId="044B1C1C" w14:textId="77777777" w:rsidR="00606A16" w:rsidRDefault="00606A16">
      <w:pPr>
        <w:pStyle w:val="FootnoteText"/>
      </w:pPr>
      <w:r>
        <w:rPr>
          <w:rStyle w:val="FootnoteReference"/>
        </w:rPr>
        <w:footnoteRef/>
      </w:r>
      <w:r>
        <w:tab/>
        <w:t>Κανονισμός (ΕΕ) 2022/1032 του Ευρωπαϊκού Κοινοβουλίου και του Συμβουλίου, της 29ης Ιουνίου 2022, για την τροποποίηση των κανονισμών (ΕΕ) 2017/1938 και (ΕΚ) αριθ. 715/2009 σχετικά με την αποθήκευση αερίου (Κείμενο που παρουσιάζει ενδιαφέρον για τον ΕΟΧ) (ΕΕ L 173 της 30.6.2022, σ. 17).</w:t>
      </w:r>
    </w:p>
  </w:footnote>
  <w:footnote w:id="24">
    <w:p w14:paraId="50820762" w14:textId="77777777" w:rsidR="00606A16" w:rsidRDefault="00606A16">
      <w:pPr>
        <w:pStyle w:val="FootnoteText"/>
      </w:pPr>
      <w:r>
        <w:rPr>
          <w:rStyle w:val="FootnoteReference"/>
        </w:rPr>
        <w:footnoteRef/>
      </w:r>
      <w:r>
        <w:tab/>
        <w:t>Κανονισμός (ΕΕ) 2022/1369 του Συμβουλίου, της 5ης Αυγούστου 2022, σχετικά με συντονισμένα μέτρα μείωσης της ζήτησης αερίου (ΕΕ L 206 της 8.8.2022, σ. 1) και κανονισμός (ΕΕ) 2022/1854 του Συμβουλίου, της 6ης Οκτωβρίου 2022, σχετικά με παρέμβαση έκτακτης ανάγκης για την αντιμετώπιση των υψηλών τιμών ενέργειας (ΕΕ L 261 της 7.10.2022, σ. 1).</w:t>
      </w:r>
    </w:p>
  </w:footnote>
  <w:footnote w:id="25">
    <w:p w14:paraId="276210B2" w14:textId="77777777" w:rsidR="00606A16" w:rsidRDefault="00606A16">
      <w:pPr>
        <w:pStyle w:val="FootnoteText"/>
      </w:pPr>
      <w:r>
        <w:rPr>
          <w:rStyle w:val="FootnoteReference"/>
        </w:rPr>
        <w:footnoteRef/>
      </w:r>
      <w:r>
        <w:tab/>
        <w:t>Κανονισμός (ΕΕ) 2022/1854 του Συμβουλίου, της 6ης Οκτωβρίου 2022, σχετικά με παρέμβαση έκτακτης ανάγκης για την αντιμετώπιση των υψηλών τιμών ενέργειας (ΕΕ L 261 της 7.10.2022, σ. 1).</w:t>
      </w:r>
    </w:p>
  </w:footnote>
  <w:footnote w:id="26">
    <w:p w14:paraId="78274B30" w14:textId="77777777" w:rsidR="00606A16" w:rsidRDefault="00606A16">
      <w:pPr>
        <w:pStyle w:val="FootnoteText"/>
      </w:pPr>
      <w:r>
        <w:rPr>
          <w:rStyle w:val="FootnoteReference"/>
        </w:rPr>
        <w:footnoteRef/>
      </w:r>
      <w:r>
        <w:tab/>
        <w:t>Κανονισμός (ΕΕ) 2022/2577 του Συμβουλίου, της 22ας Σεπτεμβρίου 2022, σχετικά με τη θέσπιση πλαισίου για την επιτάχυνση της ανάπτυξης ανανεώσιμης ενέργειας (ΕΕ L 335 της 29.12.2022 σ. 36).</w:t>
      </w:r>
    </w:p>
  </w:footnote>
  <w:footnote w:id="27">
    <w:p w14:paraId="167C5811" w14:textId="77777777" w:rsidR="00606A16" w:rsidRDefault="00606A16">
      <w:pPr>
        <w:pStyle w:val="FootnoteText"/>
      </w:pPr>
      <w:r>
        <w:rPr>
          <w:rStyle w:val="FootnoteReference"/>
        </w:rPr>
        <w:footnoteRef/>
      </w:r>
      <w:r>
        <w:tab/>
        <w:t>Κανονισμός (ΕΕ) 2018/1999 του Ευρωπαϊκού Κοινοβουλίου και του Συμβουλίου, της 11ης Δεκεμβρίου 2018, για τη διακυβέρνηση της Ενεργειακής Ένωσης και της Δράσης για το Κλίμα (ΕΕ L 328 της 21.12.2018, σ. 1)· οδηγία (ΕΕ) 2018/2001 του Ευρωπαϊκού Κοινοβουλίου και του Συμβουλίου, της 11ης Δεκεμβρίου 2018, για την προώθηση της χρήσης ενέργειας από ανανεώσιμες πηγές (αναδιατύπωση) (ΕΕ L 328 της 21.12.2018, σ. 82)· οδηγία (ΕΕ) 2018/2002 του Ευρωπαϊκού Κοινοβουλίου και του Συμβουλίου, της 11ης Δεκεμβρίου 2018, σχετικά με την τροποποίηση της οδηγίας 2012/27/ΕΕ για την ενεργειακή απόδοση (ΕΕ L 328 της 21.12.2018, σ. 210)· κανονισμός (ΕΕ) 2019/942 του Ευρωπαϊκού Κοινοβουλίου και του Συμβουλίου, της 5ης Ιουνίου 2019, για την ίδρυση Οργανισμού της Ευρωπαϊκής Ένωσης για τη Συνεργασία των Ρυθμιστικών Αρχών Ενέργειας (αναδιατύπωση) (ΕΕ L 158 της 14.6.2019, σ. 22)· κανονισμός (ΕΕ) 2019/943 του Ευρωπαϊκού Κοινοβουλίου και του Συμβουλίου, της 5ης Ιουνίου 2019, σχετικά με την εσωτερική αγορά ηλεκτρικής ενέργειας (αναδιατύπωση) (ΕΕ L 158 της 14.6.2019, σ. 54)· οδηγία (ΕΕ) 2019/944 του Ευρωπαϊκού Κοινοβουλίου και του Συμβουλίου, της 5ης Ιουνίου 2019, σχετικά με τους κοινούς κανόνες για την εσωτερική αγορά ηλεκτρικής ενέργειας (αναδιατύπωση) (ΕΕ L 158 της 14.6.2019, σ. 125).</w:t>
      </w:r>
    </w:p>
  </w:footnote>
  <w:footnote w:id="28">
    <w:p w14:paraId="3B4B3FBF" w14:textId="77777777" w:rsidR="00606A16" w:rsidRDefault="00606A16">
      <w:pPr>
        <w:pStyle w:val="FootnoteText"/>
      </w:pPr>
      <w:r>
        <w:rPr>
          <w:rStyle w:val="FootnoteReference"/>
        </w:rPr>
        <w:footnoteRef/>
      </w:r>
      <w:r>
        <w:tab/>
        <w:t>Ανακοίνωση της Επιτροπής «Κατευθυντήριες γραμμές του 2022 για τις κρατικές ενισχύσεις στους τομείς του κλίματος, της προστασίας του περιβάλλοντος και της ενέργειας» (ΕΕ C 80 της 18.2.2022, σ. 1).</w:t>
      </w:r>
    </w:p>
  </w:footnote>
  <w:footnote w:id="29">
    <w:p w14:paraId="50D9455F" w14:textId="77777777" w:rsidR="00606A16" w:rsidRDefault="00606A16">
      <w:pPr>
        <w:pStyle w:val="FootnoteText"/>
      </w:pPr>
      <w:r>
        <w:rPr>
          <w:rStyle w:val="FootnoteReference"/>
        </w:rPr>
        <w:footnoteRef/>
      </w:r>
      <w:r>
        <w:tab/>
        <w:t>Υπάρχουν συγκεκριμένες ομάδες που διατρέχουν μεγαλύτερο κίνδυνο να πληγούν από ενεργειακή φτώχεια ή είναι πιο ευάλωτες στις δυσμενείς επιπτώσεις της ενεργειακής φτώχειας, όπως οι γυναίκες, τα άτομα με αναπηρία, οι ηλικιωμένοι, τα παιδιά και τα άτομα με μειονοτικό φυλετικό ή εθνοτικό υπόβαθρο.</w:t>
      </w:r>
    </w:p>
  </w:footnote>
  <w:footnote w:id="30">
    <w:p w14:paraId="3A473630" w14:textId="77777777" w:rsidR="00606A16" w:rsidRDefault="00606A16">
      <w:pPr>
        <w:pStyle w:val="FootnoteText"/>
        <w:rPr>
          <w:szCs w:val="24"/>
        </w:rPr>
      </w:pPr>
      <w:r>
        <w:rPr>
          <w:rStyle w:val="FootnoteReference"/>
        </w:rPr>
        <w:footnoteRef/>
      </w:r>
      <w:r>
        <w:tab/>
        <w:t>Όπως αναφέρεται στο άρθρο 58 παράγραφος 2 στοιχείο α) ή β) του δημοσιονομικού κανονισμού.</w:t>
      </w:r>
    </w:p>
  </w:footnote>
  <w:footnote w:id="31">
    <w:p w14:paraId="58F69FC2" w14:textId="77777777" w:rsidR="00606A16" w:rsidRDefault="00606A16">
      <w:pPr>
        <w:pStyle w:val="FootnoteText"/>
        <w:rPr>
          <w:szCs w:val="24"/>
        </w:rPr>
      </w:pPr>
      <w:r>
        <w:rPr>
          <w:rStyle w:val="FootnoteReference"/>
        </w:rPr>
        <w:footnoteRef/>
      </w:r>
      <w:r>
        <w:tab/>
        <w:t xml:space="preserve">Οι λεπτομέρειες σχετικά με τις μεθόδους εκτέλεσης του προϋπολογισμού, καθώς και οι παραπομπές στον δημοσιονομικό κανονισμό είναι διαθέσιμες στον ιστότοπο BUDGpedia: </w:t>
      </w:r>
      <w:hyperlink r:id="rId3" w:history="1">
        <w:r>
          <w:rPr>
            <w:rStyle w:val="Hyperlink"/>
          </w:rPr>
          <w:t>https://myintracomm.ec.europa.eu/corp/budget/financial-rules/budget-implementation/Pages/implementation-methods.aspx</w:t>
        </w:r>
      </w:hyperlink>
    </w:p>
    <w:p w14:paraId="085BCAE5" w14:textId="77777777" w:rsidR="00606A16" w:rsidRDefault="00606A16">
      <w:pPr>
        <w:pStyle w:val="FootnoteText"/>
        <w:rPr>
          <w:szCs w:val="24"/>
        </w:rPr>
      </w:pPr>
    </w:p>
  </w:footnote>
  <w:footnote w:id="32">
    <w:p w14:paraId="44835881" w14:textId="77777777" w:rsidR="00606A16" w:rsidRDefault="00606A16">
      <w:pPr>
        <w:pStyle w:val="FootnoteText"/>
        <w:rPr>
          <w:szCs w:val="24"/>
        </w:rPr>
      </w:pPr>
      <w:r>
        <w:rPr>
          <w:rStyle w:val="FootnoteReference"/>
        </w:rPr>
        <w:footnoteRef/>
      </w:r>
      <w:r>
        <w:tab/>
        <w:t>ΔΠ = Διαχωριζόμενες πιστώσεις / ΜΔΠ = Μη διαχωριζόμενες πιστώσεις.</w:t>
      </w:r>
    </w:p>
  </w:footnote>
  <w:footnote w:id="33">
    <w:p w14:paraId="7DE7383B" w14:textId="77777777" w:rsidR="00606A16" w:rsidRDefault="00606A16">
      <w:pPr>
        <w:pStyle w:val="FootnoteText"/>
        <w:rPr>
          <w:szCs w:val="24"/>
        </w:rPr>
      </w:pPr>
      <w:r>
        <w:rPr>
          <w:rStyle w:val="FootnoteReference"/>
        </w:rPr>
        <w:footnoteRef/>
      </w:r>
      <w:r>
        <w:tab/>
        <w:t xml:space="preserve">ΕΖΕΣ: Ευρωπαϊκή Ζώνη Ελεύθερων Συναλλαγών. </w:t>
      </w:r>
    </w:p>
  </w:footnote>
  <w:footnote w:id="34">
    <w:p w14:paraId="2A653ACD" w14:textId="77777777" w:rsidR="00606A16" w:rsidRDefault="00606A16">
      <w:pPr>
        <w:pStyle w:val="FootnoteText"/>
        <w:rPr>
          <w:szCs w:val="24"/>
        </w:rPr>
      </w:pPr>
      <w:r>
        <w:rPr>
          <w:rStyle w:val="FootnoteReference"/>
        </w:rPr>
        <w:footnoteRef/>
      </w:r>
      <w:r>
        <w:tab/>
        <w:t>Υποψήφιες χώρες και, κατά περίπτωση, δυνάμει υποψήφια μέλη των Δυτικών Βαλκανίων.</w:t>
      </w:r>
    </w:p>
  </w:footnote>
  <w:footnote w:id="35">
    <w:p w14:paraId="088D9E9F" w14:textId="77777777" w:rsidR="00606A16" w:rsidRDefault="00606A16">
      <w:pPr>
        <w:pStyle w:val="FootnoteText"/>
      </w:pPr>
      <w:r>
        <w:rPr>
          <w:rStyle w:val="FootnoteReference"/>
        </w:rPr>
        <w:footnoteRef/>
      </w:r>
      <w:r>
        <w:tab/>
      </w:r>
      <w:bookmarkStart w:id="96" w:name="_Hlk129268708"/>
      <w:r>
        <w:rPr>
          <w:i/>
        </w:rPr>
        <w:t>Οι απαιτούμενες πιστώσεις για ανθρώπινους πόρους και άλλες δαπάνες διοικητικού χαρακτήρα θα καλυφθούν από τις πιστώσεις της ΓΔ που έχουν ήδη διατεθεί για τη διαχείριση της δράσης και/ή έχουν ανακατανεμηθεί στο εσωτερικό της ΓΔ, οι οποίες θα συμπληρωθούν, αν χρειαστεί, με τυχόν πρόσθετα κονδύλια που μπορεί να χορηγηθούν στην αρμόδια για τη διαχείριση ΓΔ στο πλαίσιο της ετήσιας διαδικασίας κατανομής και λαμβανομένων υπόψη των υφιστάμενων δημοσιονομικών περιορισμών.</w:t>
      </w:r>
      <w:bookmarkEnd w:id="96"/>
    </w:p>
  </w:footnote>
  <w:footnote w:id="36">
    <w:p w14:paraId="3C0AEC90" w14:textId="77777777" w:rsidR="00606A16" w:rsidRDefault="00606A16">
      <w:pPr>
        <w:pStyle w:val="FootnoteText"/>
        <w:rPr>
          <w:szCs w:val="24"/>
        </w:rPr>
      </w:pPr>
      <w:r>
        <w:rPr>
          <w:rStyle w:val="FootnoteReference"/>
        </w:rPr>
        <w:footnoteRef/>
      </w:r>
      <w:r>
        <w:tab/>
        <w:t>Τα αποτελέσματα είναι τα προϊόντα και οι υπηρεσίες που θα παρασχεθούν (π.χ.: αριθμός ανταλλαγών φοιτητών που θα χρηματοδοτηθούν, αριθμός χλμ. οδών που θα κατασκευαστούν κ.λπ.).</w:t>
      </w:r>
    </w:p>
  </w:footnote>
  <w:footnote w:id="37">
    <w:p w14:paraId="0A223000" w14:textId="77777777" w:rsidR="00606A16" w:rsidRDefault="00606A16">
      <w:pPr>
        <w:pStyle w:val="FootnoteText"/>
        <w:rPr>
          <w:szCs w:val="24"/>
        </w:rPr>
      </w:pPr>
      <w:r>
        <w:rPr>
          <w:rStyle w:val="FootnoteReference"/>
        </w:rPr>
        <w:footnoteRef/>
      </w:r>
      <w:r>
        <w:tab/>
        <w:t>Όπως περιγράφεται στο σημείο 1.4.2. «Ειδικοί στόχοι…».</w:t>
      </w:r>
    </w:p>
  </w:footnote>
  <w:footnote w:id="38">
    <w:p w14:paraId="5C9821C0" w14:textId="77777777" w:rsidR="00606A16" w:rsidRDefault="00606A16">
      <w:pPr>
        <w:pStyle w:val="FootnoteText"/>
        <w:rPr>
          <w:szCs w:val="24"/>
        </w:rPr>
      </w:pPr>
      <w:r>
        <w:rPr>
          <w:rStyle w:val="FootnoteReference"/>
        </w:rPr>
        <w:footnoteRef/>
      </w:r>
      <w:r>
        <w:tab/>
        <w:t xml:space="preserve">AC = Συμβασιούχος υπάλληλος· AL = Τοπικός υπάλληλος· END = Αποσπασμένος εθνικός εμπειρογνώμονας· INT = Προσωρινό προσωπικό· JPD = Νέος επαγγελματίας σε αντιπροσωπεία της ΕΕ. </w:t>
      </w:r>
    </w:p>
  </w:footnote>
  <w:footnote w:id="39">
    <w:p w14:paraId="5353B3F7" w14:textId="77777777" w:rsidR="00606A16" w:rsidRDefault="00606A16">
      <w:pPr>
        <w:pStyle w:val="FootnoteText"/>
        <w:rPr>
          <w:szCs w:val="24"/>
        </w:rPr>
      </w:pPr>
      <w:r>
        <w:rPr>
          <w:rStyle w:val="FootnoteReference"/>
        </w:rPr>
        <w:footnoteRef/>
      </w:r>
      <w:r>
        <w:tab/>
        <w:t>Επιμέρους ανώτατο όριο εξωτερικού προσωπικού που καλύπτεται από επιχειρησιακές πιστώσεις (πρώην γραμμές «BA»).</w:t>
      </w:r>
    </w:p>
  </w:footnote>
  <w:footnote w:id="40">
    <w:p w14:paraId="4D2BF62D" w14:textId="77777777" w:rsidR="00606A16" w:rsidRDefault="00606A16">
      <w:pPr>
        <w:pStyle w:val="FootnoteText"/>
      </w:pPr>
      <w:r>
        <w:rPr>
          <w:rStyle w:val="FootnoteReference"/>
        </w:rPr>
        <w:footnoteRef/>
      </w:r>
      <w:r>
        <w:tab/>
        <w:t xml:space="preserve">Κυρίως για τα ταμεία πολιτικής συνοχής της ΕΕ, το Ευρωπαϊκό Γεωργικό Ταμείο Αγροτικής Ανάπτυξης (ΕΓΤΑΑ) και το Ευρωπαϊκό Ταμείο Θάλασσας, Αλιείας και Υδατοκαλλιέργειας (ΕΤΘΑΥ).  </w:t>
      </w:r>
    </w:p>
    <w:p w14:paraId="2A900852" w14:textId="77777777" w:rsidR="00606A16" w:rsidRPr="00806A11" w:rsidRDefault="00606A16">
      <w:pPr>
        <w:pStyle w:val="FootnoteText"/>
        <w:rPr>
          <w:szCs w:val="24"/>
        </w:rPr>
      </w:pPr>
    </w:p>
  </w:footnote>
  <w:footnote w:id="41">
    <w:p w14:paraId="729C01CF" w14:textId="77777777" w:rsidR="00606A16" w:rsidRDefault="00606A16">
      <w:pPr>
        <w:pStyle w:val="FootnoteText"/>
        <w:rPr>
          <w:szCs w:val="24"/>
        </w:rPr>
      </w:pPr>
      <w:r>
        <w:rPr>
          <w:rStyle w:val="FootnoteReference"/>
        </w:rPr>
        <w:footnoteRef/>
      </w:r>
      <w:r>
        <w:tab/>
        <w:t>Βλ. άρθρα 12 και 13 του κανονισμού (ΕΕ, Ευρατόμ) αριθ. 2093/2020 του Συμβουλίου, της 17ης Δεκεμβρίου 2020, για τον καθορισμό του πολυετούς δημοσιονομικού πλαισίου για την περίοδο 2021 έως 2027.</w:t>
      </w:r>
    </w:p>
  </w:footnote>
  <w:footnote w:id="42">
    <w:p w14:paraId="65FE621A" w14:textId="77777777" w:rsidR="00606A16" w:rsidRDefault="00606A16">
      <w:pPr>
        <w:pStyle w:val="FootnoteText"/>
        <w:rPr>
          <w:szCs w:val="24"/>
        </w:rPr>
      </w:pPr>
      <w:r>
        <w:rPr>
          <w:rStyle w:val="FootnoteReference"/>
        </w:rPr>
        <w:footnoteRef/>
      </w:r>
      <w:r>
        <w:tab/>
        <w:t>Όσον αφορά τους παραδοσιακούς ιδίους πόρους (δασμούς, εισφορές ζάχαρης), τα αναγραφόμενα ποσά πρέπει να είναι καθαρά ποσά, δηλ. τα ακαθάριστα ποσά μετά την αφαίρεση του 20 % για έξοδα είσπραξης.</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D1D084" w14:textId="77777777" w:rsidR="001B1861" w:rsidRPr="001B1861" w:rsidRDefault="001B1861" w:rsidP="00F60272">
    <w:pPr>
      <w:pStyle w:val="HeaderLandscap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3A0E83" w14:textId="77777777" w:rsidR="00F60272" w:rsidRPr="00F60272" w:rsidRDefault="00F60272" w:rsidP="00F60272">
    <w:pPr>
      <w:pStyle w:val="HeaderLandscap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B6CE67" w14:textId="77777777" w:rsidR="00F60272" w:rsidRPr="001B1861" w:rsidRDefault="00F60272" w:rsidP="00F6027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D116D8" w14:textId="77777777" w:rsidR="00F60272" w:rsidRPr="00F60272" w:rsidRDefault="00F60272" w:rsidP="00F60272">
    <w:pPr>
      <w:pStyle w:val="Header"/>
    </w:pPr>
  </w:p>
</w:hdr>
</file>

<file path=word/intelligence2.xml><?xml version="1.0" encoding="utf-8"?>
<int2:intelligence xmlns:int2="http://schemas.microsoft.com/office/intelligence/2020/intelligence" xmlns:oel="http://schemas.microsoft.com/office/2019/extlst">
  <int2:observations>
    <int2:textHash int2:hashCode="BC3EUS+j05HFFw" int2:id="IZupoti0">
      <int2:state int2:value="Rejected" int2:type="LegacyProofing"/>
    </int2:textHash>
    <int2:textHash int2:hashCode="de6OmMavCSziU2" int2:id="evSE5PRn">
      <int2:state int2:value="Rejected" int2:type="LegacyProofing"/>
    </int2:textHash>
    <int2:bookmark int2:bookmarkName="_Int_EcjSboSK" int2:invalidationBookmarkName="" int2:hashCode="kgfsqK2C/wKOKs" int2:id="VCpCTbdT">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C91833C8"/>
    <w:lvl w:ilvl="0">
      <w:start w:val="1"/>
      <w:numFmt w:val="decimal"/>
      <w:pStyle w:val="ListNumber3"/>
      <w:lvlText w:val="%1."/>
      <w:lvlJc w:val="left"/>
      <w:pPr>
        <w:tabs>
          <w:tab w:val="num" w:pos="1209"/>
        </w:tabs>
        <w:ind w:left="1209" w:hanging="360"/>
      </w:pPr>
    </w:lvl>
  </w:abstractNum>
  <w:abstractNum w:abstractNumId="1" w15:restartNumberingAfterBreak="0">
    <w:nsid w:val="FFFFFF7E"/>
    <w:multiLevelType w:val="singleLevel"/>
    <w:tmpl w:val="1FBA6D14"/>
    <w:lvl w:ilvl="0">
      <w:start w:val="1"/>
      <w:numFmt w:val="decimal"/>
      <w:pStyle w:val="ListNumber2"/>
      <w:lvlText w:val="%1."/>
      <w:lvlJc w:val="left"/>
      <w:pPr>
        <w:tabs>
          <w:tab w:val="num" w:pos="926"/>
        </w:tabs>
        <w:ind w:left="926" w:hanging="360"/>
      </w:pPr>
    </w:lvl>
  </w:abstractNum>
  <w:abstractNum w:abstractNumId="2" w15:restartNumberingAfterBreak="0">
    <w:nsid w:val="FFFFFF7F"/>
    <w:multiLevelType w:val="singleLevel"/>
    <w:tmpl w:val="8448523E"/>
    <w:lvl w:ilvl="0">
      <w:start w:val="1"/>
      <w:numFmt w:val="decimal"/>
      <w:pStyle w:val="ListNumber"/>
      <w:lvlText w:val="%1."/>
      <w:lvlJc w:val="left"/>
      <w:pPr>
        <w:tabs>
          <w:tab w:val="num" w:pos="643"/>
        </w:tabs>
        <w:ind w:left="643" w:hanging="360"/>
      </w:pPr>
    </w:lvl>
  </w:abstractNum>
  <w:abstractNum w:abstractNumId="3" w15:restartNumberingAfterBreak="0">
    <w:nsid w:val="FFFFFF81"/>
    <w:multiLevelType w:val="singleLevel"/>
    <w:tmpl w:val="E5E087F6"/>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CDC81A68"/>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42C85E58"/>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9"/>
    <w:multiLevelType w:val="singleLevel"/>
    <w:tmpl w:val="AFCEE79E"/>
    <w:lvl w:ilvl="0">
      <w:start w:val="1"/>
      <w:numFmt w:val="bullet"/>
      <w:pStyle w:val="ListBullet"/>
      <w:lvlText w:val=""/>
      <w:lvlJc w:val="left"/>
      <w:pPr>
        <w:tabs>
          <w:tab w:val="num" w:pos="360"/>
        </w:tabs>
        <w:ind w:left="360" w:hanging="360"/>
      </w:pPr>
      <w:rPr>
        <w:rFonts w:ascii="Symbol" w:hAnsi="Symbol" w:hint="default"/>
      </w:rPr>
    </w:lvl>
  </w:abstractNum>
  <w:abstractNum w:abstractNumId="7" w15:restartNumberingAfterBreak="0">
    <w:nsid w:val="066B5A68"/>
    <w:multiLevelType w:val="singleLevel"/>
    <w:tmpl w:val="8B0853B0"/>
    <w:name w:val="Dash 1"/>
    <w:lvl w:ilvl="0">
      <w:start w:val="1"/>
      <w:numFmt w:val="bullet"/>
      <w:lvlRestart w:val="0"/>
      <w:pStyle w:val="Dash"/>
      <w:lvlText w:val="–"/>
      <w:lvlJc w:val="left"/>
      <w:pPr>
        <w:tabs>
          <w:tab w:val="num" w:pos="1134"/>
        </w:tabs>
        <w:ind w:left="1134" w:hanging="567"/>
      </w:pPr>
    </w:lvl>
  </w:abstractNum>
  <w:abstractNum w:abstractNumId="8" w15:restartNumberingAfterBreak="0">
    <w:nsid w:val="09C20093"/>
    <w:multiLevelType w:val="singleLevel"/>
    <w:tmpl w:val="05F6137C"/>
    <w:name w:val="Dash 4"/>
    <w:lvl w:ilvl="0">
      <w:start w:val="1"/>
      <w:numFmt w:val="bullet"/>
      <w:lvlRestart w:val="0"/>
      <w:pStyle w:val="Dash3"/>
      <w:lvlText w:val="–"/>
      <w:lvlJc w:val="left"/>
      <w:pPr>
        <w:tabs>
          <w:tab w:val="num" w:pos="2835"/>
        </w:tabs>
        <w:ind w:left="2835" w:hanging="567"/>
      </w:pPr>
    </w:lvl>
  </w:abstractNum>
  <w:abstractNum w:abstractNumId="9" w15:restartNumberingAfterBreak="0">
    <w:nsid w:val="128364B0"/>
    <w:multiLevelType w:val="singleLevel"/>
    <w:tmpl w:val="D084FB54"/>
    <w:lvl w:ilvl="0">
      <w:start w:val="1"/>
      <w:numFmt w:val="bullet"/>
      <w:pStyle w:val="ListDash3"/>
      <w:lvlText w:val="–"/>
      <w:lvlJc w:val="left"/>
      <w:pPr>
        <w:tabs>
          <w:tab w:val="num" w:pos="1134"/>
        </w:tabs>
        <w:ind w:left="1134" w:hanging="283"/>
      </w:pPr>
      <w:rPr>
        <w:rFonts w:ascii="Times New Roman" w:hAnsi="Times New Roman"/>
      </w:rPr>
    </w:lvl>
  </w:abstractNum>
  <w:abstractNum w:abstractNumId="10" w15:restartNumberingAfterBreak="0">
    <w:nsid w:val="172B0495"/>
    <w:multiLevelType w:val="multilevel"/>
    <w:tmpl w:val="FED03EAA"/>
    <w:name w:val="Heading ABC"/>
    <w:lvl w:ilvl="0">
      <w:start w:val="1"/>
      <w:numFmt w:val="upperLetter"/>
      <w:lvlRestart w:val="0"/>
      <w:pStyle w:val="Pointivx"/>
      <w:lvlText w:val="%1."/>
      <w:lvlJc w:val="left"/>
      <w:pPr>
        <w:tabs>
          <w:tab w:val="num" w:pos="567"/>
        </w:tabs>
        <w:ind w:left="567" w:hanging="567"/>
      </w:pPr>
    </w:lvl>
    <w:lvl w:ilvl="1">
      <w:start w:val="1"/>
      <w:numFmt w:val="lowerLetter"/>
      <w:pStyle w:val="Pointivx1"/>
      <w:lvlText w:val="%2)"/>
      <w:lvlJc w:val="left"/>
      <w:pPr>
        <w:ind w:left="720" w:hanging="360"/>
      </w:pPr>
    </w:lvl>
    <w:lvl w:ilvl="2">
      <w:start w:val="1"/>
      <w:numFmt w:val="lowerRoman"/>
      <w:pStyle w:val="Pointivx2"/>
      <w:lvlText w:val="%3)"/>
      <w:lvlJc w:val="left"/>
      <w:pPr>
        <w:ind w:left="1080" w:hanging="360"/>
      </w:pPr>
    </w:lvl>
    <w:lvl w:ilvl="3">
      <w:start w:val="1"/>
      <w:numFmt w:val="decimal"/>
      <w:lvlText w:val="(%4)"/>
      <w:lvlJc w:val="left"/>
      <w:pPr>
        <w:ind w:left="1440" w:hanging="360"/>
      </w:pPr>
    </w:lvl>
    <w:lvl w:ilvl="4">
      <w:start w:val="1"/>
      <w:numFmt w:val="lowerLetter"/>
      <w:pStyle w:val="Pointivx4"/>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2" w15:restartNumberingAfterBreak="0">
    <w:nsid w:val="1FC73EED"/>
    <w:multiLevelType w:val="singleLevel"/>
    <w:tmpl w:val="109A6A02"/>
    <w:name w:val="Bullet (1)"/>
    <w:lvl w:ilvl="0">
      <w:start w:val="1"/>
      <w:numFmt w:val="bullet"/>
      <w:lvlRestart w:val="0"/>
      <w:pStyle w:val="Bullet"/>
      <w:lvlText w:val=""/>
      <w:lvlJc w:val="left"/>
      <w:pPr>
        <w:tabs>
          <w:tab w:val="num" w:pos="1134"/>
        </w:tabs>
        <w:ind w:left="1134" w:hanging="567"/>
      </w:pPr>
      <w:rPr>
        <w:rFonts w:ascii="Symbol" w:hAnsi="Symbol" w:hint="default"/>
      </w:rPr>
    </w:lvl>
  </w:abstractNum>
  <w:abstractNum w:abstractNumId="13"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4DC3CD4"/>
    <w:multiLevelType w:val="hybridMultilevel"/>
    <w:tmpl w:val="4CCCB19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5" w15:restartNumberingAfterBreak="0">
    <w:nsid w:val="26596D70"/>
    <w:multiLevelType w:val="multilevel"/>
    <w:tmpl w:val="0ABAD01C"/>
    <w:name w:val="Points roman"/>
    <w:lvl w:ilvl="0">
      <w:start w:val="1"/>
      <w:numFmt w:val="lowerRoman"/>
      <w:lvlRestart w:val="0"/>
      <w:pStyle w:val="Point123"/>
      <w:lvlText w:val="%1)"/>
      <w:lvlJc w:val="left"/>
      <w:pPr>
        <w:tabs>
          <w:tab w:val="num" w:pos="567"/>
        </w:tabs>
        <w:ind w:left="567" w:hanging="567"/>
      </w:pPr>
    </w:lvl>
    <w:lvl w:ilvl="1">
      <w:start w:val="1"/>
      <w:numFmt w:val="lowerRoman"/>
      <w:pStyle w:val="Pointabc"/>
      <w:lvlText w:val="%2)"/>
      <w:lvlJc w:val="left"/>
      <w:pPr>
        <w:tabs>
          <w:tab w:val="num" w:pos="1134"/>
        </w:tabs>
        <w:ind w:left="1134" w:hanging="567"/>
      </w:pPr>
    </w:lvl>
    <w:lvl w:ilvl="2">
      <w:start w:val="1"/>
      <w:numFmt w:val="lowerRoman"/>
      <w:pStyle w:val="Point1231"/>
      <w:lvlText w:val="%3)"/>
      <w:lvlJc w:val="left"/>
      <w:pPr>
        <w:tabs>
          <w:tab w:val="num" w:pos="1701"/>
        </w:tabs>
        <w:ind w:left="1701" w:hanging="567"/>
      </w:pPr>
    </w:lvl>
    <w:lvl w:ilvl="3">
      <w:start w:val="1"/>
      <w:numFmt w:val="lowerRoman"/>
      <w:pStyle w:val="Pointabc1"/>
      <w:lvlText w:val="%4)"/>
      <w:lvlJc w:val="left"/>
      <w:pPr>
        <w:tabs>
          <w:tab w:val="num" w:pos="2268"/>
        </w:tabs>
        <w:ind w:left="2268" w:hanging="567"/>
      </w:pPr>
    </w:lvl>
    <w:lvl w:ilvl="4">
      <w:start w:val="1"/>
      <w:numFmt w:val="lowerRoman"/>
      <w:lvlText w:val="%5)"/>
      <w:lvlJc w:val="left"/>
      <w:pPr>
        <w:tabs>
          <w:tab w:val="num" w:pos="2835"/>
        </w:tabs>
        <w:ind w:left="2835" w:hanging="567"/>
      </w:pPr>
    </w:lvl>
    <w:lvl w:ilvl="5">
      <w:start w:val="1"/>
      <w:numFmt w:val="lowerRoman"/>
      <w:pStyle w:val="Pointabc2"/>
      <w:lvlText w:val="(%6)"/>
      <w:lvlJc w:val="left"/>
      <w:pPr>
        <w:ind w:left="2160" w:hanging="360"/>
      </w:pPr>
    </w:lvl>
    <w:lvl w:ilvl="6">
      <w:start w:val="1"/>
      <w:numFmt w:val="decimal"/>
      <w:lvlText w:val="%7."/>
      <w:lvlJc w:val="left"/>
      <w:pPr>
        <w:ind w:left="2520" w:hanging="360"/>
      </w:pPr>
    </w:lvl>
    <w:lvl w:ilvl="7">
      <w:start w:val="1"/>
      <w:numFmt w:val="lowerLetter"/>
      <w:pStyle w:val="Pointabc3"/>
      <w:lvlText w:val="%8."/>
      <w:lvlJc w:val="left"/>
      <w:pPr>
        <w:ind w:left="2880" w:hanging="360"/>
      </w:pPr>
    </w:lvl>
    <w:lvl w:ilvl="8">
      <w:start w:val="1"/>
      <w:numFmt w:val="lowerRoman"/>
      <w:pStyle w:val="Pointabc4"/>
      <w:lvlText w:val="%9."/>
      <w:lvlJc w:val="left"/>
      <w:pPr>
        <w:ind w:left="3240" w:hanging="360"/>
      </w:pPr>
    </w:lvl>
  </w:abstractNum>
  <w:abstractNum w:abstractNumId="16" w15:restartNumberingAfterBreak="0">
    <w:nsid w:val="27A94842"/>
    <w:multiLevelType w:val="multilevel"/>
    <w:tmpl w:val="AF12CA62"/>
    <w:lvl w:ilvl="0">
      <w:start w:val="1"/>
      <w:numFmt w:val="decimal"/>
      <w:lvlRestart w:val="0"/>
      <w:pStyle w:val="HeadingABC"/>
      <w:lvlText w:val="%1."/>
      <w:lvlJc w:val="left"/>
      <w:pPr>
        <w:tabs>
          <w:tab w:val="num" w:pos="567"/>
        </w:tabs>
        <w:ind w:left="567" w:hanging="567"/>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8"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9"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0"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21"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22" w15:restartNumberingAfterBreak="0">
    <w:nsid w:val="44830AE8"/>
    <w:multiLevelType w:val="singleLevel"/>
    <w:tmpl w:val="C694AB9E"/>
    <w:name w:val="Bullet (0)"/>
    <w:lvl w:ilvl="0">
      <w:start w:val="1"/>
      <w:numFmt w:val="bullet"/>
      <w:lvlRestart w:val="0"/>
      <w:pStyle w:val="DashEqual4"/>
      <w:lvlText w:val=""/>
      <w:lvlJc w:val="left"/>
      <w:pPr>
        <w:tabs>
          <w:tab w:val="num" w:pos="567"/>
        </w:tabs>
        <w:ind w:left="567" w:hanging="567"/>
      </w:pPr>
      <w:rPr>
        <w:rFonts w:ascii="Symbol" w:hAnsi="Symbol" w:hint="default"/>
      </w:rPr>
    </w:lvl>
  </w:abstractNum>
  <w:abstractNum w:abstractNumId="23"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4"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5" w15:restartNumberingAfterBreak="0">
    <w:nsid w:val="57227889"/>
    <w:multiLevelType w:val="singleLevel"/>
    <w:tmpl w:val="B83C732C"/>
    <w:name w:val="Dash Equal 2"/>
    <w:lvl w:ilvl="0">
      <w:start w:val="1"/>
      <w:numFmt w:val="bullet"/>
      <w:lvlRestart w:val="0"/>
      <w:pStyle w:val="DashEqual1"/>
      <w:lvlText w:val="="/>
      <w:lvlJc w:val="left"/>
      <w:pPr>
        <w:tabs>
          <w:tab w:val="num" w:pos="1701"/>
        </w:tabs>
        <w:ind w:left="1701" w:hanging="567"/>
      </w:pPr>
    </w:lvl>
  </w:abstractNum>
  <w:abstractNum w:abstractNumId="26" w15:restartNumberingAfterBreak="0">
    <w:nsid w:val="57CF7392"/>
    <w:multiLevelType w:val="multilevel"/>
    <w:tmpl w:val="8F703574"/>
    <w:name w:val="Heading IVX"/>
    <w:lvl w:ilvl="0">
      <w:start w:val="1"/>
      <w:numFmt w:val="upperRoman"/>
      <w:lvlRestart w:val="0"/>
      <w:pStyle w:val="Heading123"/>
      <w:lvlText w:val="%1."/>
      <w:lvlJc w:val="left"/>
      <w:pPr>
        <w:tabs>
          <w:tab w:val="num" w:pos="567"/>
        </w:tabs>
        <w:ind w:left="567" w:hanging="567"/>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596D67A1"/>
    <w:multiLevelType w:val="singleLevel"/>
    <w:tmpl w:val="9AC8831A"/>
    <w:name w:val="List Dash 2"/>
    <w:lvl w:ilvl="0">
      <w:start w:val="1"/>
      <w:numFmt w:val="bullet"/>
      <w:pStyle w:val="ListDash2"/>
      <w:lvlText w:val="–"/>
      <w:lvlJc w:val="left"/>
      <w:pPr>
        <w:tabs>
          <w:tab w:val="num" w:pos="1134"/>
        </w:tabs>
        <w:ind w:left="1134" w:hanging="283"/>
      </w:pPr>
      <w:rPr>
        <w:rFonts w:ascii="Times New Roman" w:hAnsi="Times New Roman"/>
      </w:rPr>
    </w:lvl>
  </w:abstractNum>
  <w:abstractNum w:abstractNumId="28"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9"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0"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1" w15:restartNumberingAfterBreak="0">
    <w:nsid w:val="5D60669B"/>
    <w:multiLevelType w:val="singleLevel"/>
    <w:tmpl w:val="A97ED7DE"/>
    <w:name w:val="Dash 3"/>
    <w:lvl w:ilvl="0">
      <w:start w:val="1"/>
      <w:numFmt w:val="bullet"/>
      <w:lvlRestart w:val="0"/>
      <w:pStyle w:val="Dash2"/>
      <w:lvlText w:val="–"/>
      <w:lvlJc w:val="left"/>
      <w:pPr>
        <w:tabs>
          <w:tab w:val="num" w:pos="2268"/>
        </w:tabs>
        <w:ind w:left="2268" w:hanging="567"/>
      </w:pPr>
    </w:lvl>
  </w:abstractNum>
  <w:abstractNum w:abstractNumId="32" w15:restartNumberingAfterBreak="0">
    <w:nsid w:val="608C30E1"/>
    <w:multiLevelType w:val="hybridMultilevel"/>
    <w:tmpl w:val="DD98B9F8"/>
    <w:lvl w:ilvl="0" w:tplc="08090001">
      <w:start w:val="1"/>
      <w:numFmt w:val="bullet"/>
      <w:lvlText w:val=""/>
      <w:lvlJc w:val="left"/>
      <w:pPr>
        <w:ind w:left="1044" w:hanging="360"/>
      </w:pPr>
      <w:rPr>
        <w:rFonts w:ascii="Symbol" w:hAnsi="Symbol" w:hint="default"/>
      </w:rPr>
    </w:lvl>
    <w:lvl w:ilvl="1" w:tplc="08090003" w:tentative="1">
      <w:start w:val="1"/>
      <w:numFmt w:val="bullet"/>
      <w:lvlText w:val="o"/>
      <w:lvlJc w:val="left"/>
      <w:pPr>
        <w:ind w:left="1764" w:hanging="360"/>
      </w:pPr>
      <w:rPr>
        <w:rFonts w:ascii="Courier New" w:hAnsi="Courier New" w:cs="Courier New" w:hint="default"/>
      </w:rPr>
    </w:lvl>
    <w:lvl w:ilvl="2" w:tplc="08090005" w:tentative="1">
      <w:start w:val="1"/>
      <w:numFmt w:val="bullet"/>
      <w:lvlText w:val=""/>
      <w:lvlJc w:val="left"/>
      <w:pPr>
        <w:ind w:left="2484" w:hanging="360"/>
      </w:pPr>
      <w:rPr>
        <w:rFonts w:ascii="Wingdings" w:hAnsi="Wingdings" w:hint="default"/>
      </w:rPr>
    </w:lvl>
    <w:lvl w:ilvl="3" w:tplc="08090001" w:tentative="1">
      <w:start w:val="1"/>
      <w:numFmt w:val="bullet"/>
      <w:lvlText w:val=""/>
      <w:lvlJc w:val="left"/>
      <w:pPr>
        <w:ind w:left="3204" w:hanging="360"/>
      </w:pPr>
      <w:rPr>
        <w:rFonts w:ascii="Symbol" w:hAnsi="Symbol" w:hint="default"/>
      </w:rPr>
    </w:lvl>
    <w:lvl w:ilvl="4" w:tplc="08090003" w:tentative="1">
      <w:start w:val="1"/>
      <w:numFmt w:val="bullet"/>
      <w:lvlText w:val="o"/>
      <w:lvlJc w:val="left"/>
      <w:pPr>
        <w:ind w:left="3924" w:hanging="360"/>
      </w:pPr>
      <w:rPr>
        <w:rFonts w:ascii="Courier New" w:hAnsi="Courier New" w:cs="Courier New" w:hint="default"/>
      </w:rPr>
    </w:lvl>
    <w:lvl w:ilvl="5" w:tplc="08090005" w:tentative="1">
      <w:start w:val="1"/>
      <w:numFmt w:val="bullet"/>
      <w:lvlText w:val=""/>
      <w:lvlJc w:val="left"/>
      <w:pPr>
        <w:ind w:left="4644" w:hanging="360"/>
      </w:pPr>
      <w:rPr>
        <w:rFonts w:ascii="Wingdings" w:hAnsi="Wingdings" w:hint="default"/>
      </w:rPr>
    </w:lvl>
    <w:lvl w:ilvl="6" w:tplc="08090001" w:tentative="1">
      <w:start w:val="1"/>
      <w:numFmt w:val="bullet"/>
      <w:lvlText w:val=""/>
      <w:lvlJc w:val="left"/>
      <w:pPr>
        <w:ind w:left="5364" w:hanging="360"/>
      </w:pPr>
      <w:rPr>
        <w:rFonts w:ascii="Symbol" w:hAnsi="Symbol" w:hint="default"/>
      </w:rPr>
    </w:lvl>
    <w:lvl w:ilvl="7" w:tplc="08090003" w:tentative="1">
      <w:start w:val="1"/>
      <w:numFmt w:val="bullet"/>
      <w:lvlText w:val="o"/>
      <w:lvlJc w:val="left"/>
      <w:pPr>
        <w:ind w:left="6084" w:hanging="360"/>
      </w:pPr>
      <w:rPr>
        <w:rFonts w:ascii="Courier New" w:hAnsi="Courier New" w:cs="Courier New" w:hint="default"/>
      </w:rPr>
    </w:lvl>
    <w:lvl w:ilvl="8" w:tplc="08090005" w:tentative="1">
      <w:start w:val="1"/>
      <w:numFmt w:val="bullet"/>
      <w:lvlText w:val=""/>
      <w:lvlJc w:val="left"/>
      <w:pPr>
        <w:ind w:left="6804" w:hanging="360"/>
      </w:pPr>
      <w:rPr>
        <w:rFonts w:ascii="Wingdings" w:hAnsi="Wingdings" w:hint="default"/>
      </w:rPr>
    </w:lvl>
  </w:abstractNum>
  <w:abstractNum w:abstractNumId="33" w15:restartNumberingAfterBreak="0">
    <w:nsid w:val="62A8042C"/>
    <w:multiLevelType w:val="singleLevel"/>
    <w:tmpl w:val="CCF20C06"/>
    <w:name w:val="List Dash 1"/>
    <w:lvl w:ilvl="0">
      <w:start w:val="1"/>
      <w:numFmt w:val="bullet"/>
      <w:pStyle w:val="ListDash1"/>
      <w:lvlText w:val="–"/>
      <w:lvlJc w:val="left"/>
      <w:pPr>
        <w:tabs>
          <w:tab w:val="num" w:pos="1134"/>
        </w:tabs>
        <w:ind w:left="1134" w:hanging="283"/>
      </w:pPr>
      <w:rPr>
        <w:rFonts w:ascii="Times New Roman" w:hAnsi="Times New Roman"/>
      </w:rPr>
    </w:lvl>
  </w:abstractNum>
  <w:abstractNum w:abstractNumId="34"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6774118E"/>
    <w:multiLevelType w:val="singleLevel"/>
    <w:tmpl w:val="5944F242"/>
    <w:name w:val="Dash Equal 4"/>
    <w:lvl w:ilvl="0">
      <w:start w:val="1"/>
      <w:numFmt w:val="bullet"/>
      <w:lvlRestart w:val="0"/>
      <w:pStyle w:val="DashEqual3"/>
      <w:lvlText w:val="="/>
      <w:lvlJc w:val="left"/>
      <w:pPr>
        <w:tabs>
          <w:tab w:val="num" w:pos="2835"/>
        </w:tabs>
        <w:ind w:left="2835" w:hanging="567"/>
      </w:pPr>
    </w:lvl>
  </w:abstractNum>
  <w:abstractNum w:abstractNumId="36"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37" w15:restartNumberingAfterBreak="0">
    <w:nsid w:val="6A6901C1"/>
    <w:multiLevelType w:val="singleLevel"/>
    <w:tmpl w:val="208841AE"/>
    <w:name w:val="List Bullet 1"/>
    <w:lvl w:ilvl="0">
      <w:start w:val="1"/>
      <w:numFmt w:val="bullet"/>
      <w:pStyle w:val="ListBullet1"/>
      <w:lvlText w:val=""/>
      <w:lvlJc w:val="left"/>
      <w:pPr>
        <w:tabs>
          <w:tab w:val="num" w:pos="1134"/>
        </w:tabs>
        <w:ind w:left="1134" w:hanging="283"/>
      </w:pPr>
      <w:rPr>
        <w:rFonts w:ascii="Symbol" w:hAnsi="Symbol" w:hint="default"/>
      </w:rPr>
    </w:lvl>
  </w:abstractNum>
  <w:abstractNum w:abstractNumId="38" w15:restartNumberingAfterBreak="0">
    <w:nsid w:val="6F642730"/>
    <w:multiLevelType w:val="singleLevel"/>
    <w:tmpl w:val="142C218E"/>
    <w:name w:val="Dash 2"/>
    <w:lvl w:ilvl="0">
      <w:start w:val="1"/>
      <w:numFmt w:val="bullet"/>
      <w:lvlRestart w:val="0"/>
      <w:pStyle w:val="Dash1"/>
      <w:lvlText w:val="–"/>
      <w:lvlJc w:val="left"/>
      <w:pPr>
        <w:tabs>
          <w:tab w:val="num" w:pos="1701"/>
        </w:tabs>
        <w:ind w:left="1701" w:hanging="567"/>
      </w:pPr>
    </w:lvl>
  </w:abstractNum>
  <w:abstractNum w:abstractNumId="39" w15:restartNumberingAfterBreak="0">
    <w:nsid w:val="753F4BA1"/>
    <w:multiLevelType w:val="singleLevel"/>
    <w:tmpl w:val="E3B64B50"/>
    <w:name w:val="Dash Equal 3"/>
    <w:lvl w:ilvl="0">
      <w:start w:val="1"/>
      <w:numFmt w:val="bullet"/>
      <w:lvlRestart w:val="0"/>
      <w:pStyle w:val="DashEqual2"/>
      <w:lvlText w:val="="/>
      <w:lvlJc w:val="left"/>
      <w:pPr>
        <w:tabs>
          <w:tab w:val="num" w:pos="2268"/>
        </w:tabs>
        <w:ind w:left="2268" w:hanging="567"/>
      </w:pPr>
    </w:lvl>
  </w:abstractNum>
  <w:abstractNum w:abstractNumId="40" w15:restartNumberingAfterBreak="0">
    <w:nsid w:val="78250856"/>
    <w:multiLevelType w:val="singleLevel"/>
    <w:tmpl w:val="70ACDB5C"/>
    <w:name w:val="Dash Equal 0"/>
    <w:lvl w:ilvl="0">
      <w:start w:val="1"/>
      <w:numFmt w:val="bullet"/>
      <w:lvlRestart w:val="0"/>
      <w:pStyle w:val="Dash4"/>
      <w:lvlText w:val="="/>
      <w:lvlJc w:val="left"/>
      <w:pPr>
        <w:tabs>
          <w:tab w:val="num" w:pos="567"/>
        </w:tabs>
        <w:ind w:left="567" w:hanging="567"/>
      </w:pPr>
    </w:lvl>
  </w:abstractNum>
  <w:abstractNum w:abstractNumId="41" w15:restartNumberingAfterBreak="0">
    <w:nsid w:val="7ACF3A8A"/>
    <w:multiLevelType w:val="singleLevel"/>
    <w:tmpl w:val="0E484FE6"/>
    <w:name w:val="Dash Equal 1"/>
    <w:lvl w:ilvl="0">
      <w:start w:val="1"/>
      <w:numFmt w:val="bullet"/>
      <w:lvlRestart w:val="0"/>
      <w:pStyle w:val="DashEqual"/>
      <w:lvlText w:val="="/>
      <w:lvlJc w:val="left"/>
      <w:pPr>
        <w:tabs>
          <w:tab w:val="num" w:pos="1134"/>
        </w:tabs>
        <w:ind w:left="1134" w:hanging="567"/>
      </w:pPr>
    </w:lvl>
  </w:abstractNum>
  <w:abstractNum w:abstractNumId="42"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6"/>
  </w:num>
  <w:num w:numId="2">
    <w:abstractNumId w:val="5"/>
  </w:num>
  <w:num w:numId="3">
    <w:abstractNumId w:val="4"/>
  </w:num>
  <w:num w:numId="4">
    <w:abstractNumId w:val="3"/>
  </w:num>
  <w:num w:numId="5">
    <w:abstractNumId w:val="2"/>
  </w:num>
  <w:num w:numId="6">
    <w:abstractNumId w:val="1"/>
  </w:num>
  <w:num w:numId="7">
    <w:abstractNumId w:val="0"/>
  </w:num>
  <w:num w:numId="8">
    <w:abstractNumId w:val="7"/>
  </w:num>
  <w:num w:numId="9">
    <w:abstractNumId w:val="38"/>
  </w:num>
  <w:num w:numId="10">
    <w:abstractNumId w:val="31"/>
  </w:num>
  <w:num w:numId="11">
    <w:abstractNumId w:val="8"/>
  </w:num>
  <w:num w:numId="12">
    <w:abstractNumId w:val="40"/>
  </w:num>
  <w:num w:numId="13">
    <w:abstractNumId w:val="41"/>
  </w:num>
  <w:num w:numId="14">
    <w:abstractNumId w:val="25"/>
  </w:num>
  <w:num w:numId="15">
    <w:abstractNumId w:val="39"/>
  </w:num>
  <w:num w:numId="16">
    <w:abstractNumId w:val="35"/>
  </w:num>
  <w:num w:numId="17">
    <w:abstractNumId w:val="22"/>
  </w:num>
  <w:num w:numId="18">
    <w:abstractNumId w:val="12"/>
  </w:num>
  <w:num w:numId="19">
    <w:abstractNumId w:val="15"/>
  </w:num>
  <w:num w:numId="20">
    <w:abstractNumId w:val="10"/>
  </w:num>
  <w:num w:numId="21">
    <w:abstractNumId w:val="16"/>
  </w:num>
  <w:num w:numId="22">
    <w:abstractNumId w:val="26"/>
  </w:num>
  <w:num w:numId="23">
    <w:abstractNumId w:val="30"/>
    <w:lvlOverride w:ilvl="0">
      <w:startOverride w:val="1"/>
    </w:lvlOverride>
  </w:num>
  <w:num w:numId="24">
    <w:abstractNumId w:val="30"/>
    <w:lvlOverride w:ilvl="0">
      <w:startOverride w:val="1"/>
    </w:lvlOverride>
  </w:num>
  <w:num w:numId="25">
    <w:abstractNumId w:val="37"/>
  </w:num>
  <w:num w:numId="26">
    <w:abstractNumId w:val="33"/>
  </w:num>
  <w:num w:numId="27">
    <w:abstractNumId w:val="27"/>
  </w:num>
  <w:num w:numId="28">
    <w:abstractNumId w:val="9"/>
  </w:num>
  <w:num w:numId="29">
    <w:abstractNumId w:val="11"/>
  </w:num>
  <w:num w:numId="30">
    <w:abstractNumId w:val="32"/>
  </w:num>
  <w:num w:numId="31">
    <w:abstractNumId w:val="14"/>
  </w:num>
  <w:num w:numId="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2"/>
    <w:lvlOverride w:ilvl="0">
      <w:startOverride w:val="1"/>
    </w:lvlOverride>
  </w:num>
  <w:num w:numId="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0"/>
  </w:num>
  <w:num w:numId="46">
    <w:abstractNumId w:val="19"/>
  </w:num>
  <w:num w:numId="47">
    <w:abstractNumId w:val="36"/>
  </w:num>
  <w:num w:numId="48">
    <w:abstractNumId w:val="18"/>
  </w:num>
  <w:num w:numId="49">
    <w:abstractNumId w:val="20"/>
  </w:num>
  <w:num w:numId="50">
    <w:abstractNumId w:val="21"/>
  </w:num>
  <w:num w:numId="51">
    <w:abstractNumId w:val="13"/>
  </w:num>
  <w:num w:numId="52">
    <w:abstractNumId w:val="34"/>
  </w:num>
  <w:num w:numId="53">
    <w:abstractNumId w:val="11"/>
  </w:num>
  <w:num w:numId="54">
    <w:abstractNumId w:val="23"/>
  </w:num>
  <w:num w:numId="55">
    <w:abstractNumId w:val="28"/>
  </w:num>
  <w:num w:numId="56">
    <w:abstractNumId w:val="29"/>
  </w:num>
  <w:num w:numId="57">
    <w:abstractNumId w:val="17"/>
  </w:num>
  <w:num w:numId="58">
    <w:abstractNumId w:val="24"/>
  </w:num>
  <w:num w:numId="59">
    <w:abstractNumId w:val="42"/>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removePersonalInformation/>
  <w:removeDateAndTime/>
  <w:hideSpellingErrors/>
  <w:hideGrammaticalErrors/>
  <w:activeWritingStyle w:appName="MSWord" w:lang="pt-PT" w:vendorID="64" w:dllVersion="0" w:nlCheck="1" w:checkStyle="0"/>
  <w:activeWritingStyle w:appName="MSWord" w:lang="en-GB" w:vendorID="64" w:dllVersion="0" w:nlCheck="1" w:checkStyle="0"/>
  <w:activeWritingStyle w:appName="MSWord" w:lang="en-US" w:vendorID="64" w:dllVersion="0" w:nlCheck="1" w:checkStyle="0"/>
  <w:activeWritingStyle w:appName="MSWord" w:lang="en-IE" w:vendorID="64" w:dllVersion="0" w:nlCheck="1" w:checkStyle="0"/>
  <w:activeWritingStyle w:appName="MSWord" w:lang="en-GB" w:vendorID="64" w:dllVersion="6" w:nlCheck="1" w:checkStyle="1"/>
  <w:activeWritingStyle w:appName="MSWord" w:lang="en-GB" w:vendorID="64" w:dllVersion="131078" w:nlCheck="1" w:checkStyle="1"/>
  <w:attachedTemplate r:id="rId1"/>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R_RefLast" w:val="0"/>
    <w:docVar w:name="DQCDateTime" w:val="2023-03-28 12:07:54"/>
    <w:docVar w:name="DQCNUMB_1" w:val="291"/>
    <w:docVar w:name="DQCNUMB_10" w:val="159"/>
    <w:docVar w:name="DQCNUMB_11" w:val="160"/>
    <w:docVar w:name="DQCNUMB_12" w:val="161"/>
    <w:docVar w:name="DQCNUMB_13" w:val="162"/>
    <w:docVar w:name="DQCNUMB_14" w:val="163"/>
    <w:docVar w:name="DQCNUMB_15" w:val="164"/>
    <w:docVar w:name="DQCNUMB_16" w:val="165"/>
    <w:docVar w:name="DQCNUMB_17" w:val="166"/>
    <w:docVar w:name="DQCNUMB_18" w:val="167"/>
    <w:docVar w:name="DQCNUMB_19" w:val="168"/>
    <w:docVar w:name="DQCNUMB_2" w:val="292"/>
    <w:docVar w:name="DQCNUMB_20" w:val="169"/>
    <w:docVar w:name="DQCNUMB_21" w:val="170"/>
    <w:docVar w:name="DQCNUMB_22" w:val="171"/>
    <w:docVar w:name="DQCNUMB_23" w:val="172"/>
    <w:docVar w:name="DQCNUMB_24" w:val="217"/>
    <w:docVar w:name="DQCNUMB_25" w:val="218"/>
    <w:docVar w:name="DQCNUMB_26" w:val="223"/>
    <w:docVar w:name="DQCNUMB_27" w:val="237"/>
    <w:docVar w:name="DQCNUMB_28" w:val="238"/>
    <w:docVar w:name="DQCNUMB_29" w:val="239"/>
    <w:docVar w:name="DQCNUMB_3" w:val="293"/>
    <w:docVar w:name="DQCNUMB_30" w:val="242"/>
    <w:docVar w:name="DQCNUMB_31" w:val="243"/>
    <w:docVar w:name="DQCNUMB_32" w:val="245"/>
    <w:docVar w:name="DQCNUMB_33" w:val="246"/>
    <w:docVar w:name="DQCNUMB_34" w:val="247"/>
    <w:docVar w:name="DQCNUMB_35" w:val="273"/>
    <w:docVar w:name="DQCNUMB_36" w:val="274"/>
    <w:docVar w:name="DQCNUMB_37" w:val="275"/>
    <w:docVar w:name="DQCNUMB_38" w:val="276"/>
    <w:docVar w:name="DQCNUMB_39" w:val="277"/>
    <w:docVar w:name="DQCNUMB_4" w:val="1313"/>
    <w:docVar w:name="DQCNUMB_40" w:val="281"/>
    <w:docVar w:name="DQCNUMB_41" w:val="282"/>
    <w:docVar w:name="DQCNUMB_42" w:val="283"/>
    <w:docVar w:name="DQCNUMB_43" w:val="284"/>
    <w:docVar w:name="DQCNUMB_44" w:val="285"/>
    <w:docVar w:name="DQCNUMB_45" w:val="286"/>
    <w:docVar w:name="DQCNUMB_46" w:val="287"/>
    <w:docVar w:name="DQCNUMB_47" w:val="288"/>
    <w:docVar w:name="DQCNUMB_48" w:val="290"/>
    <w:docVar w:name="DQCNUMB_49" w:val="294"/>
    <w:docVar w:name="DQCNUMB_5" w:val="1322"/>
    <w:docVar w:name="DQCNUMB_50" w:val="296"/>
    <w:docVar w:name="DQCNUMB_51" w:val="309"/>
    <w:docVar w:name="DQCNUMB_52" w:val="337"/>
    <w:docVar w:name="DQCNUMB_53" w:val="338"/>
    <w:docVar w:name="DQCNUMB_54" w:val="339"/>
    <w:docVar w:name="DQCNUMB_55" w:val="340"/>
    <w:docVar w:name="DQCNUMB_56" w:val="341"/>
    <w:docVar w:name="DQCNUMB_57" w:val="342"/>
    <w:docVar w:name="DQCNUMB_58" w:val="343"/>
    <w:docVar w:name="DQCNUMB_59" w:val="344"/>
    <w:docVar w:name="DQCNUMB_6" w:val="155"/>
    <w:docVar w:name="DQCNUMB_60" w:val="345"/>
    <w:docVar w:name="DQCNUMB_61" w:val="405"/>
    <w:docVar w:name="DQCNUMB_62" w:val="410"/>
    <w:docVar w:name="DQCNUMB_63" w:val="411"/>
    <w:docVar w:name="DQCNUMB_64" w:val="412"/>
    <w:docVar w:name="DQCNUMB_65" w:val="445"/>
    <w:docVar w:name="DQCNUMB_66" w:val="446"/>
    <w:docVar w:name="DQCNUMB_67" w:val="447"/>
    <w:docVar w:name="DQCNUMB_68" w:val="449"/>
    <w:docVar w:name="DQCNUMB_69" w:val="450"/>
    <w:docVar w:name="DQCNUMB_7" w:val="156"/>
    <w:docVar w:name="DQCNUMB_70" w:val="451"/>
    <w:docVar w:name="DQCNUMB_71" w:val="452"/>
    <w:docVar w:name="DQCNUMB_72" w:val="505"/>
    <w:docVar w:name="DQCNUMB_73" w:val="506"/>
    <w:docVar w:name="DQCNUMB_74" w:val="507"/>
    <w:docVar w:name="DQCNUMB_75" w:val="508"/>
    <w:docVar w:name="DQCNUMB_76" w:val="509"/>
    <w:docVar w:name="DQCNUMB_77" w:val="510"/>
    <w:docVar w:name="DQCNUMB_78" w:val="511"/>
    <w:docVar w:name="DQCNUMB_79" w:val="512"/>
    <w:docVar w:name="DQCNUMB_8" w:val="157"/>
    <w:docVar w:name="DQCNUMB_80" w:val="513"/>
    <w:docVar w:name="DQCNUMB_81" w:val="514"/>
    <w:docVar w:name="DQCNUMB_82" w:val="515"/>
    <w:docVar w:name="DQCNUMB_83" w:val="516"/>
    <w:docVar w:name="DQCNUMB_84" w:val="517"/>
    <w:docVar w:name="DQCNUMB_85" w:val="518"/>
    <w:docVar w:name="DQCNUMB_86" w:val="519"/>
    <w:docVar w:name="DQCNUMB_87" w:val="522"/>
    <w:docVar w:name="DQCNUMB_88" w:val="524"/>
    <w:docVar w:name="DQCNUMB_89" w:val="525"/>
    <w:docVar w:name="DQCNUMB_9" w:val="158"/>
    <w:docVar w:name="DQCNUMB_90" w:val="526"/>
    <w:docVar w:name="DQCNUMB_91" w:val="529"/>
    <w:docVar w:name="DQCNUMB_92" w:val="530"/>
    <w:docVar w:name="DQCNUMB_93" w:val="531"/>
    <w:docVar w:name="DQCNUMB_94" w:val="532"/>
    <w:docVar w:name="DQCNUMB_95" w:val="539"/>
    <w:docVar w:name="DQCNUMB_96" w:val="540"/>
    <w:docVar w:name="DQCNUMB_97" w:val="543"/>
    <w:docVar w:name="DQCResult_Distribution" w:val="0;0"/>
    <w:docVar w:name="DQCResult_DocumentContent" w:val="0;0"/>
    <w:docVar w:name="DQCResult_DocumentSize" w:val="0;0"/>
    <w:docVar w:name="DQCResult_InvalidFootnotes" w:val="0;0"/>
    <w:docVar w:name="DQCResult_ModifiedMarkers" w:val="0;0"/>
    <w:docVar w:name="DQCResult_ModifiedNumbering" w:val="0;0"/>
    <w:docVar w:name="DQCResult_Objects" w:val="0;0"/>
    <w:docVar w:name="DQCResult_StructureCheck" w:val="0;0"/>
    <w:docVar w:name="DQCStatus" w:val="Green"/>
    <w:docVar w:name="DQCVersion" w:val="3"/>
    <w:docVar w:name="DQCWithWarnings" w:val="0"/>
    <w:docVar w:name="LW_CORRIGENDUM" w:val="&lt;UNUSED&gt;"/>
    <w:docVar w:name="LW_COVERPAGE_EXISTS" w:val="True"/>
    <w:docVar w:name="LW_COVERPAGE_GUID" w:val="5B4E5A66-A1B5-4D70-AA85-0E00337B1977"/>
    <w:docVar w:name="LW_COVERPAGE_TYPE" w:val="1"/>
    <w:docVar w:name="LW_CROSSREFERENCE" w:val="{SWD(2023) 58 final}"/>
    <w:docVar w:name="LW_DocType" w:val="COM"/>
    <w:docVar w:name="LW_EMISSION" w:val="14.3.2023"/>
    <w:docVar w:name="LW_EMISSION_ISODATE" w:val="2023-03-14"/>
    <w:docVar w:name="LW_EMISSION_LOCATION" w:val="STR"/>
    <w:docVar w:name="LW_EMISSION_PREFIX" w:val="\u931?\u964?\u961?\u945?\u963?\u946?\u959?\u973?\u961?\u947?\u959?, "/>
    <w:docVar w:name="LW_EMISSION_SUFFIX" w:val=" "/>
    <w:docVar w:name="LW_ID_DOCMODEL" w:val="SJ-023"/>
    <w:docVar w:name="LW_ID_DOCSIGNATURE" w:val="SJ-023"/>
    <w:docVar w:name="LW_ID_DOCSTRUCTURE" w:val="COM/PL/ORG"/>
    <w:docVar w:name="LW_ID_DOCTYPE" w:val="SJ-023"/>
    <w:docVar w:name="LW_ID_STATUT" w:val="SJ-023"/>
    <w:docVar w:name="LW_INSERT_EXP.MOTIFS.NEW" w:val="1"/>
    <w:docVar w:name="LW_INTERETEEE.CP" w:val="(Κείμενο που παρουσιάζει ενδιαφέρον για τον ΕΟΧ)"/>
    <w:docVar w:name="LW_LANGUE" w:val="EL"/>
    <w:docVar w:name="LW_LEVEL_OF_SENSITIVITY" w:val="Standard treatment"/>
    <w:docVar w:name="LW_NOM.INST" w:val="\u917?\u933?\u929?\u937?\u928?\u913?\u938?\u922?\u919? \u917?\u928?\u921?\u932?\u929?\u927?\u928?\u919?"/>
    <w:docVar w:name="LW_NOM.INST_JOINTDOC" w:val="&lt;EMPTY&gt;"/>
    <w:docVar w:name="LW_PART_NBR" w:val="1"/>
    <w:docVar w:name="LW_PART_NBR_TOTAL" w:val="1"/>
    <w:docVar w:name="LW_REF.II.NEW.CP" w:val="COD"/>
    <w:docVar w:name="LW_REF.II.NEW.CP_NUMBER" w:val="0077"/>
    <w:docVar w:name="LW_REF.II.NEW.CP_YEAR" w:val="2023"/>
    <w:docVar w:name="LW_REF.INST.NEW" w:val="COM"/>
    <w:docVar w:name="LW_REF.INST.NEW_ADOPTED" w:val="final"/>
    <w:docVar w:name="LW_REF.INST.NEW_TEXT" w:val="(2023) 14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Πρόταση"/>
    <w:docVar w:name="LW_SUPERTITRE" w:val="&lt;UNUSED&gt;"/>
    <w:docVar w:name="LW_TITRE.OBJ.CP" w:val="για την τροποποίηση των κανονισμών (ΕΕ) 2019/943 και (ΕΕ) 2019/942, καθώς και των οδηγιών (ΕΕ) 2018/2001 και (ΕΕ) 2019/944, με σκοπό τη βελτίωση του σχεδιασμού της αγοράς ηλεκτρικής ενέργειας της Ένωσης _x000b_ _x000b_"/>
    <w:docVar w:name="LW_TYPE.DOC.CP" w:val="ΚΑΝΟΝΙΣΜΟΣ ΤΟΥ ΕΥΡΩΠΑΪΚΟΥ ΚΟΙΝΟΒΟΥΛΙΟΥ ΚΑΙ ΤΟΥ ΣΥΜΒΟΥΛΙΟΥ"/>
    <w:docVar w:name="LwApiVersions" w:val="LW4CoDe 1.23.2.0; LW 8.0, Build 20211117"/>
  </w:docVars>
  <w:rsids>
    <w:rsidRoot w:val="4DD04759"/>
    <w:rsid w:val="00000218"/>
    <w:rsid w:val="00000783"/>
    <w:rsid w:val="000013D1"/>
    <w:rsid w:val="00002093"/>
    <w:rsid w:val="00002D1A"/>
    <w:rsid w:val="00003581"/>
    <w:rsid w:val="00003D76"/>
    <w:rsid w:val="0000481D"/>
    <w:rsid w:val="00005193"/>
    <w:rsid w:val="0000524F"/>
    <w:rsid w:val="000060D0"/>
    <w:rsid w:val="000064CA"/>
    <w:rsid w:val="000068F7"/>
    <w:rsid w:val="00007377"/>
    <w:rsid w:val="00007CCC"/>
    <w:rsid w:val="00007F7A"/>
    <w:rsid w:val="0000ED67"/>
    <w:rsid w:val="00010142"/>
    <w:rsid w:val="00010313"/>
    <w:rsid w:val="000107B5"/>
    <w:rsid w:val="00012A8B"/>
    <w:rsid w:val="000139B0"/>
    <w:rsid w:val="000142C4"/>
    <w:rsid w:val="000143E1"/>
    <w:rsid w:val="00015147"/>
    <w:rsid w:val="00015902"/>
    <w:rsid w:val="000160B0"/>
    <w:rsid w:val="000164E8"/>
    <w:rsid w:val="00016545"/>
    <w:rsid w:val="00016BDD"/>
    <w:rsid w:val="00021EFB"/>
    <w:rsid w:val="0002232C"/>
    <w:rsid w:val="00022D47"/>
    <w:rsid w:val="000240F9"/>
    <w:rsid w:val="000247D2"/>
    <w:rsid w:val="00025D38"/>
    <w:rsid w:val="00025F65"/>
    <w:rsid w:val="00026CFA"/>
    <w:rsid w:val="00026D80"/>
    <w:rsid w:val="0003151C"/>
    <w:rsid w:val="00031BB5"/>
    <w:rsid w:val="00032360"/>
    <w:rsid w:val="00032E1F"/>
    <w:rsid w:val="00032F8C"/>
    <w:rsid w:val="0003346B"/>
    <w:rsid w:val="00034554"/>
    <w:rsid w:val="00034D87"/>
    <w:rsid w:val="00034E69"/>
    <w:rsid w:val="00036664"/>
    <w:rsid w:val="00036707"/>
    <w:rsid w:val="00036855"/>
    <w:rsid w:val="00036CBA"/>
    <w:rsid w:val="0003738E"/>
    <w:rsid w:val="0004078F"/>
    <w:rsid w:val="0004118A"/>
    <w:rsid w:val="00041718"/>
    <w:rsid w:val="00043B49"/>
    <w:rsid w:val="00044349"/>
    <w:rsid w:val="00044B6F"/>
    <w:rsid w:val="00046902"/>
    <w:rsid w:val="00046B72"/>
    <w:rsid w:val="00051040"/>
    <w:rsid w:val="000528D0"/>
    <w:rsid w:val="000536DD"/>
    <w:rsid w:val="00054C2D"/>
    <w:rsid w:val="00055A61"/>
    <w:rsid w:val="00056293"/>
    <w:rsid w:val="00056422"/>
    <w:rsid w:val="00056C6C"/>
    <w:rsid w:val="00057F0B"/>
    <w:rsid w:val="00060D35"/>
    <w:rsid w:val="00062E37"/>
    <w:rsid w:val="00063478"/>
    <w:rsid w:val="000639CE"/>
    <w:rsid w:val="00063F55"/>
    <w:rsid w:val="0006407A"/>
    <w:rsid w:val="000648A6"/>
    <w:rsid w:val="00066829"/>
    <w:rsid w:val="00066A16"/>
    <w:rsid w:val="00066A30"/>
    <w:rsid w:val="00067274"/>
    <w:rsid w:val="00067996"/>
    <w:rsid w:val="00067BDC"/>
    <w:rsid w:val="00067EAF"/>
    <w:rsid w:val="0007006C"/>
    <w:rsid w:val="000702D1"/>
    <w:rsid w:val="0007070A"/>
    <w:rsid w:val="000728A8"/>
    <w:rsid w:val="0007292F"/>
    <w:rsid w:val="000736BF"/>
    <w:rsid w:val="00073703"/>
    <w:rsid w:val="00073C6A"/>
    <w:rsid w:val="00073FEF"/>
    <w:rsid w:val="00074409"/>
    <w:rsid w:val="000749FD"/>
    <w:rsid w:val="00074A08"/>
    <w:rsid w:val="00074CF9"/>
    <w:rsid w:val="00074DA4"/>
    <w:rsid w:val="000759E9"/>
    <w:rsid w:val="00075BF1"/>
    <w:rsid w:val="00076000"/>
    <w:rsid w:val="00076598"/>
    <w:rsid w:val="00076A3D"/>
    <w:rsid w:val="00076E80"/>
    <w:rsid w:val="0007753A"/>
    <w:rsid w:val="000778A6"/>
    <w:rsid w:val="00077CF2"/>
    <w:rsid w:val="00077D00"/>
    <w:rsid w:val="00079766"/>
    <w:rsid w:val="000800AB"/>
    <w:rsid w:val="00080294"/>
    <w:rsid w:val="00080357"/>
    <w:rsid w:val="00081514"/>
    <w:rsid w:val="00081C15"/>
    <w:rsid w:val="00081D52"/>
    <w:rsid w:val="00082901"/>
    <w:rsid w:val="00082D15"/>
    <w:rsid w:val="00085236"/>
    <w:rsid w:val="00085F17"/>
    <w:rsid w:val="0008687D"/>
    <w:rsid w:val="00087109"/>
    <w:rsid w:val="000873FE"/>
    <w:rsid w:val="00087680"/>
    <w:rsid w:val="00087C46"/>
    <w:rsid w:val="00090781"/>
    <w:rsid w:val="00090A34"/>
    <w:rsid w:val="00092296"/>
    <w:rsid w:val="00092BB2"/>
    <w:rsid w:val="00092E96"/>
    <w:rsid w:val="00093053"/>
    <w:rsid w:val="00093C0E"/>
    <w:rsid w:val="000949D2"/>
    <w:rsid w:val="00094A71"/>
    <w:rsid w:val="00095884"/>
    <w:rsid w:val="000961F0"/>
    <w:rsid w:val="000963CA"/>
    <w:rsid w:val="000969F5"/>
    <w:rsid w:val="00097226"/>
    <w:rsid w:val="000A1020"/>
    <w:rsid w:val="000A1C32"/>
    <w:rsid w:val="000A1CAE"/>
    <w:rsid w:val="000A2695"/>
    <w:rsid w:val="000A2E12"/>
    <w:rsid w:val="000A3770"/>
    <w:rsid w:val="000A386A"/>
    <w:rsid w:val="000A38F5"/>
    <w:rsid w:val="000A3E47"/>
    <w:rsid w:val="000A42DC"/>
    <w:rsid w:val="000A4C72"/>
    <w:rsid w:val="000A6146"/>
    <w:rsid w:val="000A64CF"/>
    <w:rsid w:val="000A6C53"/>
    <w:rsid w:val="000A6F1C"/>
    <w:rsid w:val="000B0577"/>
    <w:rsid w:val="000B1399"/>
    <w:rsid w:val="000B1A65"/>
    <w:rsid w:val="000B2020"/>
    <w:rsid w:val="000B26EE"/>
    <w:rsid w:val="000B3276"/>
    <w:rsid w:val="000B3685"/>
    <w:rsid w:val="000B37BA"/>
    <w:rsid w:val="000B3FF5"/>
    <w:rsid w:val="000B40F9"/>
    <w:rsid w:val="000B48ED"/>
    <w:rsid w:val="000B4CF8"/>
    <w:rsid w:val="000B5253"/>
    <w:rsid w:val="000B5654"/>
    <w:rsid w:val="000B5666"/>
    <w:rsid w:val="000B5C58"/>
    <w:rsid w:val="000B6569"/>
    <w:rsid w:val="000B6A6F"/>
    <w:rsid w:val="000B6AFF"/>
    <w:rsid w:val="000B727C"/>
    <w:rsid w:val="000C07D4"/>
    <w:rsid w:val="000C0DF5"/>
    <w:rsid w:val="000C154E"/>
    <w:rsid w:val="000C328A"/>
    <w:rsid w:val="000C3ED4"/>
    <w:rsid w:val="000C49C5"/>
    <w:rsid w:val="000C58FB"/>
    <w:rsid w:val="000C5C9C"/>
    <w:rsid w:val="000C60E8"/>
    <w:rsid w:val="000C631D"/>
    <w:rsid w:val="000C6886"/>
    <w:rsid w:val="000C740A"/>
    <w:rsid w:val="000C7707"/>
    <w:rsid w:val="000C7CCB"/>
    <w:rsid w:val="000D0336"/>
    <w:rsid w:val="000D19E8"/>
    <w:rsid w:val="000D2728"/>
    <w:rsid w:val="000D2C11"/>
    <w:rsid w:val="000D2FA5"/>
    <w:rsid w:val="000D300C"/>
    <w:rsid w:val="000D41AE"/>
    <w:rsid w:val="000D51F9"/>
    <w:rsid w:val="000D5D03"/>
    <w:rsid w:val="000D5E3F"/>
    <w:rsid w:val="000D5E57"/>
    <w:rsid w:val="000D69C3"/>
    <w:rsid w:val="000D6DDF"/>
    <w:rsid w:val="000D7CB7"/>
    <w:rsid w:val="000DBE01"/>
    <w:rsid w:val="000E05C0"/>
    <w:rsid w:val="000E093C"/>
    <w:rsid w:val="000E0C07"/>
    <w:rsid w:val="000E10FE"/>
    <w:rsid w:val="000E3DD0"/>
    <w:rsid w:val="000E413D"/>
    <w:rsid w:val="000E4785"/>
    <w:rsid w:val="000E520C"/>
    <w:rsid w:val="000E588D"/>
    <w:rsid w:val="000E6FF4"/>
    <w:rsid w:val="000E7E46"/>
    <w:rsid w:val="000F02D8"/>
    <w:rsid w:val="000F03B1"/>
    <w:rsid w:val="000F0E31"/>
    <w:rsid w:val="000F1055"/>
    <w:rsid w:val="000F1E5F"/>
    <w:rsid w:val="000F24C9"/>
    <w:rsid w:val="000F3484"/>
    <w:rsid w:val="000F356D"/>
    <w:rsid w:val="000F3A78"/>
    <w:rsid w:val="000F441E"/>
    <w:rsid w:val="000F464B"/>
    <w:rsid w:val="000F472D"/>
    <w:rsid w:val="000F5097"/>
    <w:rsid w:val="000F59BB"/>
    <w:rsid w:val="000F5B34"/>
    <w:rsid w:val="000F6DB3"/>
    <w:rsid w:val="000F7701"/>
    <w:rsid w:val="000FA983"/>
    <w:rsid w:val="00100002"/>
    <w:rsid w:val="00100397"/>
    <w:rsid w:val="001007A6"/>
    <w:rsid w:val="00100D90"/>
    <w:rsid w:val="001016DF"/>
    <w:rsid w:val="00101992"/>
    <w:rsid w:val="0010374A"/>
    <w:rsid w:val="00105386"/>
    <w:rsid w:val="00105397"/>
    <w:rsid w:val="001058CF"/>
    <w:rsid w:val="001065F5"/>
    <w:rsid w:val="0010696F"/>
    <w:rsid w:val="00106F5F"/>
    <w:rsid w:val="00107471"/>
    <w:rsid w:val="0010FA5C"/>
    <w:rsid w:val="00110498"/>
    <w:rsid w:val="00110A76"/>
    <w:rsid w:val="001110A4"/>
    <w:rsid w:val="00111C09"/>
    <w:rsid w:val="00111C39"/>
    <w:rsid w:val="00112A60"/>
    <w:rsid w:val="00112E51"/>
    <w:rsid w:val="001133D7"/>
    <w:rsid w:val="0011412C"/>
    <w:rsid w:val="0011455C"/>
    <w:rsid w:val="00115652"/>
    <w:rsid w:val="00115B01"/>
    <w:rsid w:val="00115CA1"/>
    <w:rsid w:val="0011722B"/>
    <w:rsid w:val="00117559"/>
    <w:rsid w:val="0011C6EF"/>
    <w:rsid w:val="0012054F"/>
    <w:rsid w:val="001209DC"/>
    <w:rsid w:val="00120B31"/>
    <w:rsid w:val="0012149D"/>
    <w:rsid w:val="00122033"/>
    <w:rsid w:val="0012227E"/>
    <w:rsid w:val="00122341"/>
    <w:rsid w:val="0012303C"/>
    <w:rsid w:val="001238EF"/>
    <w:rsid w:val="00124101"/>
    <w:rsid w:val="0012490D"/>
    <w:rsid w:val="00124A1E"/>
    <w:rsid w:val="0012783C"/>
    <w:rsid w:val="00127EB1"/>
    <w:rsid w:val="0012A676"/>
    <w:rsid w:val="0013102E"/>
    <w:rsid w:val="00131345"/>
    <w:rsid w:val="001314CA"/>
    <w:rsid w:val="001317BA"/>
    <w:rsid w:val="00131D41"/>
    <w:rsid w:val="00131FD9"/>
    <w:rsid w:val="00132FBE"/>
    <w:rsid w:val="00133142"/>
    <w:rsid w:val="00133BDA"/>
    <w:rsid w:val="00134534"/>
    <w:rsid w:val="001348E4"/>
    <w:rsid w:val="0013530C"/>
    <w:rsid w:val="00135876"/>
    <w:rsid w:val="00135D40"/>
    <w:rsid w:val="00135DCE"/>
    <w:rsid w:val="00136BD5"/>
    <w:rsid w:val="0013745F"/>
    <w:rsid w:val="0013751E"/>
    <w:rsid w:val="0013786D"/>
    <w:rsid w:val="0013798A"/>
    <w:rsid w:val="00140474"/>
    <w:rsid w:val="00140A34"/>
    <w:rsid w:val="0014119A"/>
    <w:rsid w:val="00141CF9"/>
    <w:rsid w:val="001422CC"/>
    <w:rsid w:val="00142F94"/>
    <w:rsid w:val="001454BE"/>
    <w:rsid w:val="00145905"/>
    <w:rsid w:val="00145A4E"/>
    <w:rsid w:val="001464B6"/>
    <w:rsid w:val="001471BE"/>
    <w:rsid w:val="00147E5F"/>
    <w:rsid w:val="00147F0C"/>
    <w:rsid w:val="00150372"/>
    <w:rsid w:val="00150A94"/>
    <w:rsid w:val="00151086"/>
    <w:rsid w:val="001514FB"/>
    <w:rsid w:val="00151A70"/>
    <w:rsid w:val="00151BFD"/>
    <w:rsid w:val="00151D28"/>
    <w:rsid w:val="0015222D"/>
    <w:rsid w:val="00152829"/>
    <w:rsid w:val="0015304F"/>
    <w:rsid w:val="0015332C"/>
    <w:rsid w:val="001533E6"/>
    <w:rsid w:val="00153C59"/>
    <w:rsid w:val="0015413B"/>
    <w:rsid w:val="00154251"/>
    <w:rsid w:val="00155622"/>
    <w:rsid w:val="00157A19"/>
    <w:rsid w:val="001607EC"/>
    <w:rsid w:val="00160D71"/>
    <w:rsid w:val="00161019"/>
    <w:rsid w:val="00161749"/>
    <w:rsid w:val="00161DF2"/>
    <w:rsid w:val="0016205E"/>
    <w:rsid w:val="001626C7"/>
    <w:rsid w:val="00162F43"/>
    <w:rsid w:val="001641DD"/>
    <w:rsid w:val="00164364"/>
    <w:rsid w:val="00164BA1"/>
    <w:rsid w:val="00164C59"/>
    <w:rsid w:val="00164D51"/>
    <w:rsid w:val="00165F39"/>
    <w:rsid w:val="0016627B"/>
    <w:rsid w:val="001666C9"/>
    <w:rsid w:val="0016728B"/>
    <w:rsid w:val="00167562"/>
    <w:rsid w:val="001675C6"/>
    <w:rsid w:val="0016FD49"/>
    <w:rsid w:val="001701BD"/>
    <w:rsid w:val="00170332"/>
    <w:rsid w:val="00170F44"/>
    <w:rsid w:val="0017140E"/>
    <w:rsid w:val="001716E5"/>
    <w:rsid w:val="0017178C"/>
    <w:rsid w:val="00172AEE"/>
    <w:rsid w:val="00172EFF"/>
    <w:rsid w:val="00172F8E"/>
    <w:rsid w:val="0017306E"/>
    <w:rsid w:val="001734D4"/>
    <w:rsid w:val="001735DE"/>
    <w:rsid w:val="00173AFB"/>
    <w:rsid w:val="00173D26"/>
    <w:rsid w:val="00174662"/>
    <w:rsid w:val="00174BCC"/>
    <w:rsid w:val="00174C47"/>
    <w:rsid w:val="00175312"/>
    <w:rsid w:val="001757FB"/>
    <w:rsid w:val="00176C12"/>
    <w:rsid w:val="0017744E"/>
    <w:rsid w:val="00177990"/>
    <w:rsid w:val="00177C35"/>
    <w:rsid w:val="00177D78"/>
    <w:rsid w:val="00180520"/>
    <w:rsid w:val="0018080F"/>
    <w:rsid w:val="00180C12"/>
    <w:rsid w:val="00180D6D"/>
    <w:rsid w:val="00181623"/>
    <w:rsid w:val="00181B9A"/>
    <w:rsid w:val="00181E4E"/>
    <w:rsid w:val="001824BB"/>
    <w:rsid w:val="00182A62"/>
    <w:rsid w:val="00183172"/>
    <w:rsid w:val="001833F7"/>
    <w:rsid w:val="00184824"/>
    <w:rsid w:val="0018533E"/>
    <w:rsid w:val="00185FD6"/>
    <w:rsid w:val="00186F73"/>
    <w:rsid w:val="00187DB6"/>
    <w:rsid w:val="00187E16"/>
    <w:rsid w:val="00190B70"/>
    <w:rsid w:val="00192219"/>
    <w:rsid w:val="001926CC"/>
    <w:rsid w:val="001928B8"/>
    <w:rsid w:val="00192A1C"/>
    <w:rsid w:val="00192DB4"/>
    <w:rsid w:val="0019326E"/>
    <w:rsid w:val="00193E17"/>
    <w:rsid w:val="0019418F"/>
    <w:rsid w:val="00195FFB"/>
    <w:rsid w:val="00196544"/>
    <w:rsid w:val="00196CC6"/>
    <w:rsid w:val="00197613"/>
    <w:rsid w:val="001A0814"/>
    <w:rsid w:val="001A2BDC"/>
    <w:rsid w:val="001A3210"/>
    <w:rsid w:val="001A34B8"/>
    <w:rsid w:val="001A4005"/>
    <w:rsid w:val="001A5308"/>
    <w:rsid w:val="001A59ED"/>
    <w:rsid w:val="001A5CCF"/>
    <w:rsid w:val="001A6588"/>
    <w:rsid w:val="001A6EE3"/>
    <w:rsid w:val="001A7850"/>
    <w:rsid w:val="001A7887"/>
    <w:rsid w:val="001B1861"/>
    <w:rsid w:val="001B19A4"/>
    <w:rsid w:val="001B1C11"/>
    <w:rsid w:val="001B1FDC"/>
    <w:rsid w:val="001B326E"/>
    <w:rsid w:val="001B33E9"/>
    <w:rsid w:val="001B341A"/>
    <w:rsid w:val="001B37C2"/>
    <w:rsid w:val="001B3998"/>
    <w:rsid w:val="001B56A9"/>
    <w:rsid w:val="001B57BA"/>
    <w:rsid w:val="001B6372"/>
    <w:rsid w:val="001B6466"/>
    <w:rsid w:val="001B6ADD"/>
    <w:rsid w:val="001B71E7"/>
    <w:rsid w:val="001B7A97"/>
    <w:rsid w:val="001C0675"/>
    <w:rsid w:val="001C072E"/>
    <w:rsid w:val="001C1875"/>
    <w:rsid w:val="001C2F83"/>
    <w:rsid w:val="001C30D5"/>
    <w:rsid w:val="001C3772"/>
    <w:rsid w:val="001C41F3"/>
    <w:rsid w:val="001C45CA"/>
    <w:rsid w:val="001C4D3C"/>
    <w:rsid w:val="001C5703"/>
    <w:rsid w:val="001C58B2"/>
    <w:rsid w:val="001C59BD"/>
    <w:rsid w:val="001C6EB8"/>
    <w:rsid w:val="001C7127"/>
    <w:rsid w:val="001C7706"/>
    <w:rsid w:val="001C77CB"/>
    <w:rsid w:val="001C92CB"/>
    <w:rsid w:val="001D07A2"/>
    <w:rsid w:val="001D0B88"/>
    <w:rsid w:val="001D1D8F"/>
    <w:rsid w:val="001D1DD5"/>
    <w:rsid w:val="001D2787"/>
    <w:rsid w:val="001D340C"/>
    <w:rsid w:val="001D36CE"/>
    <w:rsid w:val="001D3731"/>
    <w:rsid w:val="001D418B"/>
    <w:rsid w:val="001D45C6"/>
    <w:rsid w:val="001D49B0"/>
    <w:rsid w:val="001D5295"/>
    <w:rsid w:val="001D5D0E"/>
    <w:rsid w:val="001D6133"/>
    <w:rsid w:val="001D685F"/>
    <w:rsid w:val="001D6A29"/>
    <w:rsid w:val="001D704B"/>
    <w:rsid w:val="001D75DE"/>
    <w:rsid w:val="001E1F76"/>
    <w:rsid w:val="001E2BCA"/>
    <w:rsid w:val="001E3010"/>
    <w:rsid w:val="001E3084"/>
    <w:rsid w:val="001E33AE"/>
    <w:rsid w:val="001E3713"/>
    <w:rsid w:val="001E3889"/>
    <w:rsid w:val="001E427A"/>
    <w:rsid w:val="001E4A43"/>
    <w:rsid w:val="001E4EC0"/>
    <w:rsid w:val="001E548C"/>
    <w:rsid w:val="001E5DD8"/>
    <w:rsid w:val="001E643F"/>
    <w:rsid w:val="001E6B87"/>
    <w:rsid w:val="001E6F48"/>
    <w:rsid w:val="001E74D4"/>
    <w:rsid w:val="001E7853"/>
    <w:rsid w:val="001E7948"/>
    <w:rsid w:val="001E7E61"/>
    <w:rsid w:val="001F0DD0"/>
    <w:rsid w:val="001F0E5C"/>
    <w:rsid w:val="001F10C2"/>
    <w:rsid w:val="001F1511"/>
    <w:rsid w:val="001F1987"/>
    <w:rsid w:val="001F385B"/>
    <w:rsid w:val="001F3B4B"/>
    <w:rsid w:val="001F3EDC"/>
    <w:rsid w:val="001F53A2"/>
    <w:rsid w:val="001F6782"/>
    <w:rsid w:val="001F687E"/>
    <w:rsid w:val="001F6D8C"/>
    <w:rsid w:val="001F75B1"/>
    <w:rsid w:val="001F79AD"/>
    <w:rsid w:val="0020025C"/>
    <w:rsid w:val="00200BF1"/>
    <w:rsid w:val="00200BFF"/>
    <w:rsid w:val="00200E15"/>
    <w:rsid w:val="0020121F"/>
    <w:rsid w:val="00201991"/>
    <w:rsid w:val="002021A5"/>
    <w:rsid w:val="002025DA"/>
    <w:rsid w:val="0020273A"/>
    <w:rsid w:val="00203334"/>
    <w:rsid w:val="002036C6"/>
    <w:rsid w:val="00204D79"/>
    <w:rsid w:val="00204EFA"/>
    <w:rsid w:val="00205097"/>
    <w:rsid w:val="00205DB4"/>
    <w:rsid w:val="00205E1C"/>
    <w:rsid w:val="00205EB1"/>
    <w:rsid w:val="00206230"/>
    <w:rsid w:val="00206794"/>
    <w:rsid w:val="00206D70"/>
    <w:rsid w:val="0020720C"/>
    <w:rsid w:val="002078FA"/>
    <w:rsid w:val="00207B25"/>
    <w:rsid w:val="00210E81"/>
    <w:rsid w:val="0021161C"/>
    <w:rsid w:val="0021171C"/>
    <w:rsid w:val="00211730"/>
    <w:rsid w:val="002119EE"/>
    <w:rsid w:val="00211F5D"/>
    <w:rsid w:val="00212520"/>
    <w:rsid w:val="002125D1"/>
    <w:rsid w:val="0021376C"/>
    <w:rsid w:val="00213F58"/>
    <w:rsid w:val="00214310"/>
    <w:rsid w:val="00214371"/>
    <w:rsid w:val="00214E42"/>
    <w:rsid w:val="0021527D"/>
    <w:rsid w:val="0021636B"/>
    <w:rsid w:val="002164C7"/>
    <w:rsid w:val="002166F8"/>
    <w:rsid w:val="00220399"/>
    <w:rsid w:val="0022163C"/>
    <w:rsid w:val="002216DE"/>
    <w:rsid w:val="0022237A"/>
    <w:rsid w:val="0022258F"/>
    <w:rsid w:val="002229B4"/>
    <w:rsid w:val="0022324C"/>
    <w:rsid w:val="0022392D"/>
    <w:rsid w:val="00223B1C"/>
    <w:rsid w:val="00223FC3"/>
    <w:rsid w:val="00226AAF"/>
    <w:rsid w:val="00226CE0"/>
    <w:rsid w:val="002279E7"/>
    <w:rsid w:val="00227AC6"/>
    <w:rsid w:val="00227B41"/>
    <w:rsid w:val="00227C97"/>
    <w:rsid w:val="002300D8"/>
    <w:rsid w:val="00230271"/>
    <w:rsid w:val="00232027"/>
    <w:rsid w:val="0023214F"/>
    <w:rsid w:val="00232725"/>
    <w:rsid w:val="002327E5"/>
    <w:rsid w:val="00232918"/>
    <w:rsid w:val="00232F82"/>
    <w:rsid w:val="002336DB"/>
    <w:rsid w:val="002337B8"/>
    <w:rsid w:val="002339ED"/>
    <w:rsid w:val="00233DC7"/>
    <w:rsid w:val="00234ACA"/>
    <w:rsid w:val="00234D17"/>
    <w:rsid w:val="0023677C"/>
    <w:rsid w:val="0023723D"/>
    <w:rsid w:val="002372FA"/>
    <w:rsid w:val="002443DF"/>
    <w:rsid w:val="002448BA"/>
    <w:rsid w:val="00244DE1"/>
    <w:rsid w:val="002452F1"/>
    <w:rsid w:val="00245606"/>
    <w:rsid w:val="00246532"/>
    <w:rsid w:val="00246C2E"/>
    <w:rsid w:val="00247779"/>
    <w:rsid w:val="00247A31"/>
    <w:rsid w:val="00249541"/>
    <w:rsid w:val="00250970"/>
    <w:rsid w:val="00250BEB"/>
    <w:rsid w:val="00250E26"/>
    <w:rsid w:val="002520FE"/>
    <w:rsid w:val="002527AB"/>
    <w:rsid w:val="00253162"/>
    <w:rsid w:val="0025323A"/>
    <w:rsid w:val="0025415F"/>
    <w:rsid w:val="00254ED9"/>
    <w:rsid w:val="00255451"/>
    <w:rsid w:val="00255FBD"/>
    <w:rsid w:val="002561DD"/>
    <w:rsid w:val="0025768B"/>
    <w:rsid w:val="00257973"/>
    <w:rsid w:val="00257B00"/>
    <w:rsid w:val="00260304"/>
    <w:rsid w:val="00260336"/>
    <w:rsid w:val="002606A2"/>
    <w:rsid w:val="00260C36"/>
    <w:rsid w:val="0026168F"/>
    <w:rsid w:val="002622EC"/>
    <w:rsid w:val="00263A04"/>
    <w:rsid w:val="00263C83"/>
    <w:rsid w:val="0026406F"/>
    <w:rsid w:val="002640FD"/>
    <w:rsid w:val="002643CF"/>
    <w:rsid w:val="00264552"/>
    <w:rsid w:val="00265677"/>
    <w:rsid w:val="00266941"/>
    <w:rsid w:val="00266CEC"/>
    <w:rsid w:val="00267484"/>
    <w:rsid w:val="00267C0F"/>
    <w:rsid w:val="002701B1"/>
    <w:rsid w:val="002702A9"/>
    <w:rsid w:val="00270898"/>
    <w:rsid w:val="0027094B"/>
    <w:rsid w:val="00270AFA"/>
    <w:rsid w:val="00271131"/>
    <w:rsid w:val="00271625"/>
    <w:rsid w:val="00271796"/>
    <w:rsid w:val="00271BC1"/>
    <w:rsid w:val="002721AE"/>
    <w:rsid w:val="0027244A"/>
    <w:rsid w:val="00272A2D"/>
    <w:rsid w:val="00272A3F"/>
    <w:rsid w:val="002744A4"/>
    <w:rsid w:val="00274659"/>
    <w:rsid w:val="00274E51"/>
    <w:rsid w:val="00275022"/>
    <w:rsid w:val="00276439"/>
    <w:rsid w:val="002764CC"/>
    <w:rsid w:val="00276A2C"/>
    <w:rsid w:val="00277A7B"/>
    <w:rsid w:val="0028015E"/>
    <w:rsid w:val="002805A0"/>
    <w:rsid w:val="00280658"/>
    <w:rsid w:val="00280756"/>
    <w:rsid w:val="00280890"/>
    <w:rsid w:val="00280EB3"/>
    <w:rsid w:val="00281A1E"/>
    <w:rsid w:val="002823CC"/>
    <w:rsid w:val="00282FC7"/>
    <w:rsid w:val="002831C8"/>
    <w:rsid w:val="00283582"/>
    <w:rsid w:val="00283A10"/>
    <w:rsid w:val="00283B19"/>
    <w:rsid w:val="00285BEE"/>
    <w:rsid w:val="00285FCA"/>
    <w:rsid w:val="00286368"/>
    <w:rsid w:val="002869BF"/>
    <w:rsid w:val="00286F7B"/>
    <w:rsid w:val="002874A5"/>
    <w:rsid w:val="00287A18"/>
    <w:rsid w:val="002901B4"/>
    <w:rsid w:val="00290424"/>
    <w:rsid w:val="00290F11"/>
    <w:rsid w:val="002913CA"/>
    <w:rsid w:val="00292D00"/>
    <w:rsid w:val="00292DE2"/>
    <w:rsid w:val="0029496A"/>
    <w:rsid w:val="00294D3D"/>
    <w:rsid w:val="0029533F"/>
    <w:rsid w:val="00296527"/>
    <w:rsid w:val="00297761"/>
    <w:rsid w:val="00297CEC"/>
    <w:rsid w:val="0029F1B9"/>
    <w:rsid w:val="002A0021"/>
    <w:rsid w:val="002A0403"/>
    <w:rsid w:val="002A0556"/>
    <w:rsid w:val="002A0CCB"/>
    <w:rsid w:val="002A1C41"/>
    <w:rsid w:val="002A1F2A"/>
    <w:rsid w:val="002A2005"/>
    <w:rsid w:val="002A3F89"/>
    <w:rsid w:val="002A5660"/>
    <w:rsid w:val="002A58B9"/>
    <w:rsid w:val="002A6107"/>
    <w:rsid w:val="002A6C49"/>
    <w:rsid w:val="002A7AC6"/>
    <w:rsid w:val="002AF1E1"/>
    <w:rsid w:val="002B07E5"/>
    <w:rsid w:val="002B0A1E"/>
    <w:rsid w:val="002B0D27"/>
    <w:rsid w:val="002B281D"/>
    <w:rsid w:val="002B30AF"/>
    <w:rsid w:val="002B37EF"/>
    <w:rsid w:val="002B395B"/>
    <w:rsid w:val="002B3ED6"/>
    <w:rsid w:val="002B4328"/>
    <w:rsid w:val="002B454E"/>
    <w:rsid w:val="002B470C"/>
    <w:rsid w:val="002B49EB"/>
    <w:rsid w:val="002B4D9A"/>
    <w:rsid w:val="002B5834"/>
    <w:rsid w:val="002B5BC9"/>
    <w:rsid w:val="002B7272"/>
    <w:rsid w:val="002C039F"/>
    <w:rsid w:val="002C093F"/>
    <w:rsid w:val="002C0BB0"/>
    <w:rsid w:val="002C0F2F"/>
    <w:rsid w:val="002C17D2"/>
    <w:rsid w:val="002C1AA0"/>
    <w:rsid w:val="002C33A5"/>
    <w:rsid w:val="002C3EC7"/>
    <w:rsid w:val="002C3F72"/>
    <w:rsid w:val="002C4B3E"/>
    <w:rsid w:val="002C5659"/>
    <w:rsid w:val="002C6DCA"/>
    <w:rsid w:val="002C7F3E"/>
    <w:rsid w:val="002D024B"/>
    <w:rsid w:val="002D19E9"/>
    <w:rsid w:val="002D1C0D"/>
    <w:rsid w:val="002D2023"/>
    <w:rsid w:val="002D2926"/>
    <w:rsid w:val="002D2E60"/>
    <w:rsid w:val="002D31E0"/>
    <w:rsid w:val="002D3960"/>
    <w:rsid w:val="002D56CF"/>
    <w:rsid w:val="002D6960"/>
    <w:rsid w:val="002D6AB6"/>
    <w:rsid w:val="002D7776"/>
    <w:rsid w:val="002D7E2E"/>
    <w:rsid w:val="002DEB29"/>
    <w:rsid w:val="002E0955"/>
    <w:rsid w:val="002E118B"/>
    <w:rsid w:val="002E1590"/>
    <w:rsid w:val="002E1ACB"/>
    <w:rsid w:val="002E275D"/>
    <w:rsid w:val="002E2E5E"/>
    <w:rsid w:val="002E6963"/>
    <w:rsid w:val="002E6CE9"/>
    <w:rsid w:val="002E6ED6"/>
    <w:rsid w:val="002E7997"/>
    <w:rsid w:val="002E9227"/>
    <w:rsid w:val="002EC58B"/>
    <w:rsid w:val="002ED22A"/>
    <w:rsid w:val="002F2267"/>
    <w:rsid w:val="002F2E07"/>
    <w:rsid w:val="002F2F08"/>
    <w:rsid w:val="002F3818"/>
    <w:rsid w:val="002F3B8A"/>
    <w:rsid w:val="002F4181"/>
    <w:rsid w:val="002F4595"/>
    <w:rsid w:val="002F4A71"/>
    <w:rsid w:val="002F5F02"/>
    <w:rsid w:val="002F62FA"/>
    <w:rsid w:val="002F64C5"/>
    <w:rsid w:val="002F6C76"/>
    <w:rsid w:val="002F72EB"/>
    <w:rsid w:val="002F7EA4"/>
    <w:rsid w:val="002FE325"/>
    <w:rsid w:val="00300736"/>
    <w:rsid w:val="00300A66"/>
    <w:rsid w:val="00300D28"/>
    <w:rsid w:val="00300D4D"/>
    <w:rsid w:val="003015B3"/>
    <w:rsid w:val="003019E8"/>
    <w:rsid w:val="0030267A"/>
    <w:rsid w:val="003039B2"/>
    <w:rsid w:val="00306988"/>
    <w:rsid w:val="00307858"/>
    <w:rsid w:val="0030791A"/>
    <w:rsid w:val="00307C84"/>
    <w:rsid w:val="00307EB2"/>
    <w:rsid w:val="0031061C"/>
    <w:rsid w:val="00310A90"/>
    <w:rsid w:val="00310AE5"/>
    <w:rsid w:val="003110BB"/>
    <w:rsid w:val="00311758"/>
    <w:rsid w:val="00311D0B"/>
    <w:rsid w:val="00312134"/>
    <w:rsid w:val="003123A0"/>
    <w:rsid w:val="003128AB"/>
    <w:rsid w:val="00312BAF"/>
    <w:rsid w:val="00312BCA"/>
    <w:rsid w:val="00312C2B"/>
    <w:rsid w:val="00314763"/>
    <w:rsid w:val="0031496A"/>
    <w:rsid w:val="00314D9E"/>
    <w:rsid w:val="00315111"/>
    <w:rsid w:val="00316DA6"/>
    <w:rsid w:val="00317B9A"/>
    <w:rsid w:val="0031D866"/>
    <w:rsid w:val="003202EB"/>
    <w:rsid w:val="00321457"/>
    <w:rsid w:val="0032228A"/>
    <w:rsid w:val="0032379F"/>
    <w:rsid w:val="003238E0"/>
    <w:rsid w:val="003242FF"/>
    <w:rsid w:val="00324922"/>
    <w:rsid w:val="00325BC5"/>
    <w:rsid w:val="003267A6"/>
    <w:rsid w:val="003275FC"/>
    <w:rsid w:val="00327D74"/>
    <w:rsid w:val="0032A901"/>
    <w:rsid w:val="00330D05"/>
    <w:rsid w:val="00330F74"/>
    <w:rsid w:val="003311DD"/>
    <w:rsid w:val="003315A0"/>
    <w:rsid w:val="00331ACD"/>
    <w:rsid w:val="00331E57"/>
    <w:rsid w:val="003327AE"/>
    <w:rsid w:val="0033344A"/>
    <w:rsid w:val="00334085"/>
    <w:rsid w:val="00334B5A"/>
    <w:rsid w:val="00334DED"/>
    <w:rsid w:val="00335887"/>
    <w:rsid w:val="003360F8"/>
    <w:rsid w:val="00337665"/>
    <w:rsid w:val="00337C2D"/>
    <w:rsid w:val="00340294"/>
    <w:rsid w:val="003403B6"/>
    <w:rsid w:val="00340532"/>
    <w:rsid w:val="00340674"/>
    <w:rsid w:val="00340CC4"/>
    <w:rsid w:val="00340FB3"/>
    <w:rsid w:val="0034121B"/>
    <w:rsid w:val="00341FE4"/>
    <w:rsid w:val="0034214B"/>
    <w:rsid w:val="00342951"/>
    <w:rsid w:val="00342C86"/>
    <w:rsid w:val="00343CC5"/>
    <w:rsid w:val="00343D84"/>
    <w:rsid w:val="00344521"/>
    <w:rsid w:val="00344D2C"/>
    <w:rsid w:val="00345E38"/>
    <w:rsid w:val="00346629"/>
    <w:rsid w:val="003466BB"/>
    <w:rsid w:val="0034EFC9"/>
    <w:rsid w:val="0035008F"/>
    <w:rsid w:val="0035025A"/>
    <w:rsid w:val="003507B1"/>
    <w:rsid w:val="00350F85"/>
    <w:rsid w:val="00352318"/>
    <w:rsid w:val="00352D1F"/>
    <w:rsid w:val="003536CC"/>
    <w:rsid w:val="00353D78"/>
    <w:rsid w:val="003553E0"/>
    <w:rsid w:val="00355AE5"/>
    <w:rsid w:val="0035656F"/>
    <w:rsid w:val="00356E4E"/>
    <w:rsid w:val="003571A4"/>
    <w:rsid w:val="00357856"/>
    <w:rsid w:val="00357989"/>
    <w:rsid w:val="00357CA9"/>
    <w:rsid w:val="00357FE1"/>
    <w:rsid w:val="0035F9BE"/>
    <w:rsid w:val="00360DF6"/>
    <w:rsid w:val="003612C4"/>
    <w:rsid w:val="003615BD"/>
    <w:rsid w:val="00361D89"/>
    <w:rsid w:val="00362131"/>
    <w:rsid w:val="00364864"/>
    <w:rsid w:val="0036561F"/>
    <w:rsid w:val="00365902"/>
    <w:rsid w:val="003660C4"/>
    <w:rsid w:val="00366E26"/>
    <w:rsid w:val="0036E27C"/>
    <w:rsid w:val="003701A9"/>
    <w:rsid w:val="00370784"/>
    <w:rsid w:val="00371BC7"/>
    <w:rsid w:val="00371E98"/>
    <w:rsid w:val="00372B95"/>
    <w:rsid w:val="00372B97"/>
    <w:rsid w:val="00372F7A"/>
    <w:rsid w:val="003746EE"/>
    <w:rsid w:val="003758AC"/>
    <w:rsid w:val="00375B7F"/>
    <w:rsid w:val="003763AF"/>
    <w:rsid w:val="00377221"/>
    <w:rsid w:val="0037743A"/>
    <w:rsid w:val="00377561"/>
    <w:rsid w:val="003776F0"/>
    <w:rsid w:val="00377811"/>
    <w:rsid w:val="00377D51"/>
    <w:rsid w:val="00378958"/>
    <w:rsid w:val="0037AEAD"/>
    <w:rsid w:val="003801D3"/>
    <w:rsid w:val="003807F1"/>
    <w:rsid w:val="00381657"/>
    <w:rsid w:val="0038186E"/>
    <w:rsid w:val="003843D6"/>
    <w:rsid w:val="0038474B"/>
    <w:rsid w:val="00384AA6"/>
    <w:rsid w:val="003859FE"/>
    <w:rsid w:val="00385ADD"/>
    <w:rsid w:val="00386D32"/>
    <w:rsid w:val="00387075"/>
    <w:rsid w:val="003874D3"/>
    <w:rsid w:val="00387E52"/>
    <w:rsid w:val="00390439"/>
    <w:rsid w:val="0039060E"/>
    <w:rsid w:val="00390CF8"/>
    <w:rsid w:val="003911F3"/>
    <w:rsid w:val="003917AA"/>
    <w:rsid w:val="00391B12"/>
    <w:rsid w:val="00391E7E"/>
    <w:rsid w:val="00391E89"/>
    <w:rsid w:val="00392774"/>
    <w:rsid w:val="003929D1"/>
    <w:rsid w:val="00392AFA"/>
    <w:rsid w:val="00394F45"/>
    <w:rsid w:val="00395F8E"/>
    <w:rsid w:val="00396126"/>
    <w:rsid w:val="0039672E"/>
    <w:rsid w:val="00396734"/>
    <w:rsid w:val="00396873"/>
    <w:rsid w:val="003A0B10"/>
    <w:rsid w:val="003A0B78"/>
    <w:rsid w:val="003A2C88"/>
    <w:rsid w:val="003A304A"/>
    <w:rsid w:val="003A4426"/>
    <w:rsid w:val="003A465A"/>
    <w:rsid w:val="003A563F"/>
    <w:rsid w:val="003A5E79"/>
    <w:rsid w:val="003A6826"/>
    <w:rsid w:val="003A6E9E"/>
    <w:rsid w:val="003A75B1"/>
    <w:rsid w:val="003A766E"/>
    <w:rsid w:val="003B0523"/>
    <w:rsid w:val="003B05D6"/>
    <w:rsid w:val="003B0976"/>
    <w:rsid w:val="003B2733"/>
    <w:rsid w:val="003B2D67"/>
    <w:rsid w:val="003B31A2"/>
    <w:rsid w:val="003B42FF"/>
    <w:rsid w:val="003B592C"/>
    <w:rsid w:val="003B5F6F"/>
    <w:rsid w:val="003B6643"/>
    <w:rsid w:val="003B69A9"/>
    <w:rsid w:val="003B7961"/>
    <w:rsid w:val="003B7BBE"/>
    <w:rsid w:val="003B91A4"/>
    <w:rsid w:val="003C0386"/>
    <w:rsid w:val="003C0803"/>
    <w:rsid w:val="003C0D22"/>
    <w:rsid w:val="003C1586"/>
    <w:rsid w:val="003C217F"/>
    <w:rsid w:val="003C241B"/>
    <w:rsid w:val="003C32E8"/>
    <w:rsid w:val="003C3A8E"/>
    <w:rsid w:val="003C3B53"/>
    <w:rsid w:val="003C49FE"/>
    <w:rsid w:val="003C4BB9"/>
    <w:rsid w:val="003C63C8"/>
    <w:rsid w:val="003C6809"/>
    <w:rsid w:val="003C6825"/>
    <w:rsid w:val="003C7185"/>
    <w:rsid w:val="003C730F"/>
    <w:rsid w:val="003C7566"/>
    <w:rsid w:val="003C7768"/>
    <w:rsid w:val="003C7915"/>
    <w:rsid w:val="003D020F"/>
    <w:rsid w:val="003D0784"/>
    <w:rsid w:val="003D091C"/>
    <w:rsid w:val="003D0C8D"/>
    <w:rsid w:val="003D1202"/>
    <w:rsid w:val="003D17D4"/>
    <w:rsid w:val="003D1AA0"/>
    <w:rsid w:val="003D1D4D"/>
    <w:rsid w:val="003D213D"/>
    <w:rsid w:val="003D2A6B"/>
    <w:rsid w:val="003D30F2"/>
    <w:rsid w:val="003D350C"/>
    <w:rsid w:val="003D374F"/>
    <w:rsid w:val="003D3842"/>
    <w:rsid w:val="003D3B64"/>
    <w:rsid w:val="003D4406"/>
    <w:rsid w:val="003D4F10"/>
    <w:rsid w:val="003D4F24"/>
    <w:rsid w:val="003D50E5"/>
    <w:rsid w:val="003D5311"/>
    <w:rsid w:val="003D673D"/>
    <w:rsid w:val="003D6CED"/>
    <w:rsid w:val="003D6F46"/>
    <w:rsid w:val="003D7490"/>
    <w:rsid w:val="003D75B6"/>
    <w:rsid w:val="003D7F8F"/>
    <w:rsid w:val="003DC5CC"/>
    <w:rsid w:val="003DF5EF"/>
    <w:rsid w:val="003E022B"/>
    <w:rsid w:val="003E1396"/>
    <w:rsid w:val="003E1872"/>
    <w:rsid w:val="003E2931"/>
    <w:rsid w:val="003E32A8"/>
    <w:rsid w:val="003E3ABE"/>
    <w:rsid w:val="003E3F17"/>
    <w:rsid w:val="003E41DC"/>
    <w:rsid w:val="003E4500"/>
    <w:rsid w:val="003E455A"/>
    <w:rsid w:val="003E498D"/>
    <w:rsid w:val="003E5AB2"/>
    <w:rsid w:val="003E610E"/>
    <w:rsid w:val="003E691C"/>
    <w:rsid w:val="003F0186"/>
    <w:rsid w:val="003F01E8"/>
    <w:rsid w:val="003F08BD"/>
    <w:rsid w:val="003F0B91"/>
    <w:rsid w:val="003F0E4C"/>
    <w:rsid w:val="003F150D"/>
    <w:rsid w:val="003F17FB"/>
    <w:rsid w:val="003F23E8"/>
    <w:rsid w:val="003F2B42"/>
    <w:rsid w:val="003F2D95"/>
    <w:rsid w:val="003F3D1D"/>
    <w:rsid w:val="003F4402"/>
    <w:rsid w:val="003F4C27"/>
    <w:rsid w:val="003F5913"/>
    <w:rsid w:val="003F5A7D"/>
    <w:rsid w:val="003F5C6A"/>
    <w:rsid w:val="003F6D4D"/>
    <w:rsid w:val="003F7022"/>
    <w:rsid w:val="003F7AD0"/>
    <w:rsid w:val="00400033"/>
    <w:rsid w:val="004008AE"/>
    <w:rsid w:val="00400A76"/>
    <w:rsid w:val="00400DE9"/>
    <w:rsid w:val="00400F0B"/>
    <w:rsid w:val="00401AF6"/>
    <w:rsid w:val="00401E0D"/>
    <w:rsid w:val="00401E4E"/>
    <w:rsid w:val="00401FD0"/>
    <w:rsid w:val="00402699"/>
    <w:rsid w:val="004029C4"/>
    <w:rsid w:val="0040369B"/>
    <w:rsid w:val="00403C73"/>
    <w:rsid w:val="00404B9F"/>
    <w:rsid w:val="00404C7E"/>
    <w:rsid w:val="00405272"/>
    <w:rsid w:val="00405A1F"/>
    <w:rsid w:val="00407F84"/>
    <w:rsid w:val="00410698"/>
    <w:rsid w:val="00410912"/>
    <w:rsid w:val="00410E0C"/>
    <w:rsid w:val="00411B4A"/>
    <w:rsid w:val="00412693"/>
    <w:rsid w:val="00413AED"/>
    <w:rsid w:val="00413E99"/>
    <w:rsid w:val="004145D5"/>
    <w:rsid w:val="00414CD3"/>
    <w:rsid w:val="004157AF"/>
    <w:rsid w:val="004159A8"/>
    <w:rsid w:val="00415D58"/>
    <w:rsid w:val="004171AC"/>
    <w:rsid w:val="004174A9"/>
    <w:rsid w:val="00417A1A"/>
    <w:rsid w:val="00417D15"/>
    <w:rsid w:val="00417E91"/>
    <w:rsid w:val="0041CDAF"/>
    <w:rsid w:val="004213F7"/>
    <w:rsid w:val="00421B9E"/>
    <w:rsid w:val="00421C21"/>
    <w:rsid w:val="00422D70"/>
    <w:rsid w:val="00423DA3"/>
    <w:rsid w:val="00424000"/>
    <w:rsid w:val="004244A4"/>
    <w:rsid w:val="0042473B"/>
    <w:rsid w:val="00424EBA"/>
    <w:rsid w:val="00425334"/>
    <w:rsid w:val="004253BF"/>
    <w:rsid w:val="004254FE"/>
    <w:rsid w:val="0042648E"/>
    <w:rsid w:val="004264A3"/>
    <w:rsid w:val="00426853"/>
    <w:rsid w:val="00426F5C"/>
    <w:rsid w:val="0042703F"/>
    <w:rsid w:val="00427719"/>
    <w:rsid w:val="00430668"/>
    <w:rsid w:val="00430830"/>
    <w:rsid w:val="004308A5"/>
    <w:rsid w:val="00431052"/>
    <w:rsid w:val="00431AA9"/>
    <w:rsid w:val="00431D20"/>
    <w:rsid w:val="00431E61"/>
    <w:rsid w:val="00432B07"/>
    <w:rsid w:val="00433750"/>
    <w:rsid w:val="00433C99"/>
    <w:rsid w:val="0043539B"/>
    <w:rsid w:val="00435A4C"/>
    <w:rsid w:val="00435B4E"/>
    <w:rsid w:val="00435E7D"/>
    <w:rsid w:val="004361D1"/>
    <w:rsid w:val="00436643"/>
    <w:rsid w:val="00436F76"/>
    <w:rsid w:val="0043712C"/>
    <w:rsid w:val="00437C32"/>
    <w:rsid w:val="00440059"/>
    <w:rsid w:val="00440B4E"/>
    <w:rsid w:val="00440BCB"/>
    <w:rsid w:val="0044103B"/>
    <w:rsid w:val="00442C0B"/>
    <w:rsid w:val="00443A9E"/>
    <w:rsid w:val="00445044"/>
    <w:rsid w:val="004450B3"/>
    <w:rsid w:val="0044530A"/>
    <w:rsid w:val="00445B7F"/>
    <w:rsid w:val="0044667B"/>
    <w:rsid w:val="00447241"/>
    <w:rsid w:val="0044EA3E"/>
    <w:rsid w:val="004509C0"/>
    <w:rsid w:val="0045100D"/>
    <w:rsid w:val="0045150F"/>
    <w:rsid w:val="00451872"/>
    <w:rsid w:val="00451AEF"/>
    <w:rsid w:val="00451D87"/>
    <w:rsid w:val="00452138"/>
    <w:rsid w:val="00452B93"/>
    <w:rsid w:val="004533DA"/>
    <w:rsid w:val="00454CB9"/>
    <w:rsid w:val="00454DCD"/>
    <w:rsid w:val="0045571A"/>
    <w:rsid w:val="00456818"/>
    <w:rsid w:val="0046153B"/>
    <w:rsid w:val="00461DC7"/>
    <w:rsid w:val="00462524"/>
    <w:rsid w:val="00462AAA"/>
    <w:rsid w:val="00462E19"/>
    <w:rsid w:val="0046307B"/>
    <w:rsid w:val="004632F2"/>
    <w:rsid w:val="00463547"/>
    <w:rsid w:val="00464A24"/>
    <w:rsid w:val="00465082"/>
    <w:rsid w:val="0046511C"/>
    <w:rsid w:val="00465E42"/>
    <w:rsid w:val="0046605E"/>
    <w:rsid w:val="004661AE"/>
    <w:rsid w:val="00467B5F"/>
    <w:rsid w:val="0047004C"/>
    <w:rsid w:val="0047044F"/>
    <w:rsid w:val="00471DC3"/>
    <w:rsid w:val="00472A1A"/>
    <w:rsid w:val="00472A8D"/>
    <w:rsid w:val="00472D9B"/>
    <w:rsid w:val="00473002"/>
    <w:rsid w:val="0047322D"/>
    <w:rsid w:val="004732B5"/>
    <w:rsid w:val="00473DDD"/>
    <w:rsid w:val="0047437D"/>
    <w:rsid w:val="004743A9"/>
    <w:rsid w:val="004749BA"/>
    <w:rsid w:val="00474CBE"/>
    <w:rsid w:val="00475131"/>
    <w:rsid w:val="004757A6"/>
    <w:rsid w:val="004759CC"/>
    <w:rsid w:val="004762A4"/>
    <w:rsid w:val="00477261"/>
    <w:rsid w:val="00477686"/>
    <w:rsid w:val="00477952"/>
    <w:rsid w:val="004779C7"/>
    <w:rsid w:val="00480046"/>
    <w:rsid w:val="004807A8"/>
    <w:rsid w:val="004817F7"/>
    <w:rsid w:val="00482230"/>
    <w:rsid w:val="00482DA6"/>
    <w:rsid w:val="00482E27"/>
    <w:rsid w:val="00483264"/>
    <w:rsid w:val="00484BCB"/>
    <w:rsid w:val="0048566C"/>
    <w:rsid w:val="00485731"/>
    <w:rsid w:val="00485B2E"/>
    <w:rsid w:val="00486438"/>
    <w:rsid w:val="004869B3"/>
    <w:rsid w:val="00487439"/>
    <w:rsid w:val="0048CA0D"/>
    <w:rsid w:val="0048DBEF"/>
    <w:rsid w:val="0049036F"/>
    <w:rsid w:val="0049086D"/>
    <w:rsid w:val="0049203B"/>
    <w:rsid w:val="004936D2"/>
    <w:rsid w:val="00493DD8"/>
    <w:rsid w:val="00494072"/>
    <w:rsid w:val="004940BE"/>
    <w:rsid w:val="004948B9"/>
    <w:rsid w:val="00494CBD"/>
    <w:rsid w:val="00494DF4"/>
    <w:rsid w:val="004954B7"/>
    <w:rsid w:val="00495C2F"/>
    <w:rsid w:val="00495D42"/>
    <w:rsid w:val="00496AED"/>
    <w:rsid w:val="00496BB2"/>
    <w:rsid w:val="00496EF8"/>
    <w:rsid w:val="004979B9"/>
    <w:rsid w:val="00497C64"/>
    <w:rsid w:val="00497E3B"/>
    <w:rsid w:val="004A024D"/>
    <w:rsid w:val="004A0BE6"/>
    <w:rsid w:val="004A239A"/>
    <w:rsid w:val="004A2CCA"/>
    <w:rsid w:val="004A3944"/>
    <w:rsid w:val="004A402B"/>
    <w:rsid w:val="004A4E04"/>
    <w:rsid w:val="004A506D"/>
    <w:rsid w:val="004A5310"/>
    <w:rsid w:val="004A662A"/>
    <w:rsid w:val="004A68D2"/>
    <w:rsid w:val="004A6CBE"/>
    <w:rsid w:val="004B0A20"/>
    <w:rsid w:val="004B115F"/>
    <w:rsid w:val="004B284F"/>
    <w:rsid w:val="004B3520"/>
    <w:rsid w:val="004B3DE0"/>
    <w:rsid w:val="004B3EF5"/>
    <w:rsid w:val="004B3F61"/>
    <w:rsid w:val="004B68DC"/>
    <w:rsid w:val="004B76BF"/>
    <w:rsid w:val="004C13DB"/>
    <w:rsid w:val="004C254E"/>
    <w:rsid w:val="004C3E2D"/>
    <w:rsid w:val="004C408D"/>
    <w:rsid w:val="004C4155"/>
    <w:rsid w:val="004C453E"/>
    <w:rsid w:val="004C46EA"/>
    <w:rsid w:val="004C4D02"/>
    <w:rsid w:val="004C5A8C"/>
    <w:rsid w:val="004C64F4"/>
    <w:rsid w:val="004C6EEA"/>
    <w:rsid w:val="004C75A8"/>
    <w:rsid w:val="004D02B9"/>
    <w:rsid w:val="004D0C8F"/>
    <w:rsid w:val="004D1025"/>
    <w:rsid w:val="004D2B4A"/>
    <w:rsid w:val="004D2C4D"/>
    <w:rsid w:val="004D423F"/>
    <w:rsid w:val="004D4777"/>
    <w:rsid w:val="004D52BE"/>
    <w:rsid w:val="004D53DE"/>
    <w:rsid w:val="004D6018"/>
    <w:rsid w:val="004D6C1B"/>
    <w:rsid w:val="004D7B93"/>
    <w:rsid w:val="004E02A2"/>
    <w:rsid w:val="004E04C1"/>
    <w:rsid w:val="004E053D"/>
    <w:rsid w:val="004E0D2B"/>
    <w:rsid w:val="004E0F64"/>
    <w:rsid w:val="004E175E"/>
    <w:rsid w:val="004E2E19"/>
    <w:rsid w:val="004E2EB8"/>
    <w:rsid w:val="004E32EA"/>
    <w:rsid w:val="004E3425"/>
    <w:rsid w:val="004E37B1"/>
    <w:rsid w:val="004E3954"/>
    <w:rsid w:val="004E4EDA"/>
    <w:rsid w:val="004E56D3"/>
    <w:rsid w:val="004E5F81"/>
    <w:rsid w:val="004E5FA8"/>
    <w:rsid w:val="004E64DB"/>
    <w:rsid w:val="004E6B6A"/>
    <w:rsid w:val="004E6BA5"/>
    <w:rsid w:val="004E716E"/>
    <w:rsid w:val="004E796A"/>
    <w:rsid w:val="004ED6E6"/>
    <w:rsid w:val="004F05E4"/>
    <w:rsid w:val="004F0BB3"/>
    <w:rsid w:val="004F0BFF"/>
    <w:rsid w:val="004F0F6D"/>
    <w:rsid w:val="004F1EB5"/>
    <w:rsid w:val="004F240C"/>
    <w:rsid w:val="004F3776"/>
    <w:rsid w:val="004F38A4"/>
    <w:rsid w:val="004F6893"/>
    <w:rsid w:val="004F6AB3"/>
    <w:rsid w:val="004F7242"/>
    <w:rsid w:val="004F744F"/>
    <w:rsid w:val="004F7B3F"/>
    <w:rsid w:val="00500177"/>
    <w:rsid w:val="005002EE"/>
    <w:rsid w:val="0050064E"/>
    <w:rsid w:val="005013A8"/>
    <w:rsid w:val="00501713"/>
    <w:rsid w:val="0050191A"/>
    <w:rsid w:val="0050192F"/>
    <w:rsid w:val="005022DD"/>
    <w:rsid w:val="00502490"/>
    <w:rsid w:val="00503F6B"/>
    <w:rsid w:val="005052D6"/>
    <w:rsid w:val="00505428"/>
    <w:rsid w:val="0050584D"/>
    <w:rsid w:val="00505ABE"/>
    <w:rsid w:val="00506638"/>
    <w:rsid w:val="00506A30"/>
    <w:rsid w:val="005075A1"/>
    <w:rsid w:val="0050779E"/>
    <w:rsid w:val="005078E1"/>
    <w:rsid w:val="005112AD"/>
    <w:rsid w:val="00511755"/>
    <w:rsid w:val="005123A3"/>
    <w:rsid w:val="00512A49"/>
    <w:rsid w:val="00513090"/>
    <w:rsid w:val="005133D9"/>
    <w:rsid w:val="00513FD2"/>
    <w:rsid w:val="00514022"/>
    <w:rsid w:val="005144ED"/>
    <w:rsid w:val="00515405"/>
    <w:rsid w:val="00517791"/>
    <w:rsid w:val="00518D7F"/>
    <w:rsid w:val="0052072F"/>
    <w:rsid w:val="00521088"/>
    <w:rsid w:val="005219B6"/>
    <w:rsid w:val="00521E09"/>
    <w:rsid w:val="005221BB"/>
    <w:rsid w:val="00522462"/>
    <w:rsid w:val="0052261E"/>
    <w:rsid w:val="0052302C"/>
    <w:rsid w:val="00523651"/>
    <w:rsid w:val="005236DC"/>
    <w:rsid w:val="0052446C"/>
    <w:rsid w:val="00524CDF"/>
    <w:rsid w:val="0052513A"/>
    <w:rsid w:val="0052546C"/>
    <w:rsid w:val="005257AB"/>
    <w:rsid w:val="0052691E"/>
    <w:rsid w:val="00526AAE"/>
    <w:rsid w:val="005309D9"/>
    <w:rsid w:val="00530D23"/>
    <w:rsid w:val="00531097"/>
    <w:rsid w:val="0053121E"/>
    <w:rsid w:val="005329B5"/>
    <w:rsid w:val="00532DCC"/>
    <w:rsid w:val="00533102"/>
    <w:rsid w:val="00533D57"/>
    <w:rsid w:val="00534A8E"/>
    <w:rsid w:val="00535E23"/>
    <w:rsid w:val="005373BC"/>
    <w:rsid w:val="0053773F"/>
    <w:rsid w:val="0053B802"/>
    <w:rsid w:val="0053FDBA"/>
    <w:rsid w:val="00540839"/>
    <w:rsid w:val="00540FA6"/>
    <w:rsid w:val="005414E6"/>
    <w:rsid w:val="00541DF8"/>
    <w:rsid w:val="00542DC0"/>
    <w:rsid w:val="00542E46"/>
    <w:rsid w:val="00543583"/>
    <w:rsid w:val="005437A8"/>
    <w:rsid w:val="00543C51"/>
    <w:rsid w:val="00543D60"/>
    <w:rsid w:val="0054411E"/>
    <w:rsid w:val="0054464B"/>
    <w:rsid w:val="00545934"/>
    <w:rsid w:val="0054632D"/>
    <w:rsid w:val="00546F78"/>
    <w:rsid w:val="0054748F"/>
    <w:rsid w:val="00547C06"/>
    <w:rsid w:val="00547C45"/>
    <w:rsid w:val="00547C72"/>
    <w:rsid w:val="005500AB"/>
    <w:rsid w:val="00550815"/>
    <w:rsid w:val="00550F65"/>
    <w:rsid w:val="0055248B"/>
    <w:rsid w:val="00552D91"/>
    <w:rsid w:val="00553410"/>
    <w:rsid w:val="0055365B"/>
    <w:rsid w:val="005550C9"/>
    <w:rsid w:val="00555459"/>
    <w:rsid w:val="005554FC"/>
    <w:rsid w:val="00555CB3"/>
    <w:rsid w:val="00555F15"/>
    <w:rsid w:val="00555F71"/>
    <w:rsid w:val="00557487"/>
    <w:rsid w:val="005575AE"/>
    <w:rsid w:val="00557A0F"/>
    <w:rsid w:val="005602E5"/>
    <w:rsid w:val="0056196E"/>
    <w:rsid w:val="00561A63"/>
    <w:rsid w:val="00561EB8"/>
    <w:rsid w:val="00562C15"/>
    <w:rsid w:val="00562F2A"/>
    <w:rsid w:val="00563435"/>
    <w:rsid w:val="00563CB0"/>
    <w:rsid w:val="00564A64"/>
    <w:rsid w:val="00564AA8"/>
    <w:rsid w:val="00565456"/>
    <w:rsid w:val="00565890"/>
    <w:rsid w:val="00565C89"/>
    <w:rsid w:val="00565C96"/>
    <w:rsid w:val="005666D5"/>
    <w:rsid w:val="0056683F"/>
    <w:rsid w:val="0056A7D7"/>
    <w:rsid w:val="00570670"/>
    <w:rsid w:val="0057115A"/>
    <w:rsid w:val="00571975"/>
    <w:rsid w:val="00571AE9"/>
    <w:rsid w:val="00571F00"/>
    <w:rsid w:val="0057291D"/>
    <w:rsid w:val="00572939"/>
    <w:rsid w:val="00572C96"/>
    <w:rsid w:val="00572DF7"/>
    <w:rsid w:val="00573193"/>
    <w:rsid w:val="005735D7"/>
    <w:rsid w:val="00573914"/>
    <w:rsid w:val="00573C07"/>
    <w:rsid w:val="00574012"/>
    <w:rsid w:val="0057431D"/>
    <w:rsid w:val="00574DF8"/>
    <w:rsid w:val="00575643"/>
    <w:rsid w:val="00576039"/>
    <w:rsid w:val="00576350"/>
    <w:rsid w:val="00576E16"/>
    <w:rsid w:val="00577D1D"/>
    <w:rsid w:val="0057E6D4"/>
    <w:rsid w:val="0058038B"/>
    <w:rsid w:val="005806C5"/>
    <w:rsid w:val="0058079E"/>
    <w:rsid w:val="0058121B"/>
    <w:rsid w:val="0058179F"/>
    <w:rsid w:val="0058198A"/>
    <w:rsid w:val="00582873"/>
    <w:rsid w:val="005835BA"/>
    <w:rsid w:val="0058385F"/>
    <w:rsid w:val="00583E37"/>
    <w:rsid w:val="00584AFD"/>
    <w:rsid w:val="00585081"/>
    <w:rsid w:val="005861F4"/>
    <w:rsid w:val="00586799"/>
    <w:rsid w:val="0058780A"/>
    <w:rsid w:val="00590CB4"/>
    <w:rsid w:val="00590E83"/>
    <w:rsid w:val="00591614"/>
    <w:rsid w:val="00591A3C"/>
    <w:rsid w:val="00592B79"/>
    <w:rsid w:val="00593BC3"/>
    <w:rsid w:val="00593C4E"/>
    <w:rsid w:val="00593F15"/>
    <w:rsid w:val="00594A7A"/>
    <w:rsid w:val="0059539C"/>
    <w:rsid w:val="00595E7A"/>
    <w:rsid w:val="005965F8"/>
    <w:rsid w:val="00596776"/>
    <w:rsid w:val="00596C90"/>
    <w:rsid w:val="00597D39"/>
    <w:rsid w:val="005A0A4E"/>
    <w:rsid w:val="005A24A4"/>
    <w:rsid w:val="005A2921"/>
    <w:rsid w:val="005A3143"/>
    <w:rsid w:val="005A3C2D"/>
    <w:rsid w:val="005A438F"/>
    <w:rsid w:val="005A5638"/>
    <w:rsid w:val="005A58A0"/>
    <w:rsid w:val="005A68AF"/>
    <w:rsid w:val="005B1EB6"/>
    <w:rsid w:val="005B206F"/>
    <w:rsid w:val="005B219B"/>
    <w:rsid w:val="005B2F55"/>
    <w:rsid w:val="005B322F"/>
    <w:rsid w:val="005B3C65"/>
    <w:rsid w:val="005B3E4B"/>
    <w:rsid w:val="005B3EEA"/>
    <w:rsid w:val="005B45F6"/>
    <w:rsid w:val="005B49F1"/>
    <w:rsid w:val="005B5115"/>
    <w:rsid w:val="005B57D0"/>
    <w:rsid w:val="005C0274"/>
    <w:rsid w:val="005C1920"/>
    <w:rsid w:val="005C1FF7"/>
    <w:rsid w:val="005C2159"/>
    <w:rsid w:val="005C2827"/>
    <w:rsid w:val="005C2D40"/>
    <w:rsid w:val="005C3415"/>
    <w:rsid w:val="005C382A"/>
    <w:rsid w:val="005C475A"/>
    <w:rsid w:val="005C4DD5"/>
    <w:rsid w:val="005C5537"/>
    <w:rsid w:val="005C56AC"/>
    <w:rsid w:val="005C5DFE"/>
    <w:rsid w:val="005C5FFD"/>
    <w:rsid w:val="005C6984"/>
    <w:rsid w:val="005C7610"/>
    <w:rsid w:val="005C7B82"/>
    <w:rsid w:val="005C7FFB"/>
    <w:rsid w:val="005C818D"/>
    <w:rsid w:val="005D22E8"/>
    <w:rsid w:val="005D2E13"/>
    <w:rsid w:val="005D2FCB"/>
    <w:rsid w:val="005D2FCC"/>
    <w:rsid w:val="005D32C8"/>
    <w:rsid w:val="005D4B63"/>
    <w:rsid w:val="005D4DC9"/>
    <w:rsid w:val="005D50A1"/>
    <w:rsid w:val="005D5E5B"/>
    <w:rsid w:val="005D65ED"/>
    <w:rsid w:val="005D707E"/>
    <w:rsid w:val="005D7E7C"/>
    <w:rsid w:val="005E07C5"/>
    <w:rsid w:val="005E153E"/>
    <w:rsid w:val="005E1D3D"/>
    <w:rsid w:val="005E1DC3"/>
    <w:rsid w:val="005E29A5"/>
    <w:rsid w:val="005E34F8"/>
    <w:rsid w:val="005E3524"/>
    <w:rsid w:val="005E3C43"/>
    <w:rsid w:val="005E4A07"/>
    <w:rsid w:val="005E51C7"/>
    <w:rsid w:val="005E5C74"/>
    <w:rsid w:val="005E5D4F"/>
    <w:rsid w:val="005E61D2"/>
    <w:rsid w:val="005E7B04"/>
    <w:rsid w:val="005EB10D"/>
    <w:rsid w:val="005F06F1"/>
    <w:rsid w:val="005F0A83"/>
    <w:rsid w:val="005F18BF"/>
    <w:rsid w:val="005F2973"/>
    <w:rsid w:val="005F3DAD"/>
    <w:rsid w:val="005F425B"/>
    <w:rsid w:val="005F575E"/>
    <w:rsid w:val="005F58CF"/>
    <w:rsid w:val="005F6650"/>
    <w:rsid w:val="005F754A"/>
    <w:rsid w:val="005F7FD1"/>
    <w:rsid w:val="005F86C7"/>
    <w:rsid w:val="00600BD8"/>
    <w:rsid w:val="00601905"/>
    <w:rsid w:val="006023A4"/>
    <w:rsid w:val="00602629"/>
    <w:rsid w:val="006029B5"/>
    <w:rsid w:val="00603C2C"/>
    <w:rsid w:val="00604A77"/>
    <w:rsid w:val="006055E1"/>
    <w:rsid w:val="00606822"/>
    <w:rsid w:val="00606A16"/>
    <w:rsid w:val="006074E4"/>
    <w:rsid w:val="00607D23"/>
    <w:rsid w:val="006120F4"/>
    <w:rsid w:val="006121B8"/>
    <w:rsid w:val="00614520"/>
    <w:rsid w:val="00614855"/>
    <w:rsid w:val="006153CD"/>
    <w:rsid w:val="00616369"/>
    <w:rsid w:val="00616AF9"/>
    <w:rsid w:val="00616C99"/>
    <w:rsid w:val="00617CCA"/>
    <w:rsid w:val="00617F0D"/>
    <w:rsid w:val="006204BE"/>
    <w:rsid w:val="0062274B"/>
    <w:rsid w:val="006230CB"/>
    <w:rsid w:val="006237A7"/>
    <w:rsid w:val="006239CE"/>
    <w:rsid w:val="00623D2C"/>
    <w:rsid w:val="00624710"/>
    <w:rsid w:val="0062472D"/>
    <w:rsid w:val="0062512B"/>
    <w:rsid w:val="0062596E"/>
    <w:rsid w:val="00625FBA"/>
    <w:rsid w:val="00626094"/>
    <w:rsid w:val="0062674B"/>
    <w:rsid w:val="006268E8"/>
    <w:rsid w:val="00626FAC"/>
    <w:rsid w:val="0062771F"/>
    <w:rsid w:val="00627B28"/>
    <w:rsid w:val="00627C47"/>
    <w:rsid w:val="006304EE"/>
    <w:rsid w:val="00630A39"/>
    <w:rsid w:val="00630D38"/>
    <w:rsid w:val="00632294"/>
    <w:rsid w:val="006322CC"/>
    <w:rsid w:val="00632506"/>
    <w:rsid w:val="00632967"/>
    <w:rsid w:val="00632C2F"/>
    <w:rsid w:val="00633857"/>
    <w:rsid w:val="00633C37"/>
    <w:rsid w:val="00634427"/>
    <w:rsid w:val="006345CA"/>
    <w:rsid w:val="00635598"/>
    <w:rsid w:val="00636BF3"/>
    <w:rsid w:val="00636D7D"/>
    <w:rsid w:val="00637943"/>
    <w:rsid w:val="00637D61"/>
    <w:rsid w:val="006409C9"/>
    <w:rsid w:val="006417F0"/>
    <w:rsid w:val="006420EE"/>
    <w:rsid w:val="00642165"/>
    <w:rsid w:val="0064263D"/>
    <w:rsid w:val="006439D6"/>
    <w:rsid w:val="00643A14"/>
    <w:rsid w:val="00643A41"/>
    <w:rsid w:val="00643F36"/>
    <w:rsid w:val="00644853"/>
    <w:rsid w:val="00644BCC"/>
    <w:rsid w:val="00644CB3"/>
    <w:rsid w:val="006450B8"/>
    <w:rsid w:val="00645C12"/>
    <w:rsid w:val="0064628E"/>
    <w:rsid w:val="00646C3E"/>
    <w:rsid w:val="00646E12"/>
    <w:rsid w:val="00647359"/>
    <w:rsid w:val="00647648"/>
    <w:rsid w:val="006479C2"/>
    <w:rsid w:val="0064E22A"/>
    <w:rsid w:val="006500A4"/>
    <w:rsid w:val="00650DD2"/>
    <w:rsid w:val="00651610"/>
    <w:rsid w:val="00652729"/>
    <w:rsid w:val="0065277E"/>
    <w:rsid w:val="00652BDF"/>
    <w:rsid w:val="00653A80"/>
    <w:rsid w:val="00653B41"/>
    <w:rsid w:val="00653BDA"/>
    <w:rsid w:val="00653F41"/>
    <w:rsid w:val="00654DDC"/>
    <w:rsid w:val="006551BD"/>
    <w:rsid w:val="0065523F"/>
    <w:rsid w:val="0065538C"/>
    <w:rsid w:val="00655957"/>
    <w:rsid w:val="00655994"/>
    <w:rsid w:val="00655A2A"/>
    <w:rsid w:val="00656CCB"/>
    <w:rsid w:val="00657412"/>
    <w:rsid w:val="006575BD"/>
    <w:rsid w:val="00657645"/>
    <w:rsid w:val="00657830"/>
    <w:rsid w:val="00657E3E"/>
    <w:rsid w:val="00657F22"/>
    <w:rsid w:val="006605B9"/>
    <w:rsid w:val="00660C14"/>
    <w:rsid w:val="0066224D"/>
    <w:rsid w:val="00662D13"/>
    <w:rsid w:val="00662DCA"/>
    <w:rsid w:val="0066379A"/>
    <w:rsid w:val="00663998"/>
    <w:rsid w:val="006639FC"/>
    <w:rsid w:val="00664244"/>
    <w:rsid w:val="006653B1"/>
    <w:rsid w:val="006654B4"/>
    <w:rsid w:val="00665AA1"/>
    <w:rsid w:val="00665E2B"/>
    <w:rsid w:val="00666173"/>
    <w:rsid w:val="0066652C"/>
    <w:rsid w:val="00666978"/>
    <w:rsid w:val="00667098"/>
    <w:rsid w:val="00671D98"/>
    <w:rsid w:val="0067270D"/>
    <w:rsid w:val="00672CC7"/>
    <w:rsid w:val="00674C0E"/>
    <w:rsid w:val="0067596E"/>
    <w:rsid w:val="00675989"/>
    <w:rsid w:val="00675D53"/>
    <w:rsid w:val="00676BFD"/>
    <w:rsid w:val="00677055"/>
    <w:rsid w:val="00677DA9"/>
    <w:rsid w:val="00677F16"/>
    <w:rsid w:val="0067A138"/>
    <w:rsid w:val="0068044B"/>
    <w:rsid w:val="006808A3"/>
    <w:rsid w:val="00681F5C"/>
    <w:rsid w:val="0068252E"/>
    <w:rsid w:val="00682634"/>
    <w:rsid w:val="00683543"/>
    <w:rsid w:val="006835FF"/>
    <w:rsid w:val="0068458F"/>
    <w:rsid w:val="006845DF"/>
    <w:rsid w:val="00684C55"/>
    <w:rsid w:val="006869EA"/>
    <w:rsid w:val="00687567"/>
    <w:rsid w:val="00690694"/>
    <w:rsid w:val="00690B57"/>
    <w:rsid w:val="006916D2"/>
    <w:rsid w:val="00691775"/>
    <w:rsid w:val="00692AE9"/>
    <w:rsid w:val="00692FF4"/>
    <w:rsid w:val="00693692"/>
    <w:rsid w:val="00694527"/>
    <w:rsid w:val="0069476A"/>
    <w:rsid w:val="006948EA"/>
    <w:rsid w:val="00694B9E"/>
    <w:rsid w:val="0069547E"/>
    <w:rsid w:val="006968DA"/>
    <w:rsid w:val="00696BF0"/>
    <w:rsid w:val="006976DD"/>
    <w:rsid w:val="006978FD"/>
    <w:rsid w:val="006A0B65"/>
    <w:rsid w:val="006A172A"/>
    <w:rsid w:val="006A1DE0"/>
    <w:rsid w:val="006A2FB5"/>
    <w:rsid w:val="006A362A"/>
    <w:rsid w:val="006A3C51"/>
    <w:rsid w:val="006A3F98"/>
    <w:rsid w:val="006A4AEE"/>
    <w:rsid w:val="006A53AA"/>
    <w:rsid w:val="006A5418"/>
    <w:rsid w:val="006A65E8"/>
    <w:rsid w:val="006A6835"/>
    <w:rsid w:val="006A760A"/>
    <w:rsid w:val="006A7B1B"/>
    <w:rsid w:val="006AD96E"/>
    <w:rsid w:val="006B0207"/>
    <w:rsid w:val="006B099E"/>
    <w:rsid w:val="006B0E96"/>
    <w:rsid w:val="006B0EBC"/>
    <w:rsid w:val="006B29B3"/>
    <w:rsid w:val="006B3DB5"/>
    <w:rsid w:val="006B46F8"/>
    <w:rsid w:val="006B4C80"/>
    <w:rsid w:val="006B4FFF"/>
    <w:rsid w:val="006B57CC"/>
    <w:rsid w:val="006B5BA4"/>
    <w:rsid w:val="006B5D60"/>
    <w:rsid w:val="006B688E"/>
    <w:rsid w:val="006B6A66"/>
    <w:rsid w:val="006B71BA"/>
    <w:rsid w:val="006B7F4A"/>
    <w:rsid w:val="006B948D"/>
    <w:rsid w:val="006C05DA"/>
    <w:rsid w:val="006C0BC1"/>
    <w:rsid w:val="006C0EE8"/>
    <w:rsid w:val="006C1425"/>
    <w:rsid w:val="006C3EDA"/>
    <w:rsid w:val="006C44A0"/>
    <w:rsid w:val="006C54F9"/>
    <w:rsid w:val="006C63F5"/>
    <w:rsid w:val="006C6691"/>
    <w:rsid w:val="006C6C28"/>
    <w:rsid w:val="006D0695"/>
    <w:rsid w:val="006D0901"/>
    <w:rsid w:val="006D0E0A"/>
    <w:rsid w:val="006D11F2"/>
    <w:rsid w:val="006D18A2"/>
    <w:rsid w:val="006D18FA"/>
    <w:rsid w:val="006D1A64"/>
    <w:rsid w:val="006D24EF"/>
    <w:rsid w:val="006D25AF"/>
    <w:rsid w:val="006D27F0"/>
    <w:rsid w:val="006D28F6"/>
    <w:rsid w:val="006D2F96"/>
    <w:rsid w:val="006D334E"/>
    <w:rsid w:val="006D35AB"/>
    <w:rsid w:val="006D3DA4"/>
    <w:rsid w:val="006D4218"/>
    <w:rsid w:val="006D4E9F"/>
    <w:rsid w:val="006D532A"/>
    <w:rsid w:val="006D5501"/>
    <w:rsid w:val="006D59D2"/>
    <w:rsid w:val="006D61C5"/>
    <w:rsid w:val="006D667A"/>
    <w:rsid w:val="006D6F7E"/>
    <w:rsid w:val="006D74A2"/>
    <w:rsid w:val="006D7DC3"/>
    <w:rsid w:val="006E00D3"/>
    <w:rsid w:val="006E0389"/>
    <w:rsid w:val="006E0F60"/>
    <w:rsid w:val="006E1132"/>
    <w:rsid w:val="006E1426"/>
    <w:rsid w:val="006E15E3"/>
    <w:rsid w:val="006E1DAC"/>
    <w:rsid w:val="006E1EB0"/>
    <w:rsid w:val="006E2148"/>
    <w:rsid w:val="006E3A00"/>
    <w:rsid w:val="006E3D08"/>
    <w:rsid w:val="006E3D59"/>
    <w:rsid w:val="006E4BCA"/>
    <w:rsid w:val="006E526B"/>
    <w:rsid w:val="006E5719"/>
    <w:rsid w:val="006E574C"/>
    <w:rsid w:val="006E62FB"/>
    <w:rsid w:val="006E6643"/>
    <w:rsid w:val="006E69A6"/>
    <w:rsid w:val="006E7568"/>
    <w:rsid w:val="006E7A51"/>
    <w:rsid w:val="006E7B61"/>
    <w:rsid w:val="006F0B6E"/>
    <w:rsid w:val="006F128C"/>
    <w:rsid w:val="006F25F5"/>
    <w:rsid w:val="006F2E2D"/>
    <w:rsid w:val="006F357A"/>
    <w:rsid w:val="006F402E"/>
    <w:rsid w:val="006F4192"/>
    <w:rsid w:val="006F4448"/>
    <w:rsid w:val="006F49F1"/>
    <w:rsid w:val="006F5642"/>
    <w:rsid w:val="006F62AC"/>
    <w:rsid w:val="006F6742"/>
    <w:rsid w:val="0070085D"/>
    <w:rsid w:val="007008EF"/>
    <w:rsid w:val="0070123B"/>
    <w:rsid w:val="007015F5"/>
    <w:rsid w:val="0070316B"/>
    <w:rsid w:val="007038A1"/>
    <w:rsid w:val="00704FC1"/>
    <w:rsid w:val="007053FE"/>
    <w:rsid w:val="00705933"/>
    <w:rsid w:val="00705EE6"/>
    <w:rsid w:val="0070661C"/>
    <w:rsid w:val="007068FD"/>
    <w:rsid w:val="007070D3"/>
    <w:rsid w:val="00707395"/>
    <w:rsid w:val="00707A51"/>
    <w:rsid w:val="00709F78"/>
    <w:rsid w:val="00710466"/>
    <w:rsid w:val="00710C08"/>
    <w:rsid w:val="00710FEC"/>
    <w:rsid w:val="007111DA"/>
    <w:rsid w:val="007113B3"/>
    <w:rsid w:val="0071142E"/>
    <w:rsid w:val="0071143E"/>
    <w:rsid w:val="00712A61"/>
    <w:rsid w:val="00712EDA"/>
    <w:rsid w:val="00713DE6"/>
    <w:rsid w:val="007146AD"/>
    <w:rsid w:val="00714F3E"/>
    <w:rsid w:val="007156DC"/>
    <w:rsid w:val="00715FA7"/>
    <w:rsid w:val="00716A31"/>
    <w:rsid w:val="00720336"/>
    <w:rsid w:val="00720E5A"/>
    <w:rsid w:val="007210B6"/>
    <w:rsid w:val="007212FF"/>
    <w:rsid w:val="0072176C"/>
    <w:rsid w:val="0072179E"/>
    <w:rsid w:val="00721DD5"/>
    <w:rsid w:val="007229B1"/>
    <w:rsid w:val="007229E6"/>
    <w:rsid w:val="00723460"/>
    <w:rsid w:val="007239C6"/>
    <w:rsid w:val="00724C2D"/>
    <w:rsid w:val="0072538D"/>
    <w:rsid w:val="00725884"/>
    <w:rsid w:val="00725B61"/>
    <w:rsid w:val="00725E77"/>
    <w:rsid w:val="00726054"/>
    <w:rsid w:val="00730FD9"/>
    <w:rsid w:val="00733B36"/>
    <w:rsid w:val="00733D22"/>
    <w:rsid w:val="00733E57"/>
    <w:rsid w:val="00734A2B"/>
    <w:rsid w:val="00735403"/>
    <w:rsid w:val="00735CED"/>
    <w:rsid w:val="0073671E"/>
    <w:rsid w:val="00736DCF"/>
    <w:rsid w:val="007402B1"/>
    <w:rsid w:val="00740AD7"/>
    <w:rsid w:val="00741B92"/>
    <w:rsid w:val="00742B4C"/>
    <w:rsid w:val="00743DEF"/>
    <w:rsid w:val="007454CC"/>
    <w:rsid w:val="0074554D"/>
    <w:rsid w:val="00745BA0"/>
    <w:rsid w:val="00746A47"/>
    <w:rsid w:val="0074750B"/>
    <w:rsid w:val="007477AB"/>
    <w:rsid w:val="007501B5"/>
    <w:rsid w:val="0075091A"/>
    <w:rsid w:val="00750AC9"/>
    <w:rsid w:val="00751E33"/>
    <w:rsid w:val="00752DE7"/>
    <w:rsid w:val="00753633"/>
    <w:rsid w:val="00753E9C"/>
    <w:rsid w:val="00753F6C"/>
    <w:rsid w:val="00753F95"/>
    <w:rsid w:val="00754689"/>
    <w:rsid w:val="007549EC"/>
    <w:rsid w:val="00754BE0"/>
    <w:rsid w:val="00755175"/>
    <w:rsid w:val="00755622"/>
    <w:rsid w:val="0075565E"/>
    <w:rsid w:val="00755821"/>
    <w:rsid w:val="00755DA1"/>
    <w:rsid w:val="0075612F"/>
    <w:rsid w:val="007566EE"/>
    <w:rsid w:val="00756F6A"/>
    <w:rsid w:val="0076078E"/>
    <w:rsid w:val="00761213"/>
    <w:rsid w:val="00761617"/>
    <w:rsid w:val="007618D6"/>
    <w:rsid w:val="007635CB"/>
    <w:rsid w:val="00763964"/>
    <w:rsid w:val="00764077"/>
    <w:rsid w:val="007640B8"/>
    <w:rsid w:val="00764CDD"/>
    <w:rsid w:val="00766217"/>
    <w:rsid w:val="00767E01"/>
    <w:rsid w:val="0077116F"/>
    <w:rsid w:val="00772275"/>
    <w:rsid w:val="00773331"/>
    <w:rsid w:val="0077354E"/>
    <w:rsid w:val="00773EF3"/>
    <w:rsid w:val="007743B9"/>
    <w:rsid w:val="00775C1F"/>
    <w:rsid w:val="00775D40"/>
    <w:rsid w:val="00776B0B"/>
    <w:rsid w:val="00776D0E"/>
    <w:rsid w:val="007773E7"/>
    <w:rsid w:val="0077C0C6"/>
    <w:rsid w:val="0078080C"/>
    <w:rsid w:val="00781E5E"/>
    <w:rsid w:val="00782BBB"/>
    <w:rsid w:val="007835E8"/>
    <w:rsid w:val="007837D7"/>
    <w:rsid w:val="00783EBA"/>
    <w:rsid w:val="00783FA7"/>
    <w:rsid w:val="00784B10"/>
    <w:rsid w:val="007853E0"/>
    <w:rsid w:val="00785606"/>
    <w:rsid w:val="00786036"/>
    <w:rsid w:val="00786418"/>
    <w:rsid w:val="0078743E"/>
    <w:rsid w:val="0078BFDF"/>
    <w:rsid w:val="00790646"/>
    <w:rsid w:val="00790FD3"/>
    <w:rsid w:val="00792650"/>
    <w:rsid w:val="00793112"/>
    <w:rsid w:val="007932EF"/>
    <w:rsid w:val="00793705"/>
    <w:rsid w:val="00794797"/>
    <w:rsid w:val="00795330"/>
    <w:rsid w:val="007953F5"/>
    <w:rsid w:val="007974C6"/>
    <w:rsid w:val="007A0BF1"/>
    <w:rsid w:val="007A0C3D"/>
    <w:rsid w:val="007A21EC"/>
    <w:rsid w:val="007A29AE"/>
    <w:rsid w:val="007A2E01"/>
    <w:rsid w:val="007A2E3D"/>
    <w:rsid w:val="007A360A"/>
    <w:rsid w:val="007A3D93"/>
    <w:rsid w:val="007A5174"/>
    <w:rsid w:val="007A5331"/>
    <w:rsid w:val="007A5C83"/>
    <w:rsid w:val="007A5CB6"/>
    <w:rsid w:val="007A60F8"/>
    <w:rsid w:val="007A6491"/>
    <w:rsid w:val="007A6EEA"/>
    <w:rsid w:val="007B04BD"/>
    <w:rsid w:val="007B26A2"/>
    <w:rsid w:val="007B29BC"/>
    <w:rsid w:val="007B347F"/>
    <w:rsid w:val="007B3D6F"/>
    <w:rsid w:val="007B42B3"/>
    <w:rsid w:val="007B4333"/>
    <w:rsid w:val="007B445B"/>
    <w:rsid w:val="007B4799"/>
    <w:rsid w:val="007B52E3"/>
    <w:rsid w:val="007B5306"/>
    <w:rsid w:val="007B5802"/>
    <w:rsid w:val="007B6104"/>
    <w:rsid w:val="007B6337"/>
    <w:rsid w:val="007B63E2"/>
    <w:rsid w:val="007B6CDE"/>
    <w:rsid w:val="007B766F"/>
    <w:rsid w:val="007B7B69"/>
    <w:rsid w:val="007C07DF"/>
    <w:rsid w:val="007C0B12"/>
    <w:rsid w:val="007C10D6"/>
    <w:rsid w:val="007C1127"/>
    <w:rsid w:val="007C1171"/>
    <w:rsid w:val="007C1638"/>
    <w:rsid w:val="007C18E8"/>
    <w:rsid w:val="007C2EFE"/>
    <w:rsid w:val="007C37FD"/>
    <w:rsid w:val="007C3F3E"/>
    <w:rsid w:val="007C43BE"/>
    <w:rsid w:val="007C4C96"/>
    <w:rsid w:val="007C4F76"/>
    <w:rsid w:val="007C537C"/>
    <w:rsid w:val="007C55E6"/>
    <w:rsid w:val="007C5A2C"/>
    <w:rsid w:val="007C631D"/>
    <w:rsid w:val="007C66DC"/>
    <w:rsid w:val="007C66FB"/>
    <w:rsid w:val="007C760A"/>
    <w:rsid w:val="007C7A0F"/>
    <w:rsid w:val="007D0833"/>
    <w:rsid w:val="007D0C42"/>
    <w:rsid w:val="007D10AD"/>
    <w:rsid w:val="007D1447"/>
    <w:rsid w:val="007D264A"/>
    <w:rsid w:val="007D2801"/>
    <w:rsid w:val="007D3B7C"/>
    <w:rsid w:val="007D3ED6"/>
    <w:rsid w:val="007D4ACD"/>
    <w:rsid w:val="007D4ECC"/>
    <w:rsid w:val="007D59D9"/>
    <w:rsid w:val="007D59E6"/>
    <w:rsid w:val="007D5C01"/>
    <w:rsid w:val="007D5EBF"/>
    <w:rsid w:val="007D6567"/>
    <w:rsid w:val="007D65AC"/>
    <w:rsid w:val="007D6D90"/>
    <w:rsid w:val="007E05B0"/>
    <w:rsid w:val="007E0979"/>
    <w:rsid w:val="007E119E"/>
    <w:rsid w:val="007E14D9"/>
    <w:rsid w:val="007E199E"/>
    <w:rsid w:val="007E21F2"/>
    <w:rsid w:val="007E2857"/>
    <w:rsid w:val="007E341A"/>
    <w:rsid w:val="007E34DD"/>
    <w:rsid w:val="007E3F4E"/>
    <w:rsid w:val="007E4443"/>
    <w:rsid w:val="007E47C7"/>
    <w:rsid w:val="007E4F7A"/>
    <w:rsid w:val="007E52EB"/>
    <w:rsid w:val="007E5304"/>
    <w:rsid w:val="007E58FA"/>
    <w:rsid w:val="007E5C4D"/>
    <w:rsid w:val="007E6483"/>
    <w:rsid w:val="007E652A"/>
    <w:rsid w:val="007E652C"/>
    <w:rsid w:val="007E72F4"/>
    <w:rsid w:val="007E76BE"/>
    <w:rsid w:val="007E7C68"/>
    <w:rsid w:val="007F05BD"/>
    <w:rsid w:val="007F0946"/>
    <w:rsid w:val="007F11E9"/>
    <w:rsid w:val="007F11ED"/>
    <w:rsid w:val="007F1D8A"/>
    <w:rsid w:val="007F200C"/>
    <w:rsid w:val="007F2435"/>
    <w:rsid w:val="007F2690"/>
    <w:rsid w:val="007F2902"/>
    <w:rsid w:val="007F3C83"/>
    <w:rsid w:val="007F53EA"/>
    <w:rsid w:val="007F5B5D"/>
    <w:rsid w:val="007F60A3"/>
    <w:rsid w:val="007F6235"/>
    <w:rsid w:val="007F63C4"/>
    <w:rsid w:val="007F69E4"/>
    <w:rsid w:val="007F6DAF"/>
    <w:rsid w:val="007F7936"/>
    <w:rsid w:val="007F793D"/>
    <w:rsid w:val="007F7FE7"/>
    <w:rsid w:val="007FCD4D"/>
    <w:rsid w:val="00800351"/>
    <w:rsid w:val="00800B9E"/>
    <w:rsid w:val="00800C41"/>
    <w:rsid w:val="00800C9E"/>
    <w:rsid w:val="00802B5A"/>
    <w:rsid w:val="00803677"/>
    <w:rsid w:val="00803739"/>
    <w:rsid w:val="008037F3"/>
    <w:rsid w:val="008058A8"/>
    <w:rsid w:val="00805918"/>
    <w:rsid w:val="00806A11"/>
    <w:rsid w:val="008076E0"/>
    <w:rsid w:val="00807969"/>
    <w:rsid w:val="0081075A"/>
    <w:rsid w:val="00810DCC"/>
    <w:rsid w:val="00810EAB"/>
    <w:rsid w:val="008114D4"/>
    <w:rsid w:val="00812CBC"/>
    <w:rsid w:val="00813003"/>
    <w:rsid w:val="00814A13"/>
    <w:rsid w:val="008153B6"/>
    <w:rsid w:val="008159BF"/>
    <w:rsid w:val="00815F83"/>
    <w:rsid w:val="008171B1"/>
    <w:rsid w:val="00817E49"/>
    <w:rsid w:val="0082114E"/>
    <w:rsid w:val="00822296"/>
    <w:rsid w:val="00822474"/>
    <w:rsid w:val="008227CE"/>
    <w:rsid w:val="00823053"/>
    <w:rsid w:val="0082377F"/>
    <w:rsid w:val="00824B97"/>
    <w:rsid w:val="008250E1"/>
    <w:rsid w:val="008255F6"/>
    <w:rsid w:val="008256B4"/>
    <w:rsid w:val="008262F6"/>
    <w:rsid w:val="008266D0"/>
    <w:rsid w:val="00826F1C"/>
    <w:rsid w:val="00827374"/>
    <w:rsid w:val="0082737C"/>
    <w:rsid w:val="00830213"/>
    <w:rsid w:val="008303DD"/>
    <w:rsid w:val="00831A4E"/>
    <w:rsid w:val="00831FAD"/>
    <w:rsid w:val="0083216C"/>
    <w:rsid w:val="00832560"/>
    <w:rsid w:val="008330C9"/>
    <w:rsid w:val="00833187"/>
    <w:rsid w:val="00834F4E"/>
    <w:rsid w:val="00835B77"/>
    <w:rsid w:val="00835D1A"/>
    <w:rsid w:val="00835FB5"/>
    <w:rsid w:val="00835FD9"/>
    <w:rsid w:val="008367C7"/>
    <w:rsid w:val="008374A3"/>
    <w:rsid w:val="00837FAF"/>
    <w:rsid w:val="00841047"/>
    <w:rsid w:val="00841B7C"/>
    <w:rsid w:val="00842865"/>
    <w:rsid w:val="00843B9A"/>
    <w:rsid w:val="0084411F"/>
    <w:rsid w:val="0084536E"/>
    <w:rsid w:val="00845C52"/>
    <w:rsid w:val="00845DB2"/>
    <w:rsid w:val="008460F4"/>
    <w:rsid w:val="008463F6"/>
    <w:rsid w:val="008467F1"/>
    <w:rsid w:val="0084733B"/>
    <w:rsid w:val="00847BD7"/>
    <w:rsid w:val="00849AE7"/>
    <w:rsid w:val="00850671"/>
    <w:rsid w:val="00850DF6"/>
    <w:rsid w:val="0085176A"/>
    <w:rsid w:val="00851B85"/>
    <w:rsid w:val="00851CA5"/>
    <w:rsid w:val="00851CC7"/>
    <w:rsid w:val="008521A4"/>
    <w:rsid w:val="008523F9"/>
    <w:rsid w:val="00852C7D"/>
    <w:rsid w:val="00852D61"/>
    <w:rsid w:val="008562AA"/>
    <w:rsid w:val="008566A9"/>
    <w:rsid w:val="008567E2"/>
    <w:rsid w:val="00856955"/>
    <w:rsid w:val="00856973"/>
    <w:rsid w:val="008576B4"/>
    <w:rsid w:val="008605F8"/>
    <w:rsid w:val="00860B98"/>
    <w:rsid w:val="00860FEF"/>
    <w:rsid w:val="008610B1"/>
    <w:rsid w:val="00861A6E"/>
    <w:rsid w:val="008621E6"/>
    <w:rsid w:val="008633D0"/>
    <w:rsid w:val="00863598"/>
    <w:rsid w:val="00863BA9"/>
    <w:rsid w:val="00863C98"/>
    <w:rsid w:val="00864A58"/>
    <w:rsid w:val="00864F43"/>
    <w:rsid w:val="008659DA"/>
    <w:rsid w:val="00865DE6"/>
    <w:rsid w:val="00865E5C"/>
    <w:rsid w:val="00866EF4"/>
    <w:rsid w:val="00867A43"/>
    <w:rsid w:val="00867C36"/>
    <w:rsid w:val="00870C31"/>
    <w:rsid w:val="008710F6"/>
    <w:rsid w:val="00871510"/>
    <w:rsid w:val="0087184B"/>
    <w:rsid w:val="008725D0"/>
    <w:rsid w:val="00872A41"/>
    <w:rsid w:val="00872B3D"/>
    <w:rsid w:val="0087300A"/>
    <w:rsid w:val="008737C4"/>
    <w:rsid w:val="00873C19"/>
    <w:rsid w:val="00873C9D"/>
    <w:rsid w:val="00873D53"/>
    <w:rsid w:val="00873F0A"/>
    <w:rsid w:val="00874124"/>
    <w:rsid w:val="0087442B"/>
    <w:rsid w:val="00874C78"/>
    <w:rsid w:val="00874D22"/>
    <w:rsid w:val="00874FA6"/>
    <w:rsid w:val="0087676C"/>
    <w:rsid w:val="00876D34"/>
    <w:rsid w:val="00877404"/>
    <w:rsid w:val="00877AB6"/>
    <w:rsid w:val="00880898"/>
    <w:rsid w:val="0088093F"/>
    <w:rsid w:val="00880D89"/>
    <w:rsid w:val="00881A40"/>
    <w:rsid w:val="00881BB1"/>
    <w:rsid w:val="00881E12"/>
    <w:rsid w:val="008829A3"/>
    <w:rsid w:val="00882AB8"/>
    <w:rsid w:val="00882E30"/>
    <w:rsid w:val="0088306B"/>
    <w:rsid w:val="00883389"/>
    <w:rsid w:val="0088587D"/>
    <w:rsid w:val="008858D6"/>
    <w:rsid w:val="00886411"/>
    <w:rsid w:val="00886FCF"/>
    <w:rsid w:val="00887433"/>
    <w:rsid w:val="008874F2"/>
    <w:rsid w:val="00887DEB"/>
    <w:rsid w:val="00887FA7"/>
    <w:rsid w:val="0088BD65"/>
    <w:rsid w:val="00890F27"/>
    <w:rsid w:val="00892499"/>
    <w:rsid w:val="008930B6"/>
    <w:rsid w:val="00894A82"/>
    <w:rsid w:val="00894F99"/>
    <w:rsid w:val="00895695"/>
    <w:rsid w:val="008956FD"/>
    <w:rsid w:val="00896550"/>
    <w:rsid w:val="008973C4"/>
    <w:rsid w:val="008A0BCD"/>
    <w:rsid w:val="008A0D81"/>
    <w:rsid w:val="008A1534"/>
    <w:rsid w:val="008A167A"/>
    <w:rsid w:val="008A2312"/>
    <w:rsid w:val="008A23B5"/>
    <w:rsid w:val="008A267B"/>
    <w:rsid w:val="008A26E5"/>
    <w:rsid w:val="008A2914"/>
    <w:rsid w:val="008A29A6"/>
    <w:rsid w:val="008A2F6C"/>
    <w:rsid w:val="008A32D4"/>
    <w:rsid w:val="008A3528"/>
    <w:rsid w:val="008A4241"/>
    <w:rsid w:val="008A4322"/>
    <w:rsid w:val="008A51D2"/>
    <w:rsid w:val="008A5FC9"/>
    <w:rsid w:val="008A6F6A"/>
    <w:rsid w:val="008A70D3"/>
    <w:rsid w:val="008B0AC2"/>
    <w:rsid w:val="008B2084"/>
    <w:rsid w:val="008B20AF"/>
    <w:rsid w:val="008B2BDA"/>
    <w:rsid w:val="008B3871"/>
    <w:rsid w:val="008B434C"/>
    <w:rsid w:val="008B45BD"/>
    <w:rsid w:val="008B4C81"/>
    <w:rsid w:val="008B51F9"/>
    <w:rsid w:val="008B53A1"/>
    <w:rsid w:val="008B6592"/>
    <w:rsid w:val="008B6BB0"/>
    <w:rsid w:val="008B70A5"/>
    <w:rsid w:val="008B79CD"/>
    <w:rsid w:val="008B7B47"/>
    <w:rsid w:val="008BABFA"/>
    <w:rsid w:val="008C05C0"/>
    <w:rsid w:val="008C078D"/>
    <w:rsid w:val="008C0B6C"/>
    <w:rsid w:val="008C2A36"/>
    <w:rsid w:val="008C40F4"/>
    <w:rsid w:val="008C43BE"/>
    <w:rsid w:val="008C484E"/>
    <w:rsid w:val="008C5353"/>
    <w:rsid w:val="008C543B"/>
    <w:rsid w:val="008C744C"/>
    <w:rsid w:val="008D093B"/>
    <w:rsid w:val="008D14BF"/>
    <w:rsid w:val="008D1957"/>
    <w:rsid w:val="008D1977"/>
    <w:rsid w:val="008D2AC4"/>
    <w:rsid w:val="008D2F49"/>
    <w:rsid w:val="008D3400"/>
    <w:rsid w:val="008D354A"/>
    <w:rsid w:val="008D366F"/>
    <w:rsid w:val="008D37FB"/>
    <w:rsid w:val="008D4AC0"/>
    <w:rsid w:val="008D502C"/>
    <w:rsid w:val="008D576B"/>
    <w:rsid w:val="008D59F4"/>
    <w:rsid w:val="008D6BE1"/>
    <w:rsid w:val="008DE107"/>
    <w:rsid w:val="008E0B2C"/>
    <w:rsid w:val="008E11CD"/>
    <w:rsid w:val="008E2F82"/>
    <w:rsid w:val="008E3537"/>
    <w:rsid w:val="008E4101"/>
    <w:rsid w:val="008E4D39"/>
    <w:rsid w:val="008E4D8E"/>
    <w:rsid w:val="008E61A6"/>
    <w:rsid w:val="008E62B3"/>
    <w:rsid w:val="008E63DF"/>
    <w:rsid w:val="008E6BA2"/>
    <w:rsid w:val="008E7006"/>
    <w:rsid w:val="008E74E6"/>
    <w:rsid w:val="008E781D"/>
    <w:rsid w:val="008E7A1F"/>
    <w:rsid w:val="008E7B08"/>
    <w:rsid w:val="008E7CD1"/>
    <w:rsid w:val="008EE927"/>
    <w:rsid w:val="008F0CE3"/>
    <w:rsid w:val="008F17E9"/>
    <w:rsid w:val="008F38B1"/>
    <w:rsid w:val="008F3D87"/>
    <w:rsid w:val="008F3DB4"/>
    <w:rsid w:val="008F3DD8"/>
    <w:rsid w:val="008F4715"/>
    <w:rsid w:val="008F4C54"/>
    <w:rsid w:val="008F4C9D"/>
    <w:rsid w:val="008F55C6"/>
    <w:rsid w:val="008F7C7F"/>
    <w:rsid w:val="009003D7"/>
    <w:rsid w:val="00901616"/>
    <w:rsid w:val="009018AF"/>
    <w:rsid w:val="00901B78"/>
    <w:rsid w:val="0090201F"/>
    <w:rsid w:val="00902103"/>
    <w:rsid w:val="00902DF3"/>
    <w:rsid w:val="00902F2F"/>
    <w:rsid w:val="00903478"/>
    <w:rsid w:val="0090373F"/>
    <w:rsid w:val="00903C27"/>
    <w:rsid w:val="009044BF"/>
    <w:rsid w:val="0090529C"/>
    <w:rsid w:val="009064C4"/>
    <w:rsid w:val="009077D6"/>
    <w:rsid w:val="009101E9"/>
    <w:rsid w:val="00910637"/>
    <w:rsid w:val="009121F2"/>
    <w:rsid w:val="0091361D"/>
    <w:rsid w:val="00913745"/>
    <w:rsid w:val="00913982"/>
    <w:rsid w:val="00913E2A"/>
    <w:rsid w:val="009143FB"/>
    <w:rsid w:val="00914910"/>
    <w:rsid w:val="00915109"/>
    <w:rsid w:val="00915D0A"/>
    <w:rsid w:val="0091655C"/>
    <w:rsid w:val="009170C4"/>
    <w:rsid w:val="00917283"/>
    <w:rsid w:val="00917E87"/>
    <w:rsid w:val="009201E0"/>
    <w:rsid w:val="00920301"/>
    <w:rsid w:val="00920363"/>
    <w:rsid w:val="0092071F"/>
    <w:rsid w:val="00920E8E"/>
    <w:rsid w:val="00921243"/>
    <w:rsid w:val="00921CB0"/>
    <w:rsid w:val="00922180"/>
    <w:rsid w:val="00922196"/>
    <w:rsid w:val="009232FA"/>
    <w:rsid w:val="00923449"/>
    <w:rsid w:val="00923F99"/>
    <w:rsid w:val="009241E2"/>
    <w:rsid w:val="009242BE"/>
    <w:rsid w:val="00924726"/>
    <w:rsid w:val="00924957"/>
    <w:rsid w:val="00925203"/>
    <w:rsid w:val="0092595C"/>
    <w:rsid w:val="00925AF1"/>
    <w:rsid w:val="00925D56"/>
    <w:rsid w:val="009261C9"/>
    <w:rsid w:val="00926DE3"/>
    <w:rsid w:val="00927AA1"/>
    <w:rsid w:val="0092F494"/>
    <w:rsid w:val="00930634"/>
    <w:rsid w:val="009309B6"/>
    <w:rsid w:val="00930EA1"/>
    <w:rsid w:val="00931CBD"/>
    <w:rsid w:val="0093280E"/>
    <w:rsid w:val="009333BF"/>
    <w:rsid w:val="00933AB4"/>
    <w:rsid w:val="00934273"/>
    <w:rsid w:val="00935119"/>
    <w:rsid w:val="00935D56"/>
    <w:rsid w:val="0093647D"/>
    <w:rsid w:val="00936532"/>
    <w:rsid w:val="00937440"/>
    <w:rsid w:val="00937A47"/>
    <w:rsid w:val="00937B94"/>
    <w:rsid w:val="00937D71"/>
    <w:rsid w:val="0094074B"/>
    <w:rsid w:val="00940CA1"/>
    <w:rsid w:val="009411B7"/>
    <w:rsid w:val="00942291"/>
    <w:rsid w:val="00942401"/>
    <w:rsid w:val="009435B7"/>
    <w:rsid w:val="00943E0C"/>
    <w:rsid w:val="00944561"/>
    <w:rsid w:val="00945204"/>
    <w:rsid w:val="00945216"/>
    <w:rsid w:val="00946B68"/>
    <w:rsid w:val="00946C36"/>
    <w:rsid w:val="0094720E"/>
    <w:rsid w:val="00947470"/>
    <w:rsid w:val="00950300"/>
    <w:rsid w:val="009508D9"/>
    <w:rsid w:val="00951604"/>
    <w:rsid w:val="00951611"/>
    <w:rsid w:val="00952EC3"/>
    <w:rsid w:val="009533C2"/>
    <w:rsid w:val="009537F0"/>
    <w:rsid w:val="00953ED2"/>
    <w:rsid w:val="00954245"/>
    <w:rsid w:val="009546BB"/>
    <w:rsid w:val="00954A37"/>
    <w:rsid w:val="00954E8B"/>
    <w:rsid w:val="00957365"/>
    <w:rsid w:val="00957E67"/>
    <w:rsid w:val="0096009B"/>
    <w:rsid w:val="00960C5A"/>
    <w:rsid w:val="009613F4"/>
    <w:rsid w:val="00961595"/>
    <w:rsid w:val="009623C9"/>
    <w:rsid w:val="00963172"/>
    <w:rsid w:val="009633C4"/>
    <w:rsid w:val="009642DA"/>
    <w:rsid w:val="00964674"/>
    <w:rsid w:val="00965437"/>
    <w:rsid w:val="00965C8B"/>
    <w:rsid w:val="009666DD"/>
    <w:rsid w:val="0096F4D4"/>
    <w:rsid w:val="0097031A"/>
    <w:rsid w:val="009704F6"/>
    <w:rsid w:val="009707EA"/>
    <w:rsid w:val="00970F82"/>
    <w:rsid w:val="00971599"/>
    <w:rsid w:val="00971F39"/>
    <w:rsid w:val="00972E90"/>
    <w:rsid w:val="00973C28"/>
    <w:rsid w:val="00974717"/>
    <w:rsid w:val="00974BE0"/>
    <w:rsid w:val="00974CAA"/>
    <w:rsid w:val="00975A5A"/>
    <w:rsid w:val="00975AE1"/>
    <w:rsid w:val="00976265"/>
    <w:rsid w:val="00976B71"/>
    <w:rsid w:val="009803D6"/>
    <w:rsid w:val="009807DE"/>
    <w:rsid w:val="0098150E"/>
    <w:rsid w:val="00982217"/>
    <w:rsid w:val="00982437"/>
    <w:rsid w:val="00982F63"/>
    <w:rsid w:val="00982FCD"/>
    <w:rsid w:val="009838A0"/>
    <w:rsid w:val="00983B81"/>
    <w:rsid w:val="00983DC5"/>
    <w:rsid w:val="00984D65"/>
    <w:rsid w:val="00985E25"/>
    <w:rsid w:val="00986871"/>
    <w:rsid w:val="0098B501"/>
    <w:rsid w:val="0098BF78"/>
    <w:rsid w:val="00990265"/>
    <w:rsid w:val="00990BC5"/>
    <w:rsid w:val="00991832"/>
    <w:rsid w:val="009927F2"/>
    <w:rsid w:val="00992E0C"/>
    <w:rsid w:val="00993F97"/>
    <w:rsid w:val="00994254"/>
    <w:rsid w:val="009945AC"/>
    <w:rsid w:val="00995048"/>
    <w:rsid w:val="009950B4"/>
    <w:rsid w:val="00995312"/>
    <w:rsid w:val="009958DC"/>
    <w:rsid w:val="009958E2"/>
    <w:rsid w:val="00996439"/>
    <w:rsid w:val="009970B6"/>
    <w:rsid w:val="00997FE1"/>
    <w:rsid w:val="009A12C3"/>
    <w:rsid w:val="009A14E1"/>
    <w:rsid w:val="009A1BC2"/>
    <w:rsid w:val="009A24FE"/>
    <w:rsid w:val="009A3F79"/>
    <w:rsid w:val="009A41E8"/>
    <w:rsid w:val="009A6734"/>
    <w:rsid w:val="009A7720"/>
    <w:rsid w:val="009B038E"/>
    <w:rsid w:val="009B0F9F"/>
    <w:rsid w:val="009B1408"/>
    <w:rsid w:val="009B1870"/>
    <w:rsid w:val="009B25E0"/>
    <w:rsid w:val="009B33D1"/>
    <w:rsid w:val="009B44F2"/>
    <w:rsid w:val="009B5137"/>
    <w:rsid w:val="009B5B81"/>
    <w:rsid w:val="009B5D5D"/>
    <w:rsid w:val="009B6A22"/>
    <w:rsid w:val="009B7462"/>
    <w:rsid w:val="009B76BF"/>
    <w:rsid w:val="009B7E98"/>
    <w:rsid w:val="009C0A77"/>
    <w:rsid w:val="009C0C8E"/>
    <w:rsid w:val="009C0E5A"/>
    <w:rsid w:val="009C191F"/>
    <w:rsid w:val="009C1C84"/>
    <w:rsid w:val="009C22B2"/>
    <w:rsid w:val="009C2AF4"/>
    <w:rsid w:val="009C2F59"/>
    <w:rsid w:val="009C39EF"/>
    <w:rsid w:val="009C406C"/>
    <w:rsid w:val="009C4E0C"/>
    <w:rsid w:val="009C5E12"/>
    <w:rsid w:val="009C7615"/>
    <w:rsid w:val="009C7AB1"/>
    <w:rsid w:val="009D0080"/>
    <w:rsid w:val="009D16D3"/>
    <w:rsid w:val="009D1A25"/>
    <w:rsid w:val="009D3C40"/>
    <w:rsid w:val="009D4663"/>
    <w:rsid w:val="009D4D54"/>
    <w:rsid w:val="009D4F1E"/>
    <w:rsid w:val="009D50C3"/>
    <w:rsid w:val="009D59FE"/>
    <w:rsid w:val="009D662E"/>
    <w:rsid w:val="009D750E"/>
    <w:rsid w:val="009D7D3A"/>
    <w:rsid w:val="009E027A"/>
    <w:rsid w:val="009E1143"/>
    <w:rsid w:val="009E12D5"/>
    <w:rsid w:val="009E13EB"/>
    <w:rsid w:val="009E1AC9"/>
    <w:rsid w:val="009E21D7"/>
    <w:rsid w:val="009E2572"/>
    <w:rsid w:val="009E2FDB"/>
    <w:rsid w:val="009E4330"/>
    <w:rsid w:val="009E48C2"/>
    <w:rsid w:val="009E48F5"/>
    <w:rsid w:val="009E6A5C"/>
    <w:rsid w:val="009E741E"/>
    <w:rsid w:val="009E74D8"/>
    <w:rsid w:val="009E75BF"/>
    <w:rsid w:val="009EBF63"/>
    <w:rsid w:val="009F053E"/>
    <w:rsid w:val="009F0CC4"/>
    <w:rsid w:val="009F0EDA"/>
    <w:rsid w:val="009F15C1"/>
    <w:rsid w:val="009F1771"/>
    <w:rsid w:val="009F1991"/>
    <w:rsid w:val="009F1DB7"/>
    <w:rsid w:val="009F1FB8"/>
    <w:rsid w:val="009F27DF"/>
    <w:rsid w:val="009F42E4"/>
    <w:rsid w:val="009F4612"/>
    <w:rsid w:val="009F54CC"/>
    <w:rsid w:val="009F59F2"/>
    <w:rsid w:val="009F5EDB"/>
    <w:rsid w:val="009F636F"/>
    <w:rsid w:val="009F6E84"/>
    <w:rsid w:val="009F75A4"/>
    <w:rsid w:val="009F7B29"/>
    <w:rsid w:val="009F7B34"/>
    <w:rsid w:val="00A00338"/>
    <w:rsid w:val="00A006FD"/>
    <w:rsid w:val="00A00A8B"/>
    <w:rsid w:val="00A00C99"/>
    <w:rsid w:val="00A00D2F"/>
    <w:rsid w:val="00A01FFE"/>
    <w:rsid w:val="00A026EE"/>
    <w:rsid w:val="00A029F2"/>
    <w:rsid w:val="00A02BCE"/>
    <w:rsid w:val="00A034D6"/>
    <w:rsid w:val="00A046AB"/>
    <w:rsid w:val="00A053DB"/>
    <w:rsid w:val="00A062F3"/>
    <w:rsid w:val="00A066B5"/>
    <w:rsid w:val="00A06B54"/>
    <w:rsid w:val="00A07AFC"/>
    <w:rsid w:val="00A07B84"/>
    <w:rsid w:val="00A10F48"/>
    <w:rsid w:val="00A115D7"/>
    <w:rsid w:val="00A11DE0"/>
    <w:rsid w:val="00A1224C"/>
    <w:rsid w:val="00A12CC8"/>
    <w:rsid w:val="00A130FA"/>
    <w:rsid w:val="00A142C9"/>
    <w:rsid w:val="00A1575E"/>
    <w:rsid w:val="00A157CD"/>
    <w:rsid w:val="00A15B2C"/>
    <w:rsid w:val="00A16170"/>
    <w:rsid w:val="00A1622E"/>
    <w:rsid w:val="00A16D88"/>
    <w:rsid w:val="00A170E6"/>
    <w:rsid w:val="00A17D40"/>
    <w:rsid w:val="00A17FD4"/>
    <w:rsid w:val="00A1842E"/>
    <w:rsid w:val="00A19569"/>
    <w:rsid w:val="00A20512"/>
    <w:rsid w:val="00A20A89"/>
    <w:rsid w:val="00A20F8B"/>
    <w:rsid w:val="00A215DC"/>
    <w:rsid w:val="00A21D6D"/>
    <w:rsid w:val="00A21E9D"/>
    <w:rsid w:val="00A222E3"/>
    <w:rsid w:val="00A229F1"/>
    <w:rsid w:val="00A2337B"/>
    <w:rsid w:val="00A23BEF"/>
    <w:rsid w:val="00A23D26"/>
    <w:rsid w:val="00A241ED"/>
    <w:rsid w:val="00A24482"/>
    <w:rsid w:val="00A246A4"/>
    <w:rsid w:val="00A246F8"/>
    <w:rsid w:val="00A24A3D"/>
    <w:rsid w:val="00A24E3C"/>
    <w:rsid w:val="00A2589A"/>
    <w:rsid w:val="00A26885"/>
    <w:rsid w:val="00A27A68"/>
    <w:rsid w:val="00A2EF23"/>
    <w:rsid w:val="00A308E9"/>
    <w:rsid w:val="00A30B2C"/>
    <w:rsid w:val="00A31315"/>
    <w:rsid w:val="00A3190F"/>
    <w:rsid w:val="00A31913"/>
    <w:rsid w:val="00A33243"/>
    <w:rsid w:val="00A35349"/>
    <w:rsid w:val="00A35D7F"/>
    <w:rsid w:val="00A372ED"/>
    <w:rsid w:val="00A378E0"/>
    <w:rsid w:val="00A37BC1"/>
    <w:rsid w:val="00A40057"/>
    <w:rsid w:val="00A41044"/>
    <w:rsid w:val="00A41585"/>
    <w:rsid w:val="00A41633"/>
    <w:rsid w:val="00A41B42"/>
    <w:rsid w:val="00A41D88"/>
    <w:rsid w:val="00A4251A"/>
    <w:rsid w:val="00A431DE"/>
    <w:rsid w:val="00A432FE"/>
    <w:rsid w:val="00A4496A"/>
    <w:rsid w:val="00A44DAB"/>
    <w:rsid w:val="00A455B9"/>
    <w:rsid w:val="00A4568A"/>
    <w:rsid w:val="00A458D1"/>
    <w:rsid w:val="00A46544"/>
    <w:rsid w:val="00A46719"/>
    <w:rsid w:val="00A46828"/>
    <w:rsid w:val="00A46856"/>
    <w:rsid w:val="00A47217"/>
    <w:rsid w:val="00A47512"/>
    <w:rsid w:val="00A47C31"/>
    <w:rsid w:val="00A47E4D"/>
    <w:rsid w:val="00A50BCC"/>
    <w:rsid w:val="00A51865"/>
    <w:rsid w:val="00A51E6B"/>
    <w:rsid w:val="00A51F47"/>
    <w:rsid w:val="00A51F76"/>
    <w:rsid w:val="00A52185"/>
    <w:rsid w:val="00A5235C"/>
    <w:rsid w:val="00A523FB"/>
    <w:rsid w:val="00A52A0A"/>
    <w:rsid w:val="00A52D71"/>
    <w:rsid w:val="00A52E23"/>
    <w:rsid w:val="00A53460"/>
    <w:rsid w:val="00A53481"/>
    <w:rsid w:val="00A534B4"/>
    <w:rsid w:val="00A53CD2"/>
    <w:rsid w:val="00A5506E"/>
    <w:rsid w:val="00A550B4"/>
    <w:rsid w:val="00A554AA"/>
    <w:rsid w:val="00A55CDA"/>
    <w:rsid w:val="00A56163"/>
    <w:rsid w:val="00A5647F"/>
    <w:rsid w:val="00A5650D"/>
    <w:rsid w:val="00A568CC"/>
    <w:rsid w:val="00A56D76"/>
    <w:rsid w:val="00A5725C"/>
    <w:rsid w:val="00A5BB9A"/>
    <w:rsid w:val="00A5F319"/>
    <w:rsid w:val="00A601B6"/>
    <w:rsid w:val="00A60768"/>
    <w:rsid w:val="00A61302"/>
    <w:rsid w:val="00A61E09"/>
    <w:rsid w:val="00A6271F"/>
    <w:rsid w:val="00A64DE3"/>
    <w:rsid w:val="00A65031"/>
    <w:rsid w:val="00A66132"/>
    <w:rsid w:val="00A664F2"/>
    <w:rsid w:val="00A6679D"/>
    <w:rsid w:val="00A66A66"/>
    <w:rsid w:val="00A66C8E"/>
    <w:rsid w:val="00A66CD1"/>
    <w:rsid w:val="00A67A0E"/>
    <w:rsid w:val="00A7057D"/>
    <w:rsid w:val="00A70628"/>
    <w:rsid w:val="00A7080B"/>
    <w:rsid w:val="00A71EA8"/>
    <w:rsid w:val="00A723F0"/>
    <w:rsid w:val="00A74241"/>
    <w:rsid w:val="00A7432C"/>
    <w:rsid w:val="00A74772"/>
    <w:rsid w:val="00A74F75"/>
    <w:rsid w:val="00A75539"/>
    <w:rsid w:val="00A75822"/>
    <w:rsid w:val="00A75CEF"/>
    <w:rsid w:val="00A7619D"/>
    <w:rsid w:val="00A76BE1"/>
    <w:rsid w:val="00A77637"/>
    <w:rsid w:val="00A776FD"/>
    <w:rsid w:val="00A77F29"/>
    <w:rsid w:val="00A7CACE"/>
    <w:rsid w:val="00A805B4"/>
    <w:rsid w:val="00A8073B"/>
    <w:rsid w:val="00A80AD4"/>
    <w:rsid w:val="00A812A1"/>
    <w:rsid w:val="00A81B7A"/>
    <w:rsid w:val="00A82098"/>
    <w:rsid w:val="00A82200"/>
    <w:rsid w:val="00A82643"/>
    <w:rsid w:val="00A82930"/>
    <w:rsid w:val="00A836A3"/>
    <w:rsid w:val="00A847D8"/>
    <w:rsid w:val="00A84DEF"/>
    <w:rsid w:val="00A857B5"/>
    <w:rsid w:val="00A859C0"/>
    <w:rsid w:val="00A86B60"/>
    <w:rsid w:val="00A872DA"/>
    <w:rsid w:val="00A87F1D"/>
    <w:rsid w:val="00A9102F"/>
    <w:rsid w:val="00A91183"/>
    <w:rsid w:val="00A917E4"/>
    <w:rsid w:val="00A919C7"/>
    <w:rsid w:val="00A920EC"/>
    <w:rsid w:val="00A92837"/>
    <w:rsid w:val="00A92C95"/>
    <w:rsid w:val="00A93A6B"/>
    <w:rsid w:val="00A942BE"/>
    <w:rsid w:val="00A942F8"/>
    <w:rsid w:val="00A946A3"/>
    <w:rsid w:val="00A94B9D"/>
    <w:rsid w:val="00A952C7"/>
    <w:rsid w:val="00A954F3"/>
    <w:rsid w:val="00A95D6E"/>
    <w:rsid w:val="00AA03BD"/>
    <w:rsid w:val="00AA1336"/>
    <w:rsid w:val="00AA134F"/>
    <w:rsid w:val="00AA143F"/>
    <w:rsid w:val="00AA15E4"/>
    <w:rsid w:val="00AA16A8"/>
    <w:rsid w:val="00AA1F4C"/>
    <w:rsid w:val="00AA2941"/>
    <w:rsid w:val="00AA29B2"/>
    <w:rsid w:val="00AA2A60"/>
    <w:rsid w:val="00AA2DD5"/>
    <w:rsid w:val="00AA4510"/>
    <w:rsid w:val="00AA49FF"/>
    <w:rsid w:val="00AA4B54"/>
    <w:rsid w:val="00AA4D30"/>
    <w:rsid w:val="00AA62CF"/>
    <w:rsid w:val="00AA692E"/>
    <w:rsid w:val="00AA728E"/>
    <w:rsid w:val="00AA7EBA"/>
    <w:rsid w:val="00AB035C"/>
    <w:rsid w:val="00AB0750"/>
    <w:rsid w:val="00AB0E09"/>
    <w:rsid w:val="00AB0EB3"/>
    <w:rsid w:val="00AB16E0"/>
    <w:rsid w:val="00AB1F77"/>
    <w:rsid w:val="00AB20E5"/>
    <w:rsid w:val="00AB2920"/>
    <w:rsid w:val="00AB2A28"/>
    <w:rsid w:val="00AB31E1"/>
    <w:rsid w:val="00AB3A97"/>
    <w:rsid w:val="00AB3E88"/>
    <w:rsid w:val="00AB3EC6"/>
    <w:rsid w:val="00AB5CCB"/>
    <w:rsid w:val="00AB63ED"/>
    <w:rsid w:val="00AB6748"/>
    <w:rsid w:val="00AB723B"/>
    <w:rsid w:val="00AC033F"/>
    <w:rsid w:val="00AC1413"/>
    <w:rsid w:val="00AC225B"/>
    <w:rsid w:val="00AC2B04"/>
    <w:rsid w:val="00AC2D7C"/>
    <w:rsid w:val="00AC3722"/>
    <w:rsid w:val="00AC4528"/>
    <w:rsid w:val="00AC4B61"/>
    <w:rsid w:val="00AC4BD3"/>
    <w:rsid w:val="00AC646E"/>
    <w:rsid w:val="00AC651E"/>
    <w:rsid w:val="00AC68B8"/>
    <w:rsid w:val="00AC751F"/>
    <w:rsid w:val="00AC790D"/>
    <w:rsid w:val="00AD1E8A"/>
    <w:rsid w:val="00AD3341"/>
    <w:rsid w:val="00AD38C9"/>
    <w:rsid w:val="00AD39B9"/>
    <w:rsid w:val="00AD3E50"/>
    <w:rsid w:val="00AD48C8"/>
    <w:rsid w:val="00AD57D7"/>
    <w:rsid w:val="00AD760C"/>
    <w:rsid w:val="00AE04FD"/>
    <w:rsid w:val="00AE0B0A"/>
    <w:rsid w:val="00AE1389"/>
    <w:rsid w:val="00AE1FF0"/>
    <w:rsid w:val="00AE3490"/>
    <w:rsid w:val="00AE3D20"/>
    <w:rsid w:val="00AE4547"/>
    <w:rsid w:val="00AE4571"/>
    <w:rsid w:val="00AE6153"/>
    <w:rsid w:val="00AE6BCB"/>
    <w:rsid w:val="00AE72D3"/>
    <w:rsid w:val="00AE73D8"/>
    <w:rsid w:val="00AE79C2"/>
    <w:rsid w:val="00AE8537"/>
    <w:rsid w:val="00AEB0D8"/>
    <w:rsid w:val="00AF071C"/>
    <w:rsid w:val="00AF0934"/>
    <w:rsid w:val="00AF0BD9"/>
    <w:rsid w:val="00AF0C5A"/>
    <w:rsid w:val="00AF172A"/>
    <w:rsid w:val="00AF1D25"/>
    <w:rsid w:val="00AF293E"/>
    <w:rsid w:val="00AF339E"/>
    <w:rsid w:val="00AF37A3"/>
    <w:rsid w:val="00AF39B6"/>
    <w:rsid w:val="00AF3F6B"/>
    <w:rsid w:val="00AF4164"/>
    <w:rsid w:val="00AF4B52"/>
    <w:rsid w:val="00AF4D71"/>
    <w:rsid w:val="00AF5AC7"/>
    <w:rsid w:val="00AF5AF3"/>
    <w:rsid w:val="00AF5B69"/>
    <w:rsid w:val="00AF6D78"/>
    <w:rsid w:val="00AF7657"/>
    <w:rsid w:val="00AF7FA4"/>
    <w:rsid w:val="00B01BC2"/>
    <w:rsid w:val="00B02089"/>
    <w:rsid w:val="00B023D4"/>
    <w:rsid w:val="00B02756"/>
    <w:rsid w:val="00B02D79"/>
    <w:rsid w:val="00B037B2"/>
    <w:rsid w:val="00B050B2"/>
    <w:rsid w:val="00B0561F"/>
    <w:rsid w:val="00B07641"/>
    <w:rsid w:val="00B07C61"/>
    <w:rsid w:val="00B07C94"/>
    <w:rsid w:val="00B10719"/>
    <w:rsid w:val="00B109A8"/>
    <w:rsid w:val="00B109D6"/>
    <w:rsid w:val="00B11B4F"/>
    <w:rsid w:val="00B126CD"/>
    <w:rsid w:val="00B12E5E"/>
    <w:rsid w:val="00B14C7B"/>
    <w:rsid w:val="00B15128"/>
    <w:rsid w:val="00B15933"/>
    <w:rsid w:val="00B16836"/>
    <w:rsid w:val="00B16CCF"/>
    <w:rsid w:val="00B170A7"/>
    <w:rsid w:val="00B173DB"/>
    <w:rsid w:val="00B17420"/>
    <w:rsid w:val="00B1768B"/>
    <w:rsid w:val="00B177BD"/>
    <w:rsid w:val="00B17FB8"/>
    <w:rsid w:val="00B202EB"/>
    <w:rsid w:val="00B20378"/>
    <w:rsid w:val="00B21197"/>
    <w:rsid w:val="00B2193F"/>
    <w:rsid w:val="00B21A10"/>
    <w:rsid w:val="00B21B02"/>
    <w:rsid w:val="00B21B3B"/>
    <w:rsid w:val="00B22367"/>
    <w:rsid w:val="00B235CD"/>
    <w:rsid w:val="00B23BC1"/>
    <w:rsid w:val="00B2516F"/>
    <w:rsid w:val="00B2587A"/>
    <w:rsid w:val="00B25BC7"/>
    <w:rsid w:val="00B26089"/>
    <w:rsid w:val="00B26E78"/>
    <w:rsid w:val="00B26F3A"/>
    <w:rsid w:val="00B26FDC"/>
    <w:rsid w:val="00B2D9ED"/>
    <w:rsid w:val="00B2DF1C"/>
    <w:rsid w:val="00B30797"/>
    <w:rsid w:val="00B31B5B"/>
    <w:rsid w:val="00B3208F"/>
    <w:rsid w:val="00B33415"/>
    <w:rsid w:val="00B3345B"/>
    <w:rsid w:val="00B33747"/>
    <w:rsid w:val="00B33E0C"/>
    <w:rsid w:val="00B34A94"/>
    <w:rsid w:val="00B34BB4"/>
    <w:rsid w:val="00B3514A"/>
    <w:rsid w:val="00B3524E"/>
    <w:rsid w:val="00B35371"/>
    <w:rsid w:val="00B355FD"/>
    <w:rsid w:val="00B35897"/>
    <w:rsid w:val="00B35B79"/>
    <w:rsid w:val="00B36405"/>
    <w:rsid w:val="00B36F3D"/>
    <w:rsid w:val="00B370D5"/>
    <w:rsid w:val="00B37ED3"/>
    <w:rsid w:val="00B37F8F"/>
    <w:rsid w:val="00B402D8"/>
    <w:rsid w:val="00B409C3"/>
    <w:rsid w:val="00B41048"/>
    <w:rsid w:val="00B412E7"/>
    <w:rsid w:val="00B419A0"/>
    <w:rsid w:val="00B420EB"/>
    <w:rsid w:val="00B423C6"/>
    <w:rsid w:val="00B43830"/>
    <w:rsid w:val="00B43941"/>
    <w:rsid w:val="00B441A6"/>
    <w:rsid w:val="00B4486B"/>
    <w:rsid w:val="00B44DF2"/>
    <w:rsid w:val="00B45AF0"/>
    <w:rsid w:val="00B45B8B"/>
    <w:rsid w:val="00B4743F"/>
    <w:rsid w:val="00B4762C"/>
    <w:rsid w:val="00B47676"/>
    <w:rsid w:val="00B4D45A"/>
    <w:rsid w:val="00B501CA"/>
    <w:rsid w:val="00B501D2"/>
    <w:rsid w:val="00B509A4"/>
    <w:rsid w:val="00B50A41"/>
    <w:rsid w:val="00B50DAE"/>
    <w:rsid w:val="00B51A93"/>
    <w:rsid w:val="00B51C42"/>
    <w:rsid w:val="00B523FF"/>
    <w:rsid w:val="00B540FA"/>
    <w:rsid w:val="00B5412C"/>
    <w:rsid w:val="00B5427E"/>
    <w:rsid w:val="00B54396"/>
    <w:rsid w:val="00B54A14"/>
    <w:rsid w:val="00B55541"/>
    <w:rsid w:val="00B55B11"/>
    <w:rsid w:val="00B56126"/>
    <w:rsid w:val="00B564BC"/>
    <w:rsid w:val="00B56B26"/>
    <w:rsid w:val="00B5759E"/>
    <w:rsid w:val="00B57ACB"/>
    <w:rsid w:val="00B6093F"/>
    <w:rsid w:val="00B616EF"/>
    <w:rsid w:val="00B62FDB"/>
    <w:rsid w:val="00B63DF7"/>
    <w:rsid w:val="00B63F2D"/>
    <w:rsid w:val="00B63F36"/>
    <w:rsid w:val="00B64254"/>
    <w:rsid w:val="00B64C0D"/>
    <w:rsid w:val="00B667DD"/>
    <w:rsid w:val="00B668D1"/>
    <w:rsid w:val="00B66D42"/>
    <w:rsid w:val="00B70753"/>
    <w:rsid w:val="00B71F69"/>
    <w:rsid w:val="00B7235F"/>
    <w:rsid w:val="00B72705"/>
    <w:rsid w:val="00B73244"/>
    <w:rsid w:val="00B734FB"/>
    <w:rsid w:val="00B74666"/>
    <w:rsid w:val="00B74A44"/>
    <w:rsid w:val="00B75533"/>
    <w:rsid w:val="00B77019"/>
    <w:rsid w:val="00B77244"/>
    <w:rsid w:val="00B774F7"/>
    <w:rsid w:val="00B776F6"/>
    <w:rsid w:val="00B8031B"/>
    <w:rsid w:val="00B818A1"/>
    <w:rsid w:val="00B81B4F"/>
    <w:rsid w:val="00B81BCE"/>
    <w:rsid w:val="00B81D63"/>
    <w:rsid w:val="00B823CE"/>
    <w:rsid w:val="00B82895"/>
    <w:rsid w:val="00B82E53"/>
    <w:rsid w:val="00B8399A"/>
    <w:rsid w:val="00B843A1"/>
    <w:rsid w:val="00B84FE5"/>
    <w:rsid w:val="00B85A20"/>
    <w:rsid w:val="00B85E09"/>
    <w:rsid w:val="00B86907"/>
    <w:rsid w:val="00B8701A"/>
    <w:rsid w:val="00B871D1"/>
    <w:rsid w:val="00B872C8"/>
    <w:rsid w:val="00B87301"/>
    <w:rsid w:val="00B9181F"/>
    <w:rsid w:val="00B91862"/>
    <w:rsid w:val="00B91C6E"/>
    <w:rsid w:val="00B91CDD"/>
    <w:rsid w:val="00B922A6"/>
    <w:rsid w:val="00B92AD1"/>
    <w:rsid w:val="00B92BC4"/>
    <w:rsid w:val="00B9318C"/>
    <w:rsid w:val="00B93192"/>
    <w:rsid w:val="00B93422"/>
    <w:rsid w:val="00B93E98"/>
    <w:rsid w:val="00B942EA"/>
    <w:rsid w:val="00B94800"/>
    <w:rsid w:val="00B94CF9"/>
    <w:rsid w:val="00B94D50"/>
    <w:rsid w:val="00B950CF"/>
    <w:rsid w:val="00B967A3"/>
    <w:rsid w:val="00B968B0"/>
    <w:rsid w:val="00B96ABB"/>
    <w:rsid w:val="00B96FE9"/>
    <w:rsid w:val="00B971F7"/>
    <w:rsid w:val="00B97446"/>
    <w:rsid w:val="00BA038A"/>
    <w:rsid w:val="00BA12C9"/>
    <w:rsid w:val="00BA1AE4"/>
    <w:rsid w:val="00BA1C1B"/>
    <w:rsid w:val="00BA22FF"/>
    <w:rsid w:val="00BA2D24"/>
    <w:rsid w:val="00BA31AC"/>
    <w:rsid w:val="00BA3862"/>
    <w:rsid w:val="00BA5DCC"/>
    <w:rsid w:val="00BA67F4"/>
    <w:rsid w:val="00BA6E7A"/>
    <w:rsid w:val="00BA9337"/>
    <w:rsid w:val="00BAC3B4"/>
    <w:rsid w:val="00BB019D"/>
    <w:rsid w:val="00BB1017"/>
    <w:rsid w:val="00BB10FD"/>
    <w:rsid w:val="00BB3043"/>
    <w:rsid w:val="00BB39BD"/>
    <w:rsid w:val="00BB3CA8"/>
    <w:rsid w:val="00BB3E15"/>
    <w:rsid w:val="00BB4E98"/>
    <w:rsid w:val="00BB5409"/>
    <w:rsid w:val="00BB5CBC"/>
    <w:rsid w:val="00BB6611"/>
    <w:rsid w:val="00BB7513"/>
    <w:rsid w:val="00BB772B"/>
    <w:rsid w:val="00BC068B"/>
    <w:rsid w:val="00BC1829"/>
    <w:rsid w:val="00BC20AD"/>
    <w:rsid w:val="00BC2433"/>
    <w:rsid w:val="00BC427C"/>
    <w:rsid w:val="00BC46A1"/>
    <w:rsid w:val="00BC4E6E"/>
    <w:rsid w:val="00BC5352"/>
    <w:rsid w:val="00BC5454"/>
    <w:rsid w:val="00BC5661"/>
    <w:rsid w:val="00BC57D9"/>
    <w:rsid w:val="00BC64BA"/>
    <w:rsid w:val="00BC75D5"/>
    <w:rsid w:val="00BCEA86"/>
    <w:rsid w:val="00BD0678"/>
    <w:rsid w:val="00BD238E"/>
    <w:rsid w:val="00BD26A7"/>
    <w:rsid w:val="00BD2A82"/>
    <w:rsid w:val="00BD357E"/>
    <w:rsid w:val="00BD4C80"/>
    <w:rsid w:val="00BD52B2"/>
    <w:rsid w:val="00BD55B7"/>
    <w:rsid w:val="00BD5864"/>
    <w:rsid w:val="00BD5EDB"/>
    <w:rsid w:val="00BD6502"/>
    <w:rsid w:val="00BD651E"/>
    <w:rsid w:val="00BD6705"/>
    <w:rsid w:val="00BD6893"/>
    <w:rsid w:val="00BD7810"/>
    <w:rsid w:val="00BD7F36"/>
    <w:rsid w:val="00BE089C"/>
    <w:rsid w:val="00BE19A0"/>
    <w:rsid w:val="00BE1A02"/>
    <w:rsid w:val="00BE1D9F"/>
    <w:rsid w:val="00BE1E27"/>
    <w:rsid w:val="00BE241D"/>
    <w:rsid w:val="00BE2605"/>
    <w:rsid w:val="00BE2A44"/>
    <w:rsid w:val="00BE2CDA"/>
    <w:rsid w:val="00BE3BC8"/>
    <w:rsid w:val="00BE47A0"/>
    <w:rsid w:val="00BE4AFF"/>
    <w:rsid w:val="00BE58F4"/>
    <w:rsid w:val="00BE627F"/>
    <w:rsid w:val="00BE6A44"/>
    <w:rsid w:val="00BF01FE"/>
    <w:rsid w:val="00BF024E"/>
    <w:rsid w:val="00BF0511"/>
    <w:rsid w:val="00BF058E"/>
    <w:rsid w:val="00BF0AA0"/>
    <w:rsid w:val="00BF0E79"/>
    <w:rsid w:val="00BF2680"/>
    <w:rsid w:val="00BF27EE"/>
    <w:rsid w:val="00BF3243"/>
    <w:rsid w:val="00BF34C2"/>
    <w:rsid w:val="00BF34C4"/>
    <w:rsid w:val="00BF358B"/>
    <w:rsid w:val="00BF3676"/>
    <w:rsid w:val="00BF465D"/>
    <w:rsid w:val="00BF67C6"/>
    <w:rsid w:val="00BF70FF"/>
    <w:rsid w:val="00BF9D33"/>
    <w:rsid w:val="00C00FD7"/>
    <w:rsid w:val="00C01679"/>
    <w:rsid w:val="00C018F7"/>
    <w:rsid w:val="00C0295D"/>
    <w:rsid w:val="00C029D6"/>
    <w:rsid w:val="00C032B8"/>
    <w:rsid w:val="00C040EB"/>
    <w:rsid w:val="00C0432F"/>
    <w:rsid w:val="00C04DB1"/>
    <w:rsid w:val="00C05B2F"/>
    <w:rsid w:val="00C0760B"/>
    <w:rsid w:val="00C07630"/>
    <w:rsid w:val="00C07A2B"/>
    <w:rsid w:val="00C10421"/>
    <w:rsid w:val="00C10545"/>
    <w:rsid w:val="00C10640"/>
    <w:rsid w:val="00C10844"/>
    <w:rsid w:val="00C10A7A"/>
    <w:rsid w:val="00C10C01"/>
    <w:rsid w:val="00C10F34"/>
    <w:rsid w:val="00C11451"/>
    <w:rsid w:val="00C12301"/>
    <w:rsid w:val="00C12885"/>
    <w:rsid w:val="00C13E2B"/>
    <w:rsid w:val="00C14A6D"/>
    <w:rsid w:val="00C14B08"/>
    <w:rsid w:val="00C14D36"/>
    <w:rsid w:val="00C14DEC"/>
    <w:rsid w:val="00C15483"/>
    <w:rsid w:val="00C164F4"/>
    <w:rsid w:val="00C17325"/>
    <w:rsid w:val="00C2000E"/>
    <w:rsid w:val="00C207A6"/>
    <w:rsid w:val="00C20813"/>
    <w:rsid w:val="00C2095F"/>
    <w:rsid w:val="00C219C7"/>
    <w:rsid w:val="00C22004"/>
    <w:rsid w:val="00C2215D"/>
    <w:rsid w:val="00C22BC4"/>
    <w:rsid w:val="00C24235"/>
    <w:rsid w:val="00C24548"/>
    <w:rsid w:val="00C25160"/>
    <w:rsid w:val="00C25F0B"/>
    <w:rsid w:val="00C2653A"/>
    <w:rsid w:val="00C26927"/>
    <w:rsid w:val="00C2710D"/>
    <w:rsid w:val="00C2D8B7"/>
    <w:rsid w:val="00C30632"/>
    <w:rsid w:val="00C323B4"/>
    <w:rsid w:val="00C32BF1"/>
    <w:rsid w:val="00C32E5D"/>
    <w:rsid w:val="00C331DB"/>
    <w:rsid w:val="00C334AB"/>
    <w:rsid w:val="00C33AAE"/>
    <w:rsid w:val="00C348ED"/>
    <w:rsid w:val="00C34902"/>
    <w:rsid w:val="00C36BE8"/>
    <w:rsid w:val="00C370B4"/>
    <w:rsid w:val="00C37904"/>
    <w:rsid w:val="00C40B46"/>
    <w:rsid w:val="00C40D96"/>
    <w:rsid w:val="00C42321"/>
    <w:rsid w:val="00C42475"/>
    <w:rsid w:val="00C42F90"/>
    <w:rsid w:val="00C43C67"/>
    <w:rsid w:val="00C43DBF"/>
    <w:rsid w:val="00C4414D"/>
    <w:rsid w:val="00C44C2F"/>
    <w:rsid w:val="00C46AC2"/>
    <w:rsid w:val="00C46F28"/>
    <w:rsid w:val="00C471DC"/>
    <w:rsid w:val="00C4734F"/>
    <w:rsid w:val="00C477B8"/>
    <w:rsid w:val="00C47B3A"/>
    <w:rsid w:val="00C5073B"/>
    <w:rsid w:val="00C516C1"/>
    <w:rsid w:val="00C51A0B"/>
    <w:rsid w:val="00C5220E"/>
    <w:rsid w:val="00C5362D"/>
    <w:rsid w:val="00C54BAD"/>
    <w:rsid w:val="00C54D81"/>
    <w:rsid w:val="00C55F5F"/>
    <w:rsid w:val="00C560C5"/>
    <w:rsid w:val="00C56685"/>
    <w:rsid w:val="00C57D11"/>
    <w:rsid w:val="00C5CBD7"/>
    <w:rsid w:val="00C600CA"/>
    <w:rsid w:val="00C62008"/>
    <w:rsid w:val="00C62583"/>
    <w:rsid w:val="00C62CFB"/>
    <w:rsid w:val="00C62EFA"/>
    <w:rsid w:val="00C63697"/>
    <w:rsid w:val="00C63965"/>
    <w:rsid w:val="00C64AFF"/>
    <w:rsid w:val="00C659A0"/>
    <w:rsid w:val="00C662AE"/>
    <w:rsid w:val="00C669A0"/>
    <w:rsid w:val="00C66E43"/>
    <w:rsid w:val="00C670C6"/>
    <w:rsid w:val="00C70038"/>
    <w:rsid w:val="00C7058C"/>
    <w:rsid w:val="00C71373"/>
    <w:rsid w:val="00C71C1E"/>
    <w:rsid w:val="00C71FC5"/>
    <w:rsid w:val="00C72B06"/>
    <w:rsid w:val="00C72DBD"/>
    <w:rsid w:val="00C736CC"/>
    <w:rsid w:val="00C7389C"/>
    <w:rsid w:val="00C73D54"/>
    <w:rsid w:val="00C748AF"/>
    <w:rsid w:val="00C75134"/>
    <w:rsid w:val="00C75D1F"/>
    <w:rsid w:val="00C76198"/>
    <w:rsid w:val="00C762E3"/>
    <w:rsid w:val="00C76D4B"/>
    <w:rsid w:val="00C8040B"/>
    <w:rsid w:val="00C815B5"/>
    <w:rsid w:val="00C82193"/>
    <w:rsid w:val="00C8376F"/>
    <w:rsid w:val="00C853B7"/>
    <w:rsid w:val="00C8583D"/>
    <w:rsid w:val="00C85A82"/>
    <w:rsid w:val="00C85F27"/>
    <w:rsid w:val="00C86190"/>
    <w:rsid w:val="00C8689A"/>
    <w:rsid w:val="00C87CF4"/>
    <w:rsid w:val="00C87ECB"/>
    <w:rsid w:val="00C903EE"/>
    <w:rsid w:val="00C9052E"/>
    <w:rsid w:val="00C909C8"/>
    <w:rsid w:val="00C913C1"/>
    <w:rsid w:val="00C92949"/>
    <w:rsid w:val="00C931C8"/>
    <w:rsid w:val="00C94EE4"/>
    <w:rsid w:val="00C94FD1"/>
    <w:rsid w:val="00C95FBF"/>
    <w:rsid w:val="00C974D7"/>
    <w:rsid w:val="00C97BF5"/>
    <w:rsid w:val="00C97D62"/>
    <w:rsid w:val="00C9B8EA"/>
    <w:rsid w:val="00CA0EAF"/>
    <w:rsid w:val="00CA13AB"/>
    <w:rsid w:val="00CA1A5F"/>
    <w:rsid w:val="00CA216B"/>
    <w:rsid w:val="00CA227E"/>
    <w:rsid w:val="00CA2A25"/>
    <w:rsid w:val="00CA2EF5"/>
    <w:rsid w:val="00CA3A8E"/>
    <w:rsid w:val="00CA3DE9"/>
    <w:rsid w:val="00CA47F9"/>
    <w:rsid w:val="00CA5463"/>
    <w:rsid w:val="00CA5717"/>
    <w:rsid w:val="00CA5E54"/>
    <w:rsid w:val="00CA62E5"/>
    <w:rsid w:val="00CA6E33"/>
    <w:rsid w:val="00CA789C"/>
    <w:rsid w:val="00CA7FEF"/>
    <w:rsid w:val="00CB0104"/>
    <w:rsid w:val="00CB0626"/>
    <w:rsid w:val="00CB149C"/>
    <w:rsid w:val="00CB18B3"/>
    <w:rsid w:val="00CB1A7E"/>
    <w:rsid w:val="00CB1AA5"/>
    <w:rsid w:val="00CB2910"/>
    <w:rsid w:val="00CB2EBD"/>
    <w:rsid w:val="00CB302D"/>
    <w:rsid w:val="00CB4D77"/>
    <w:rsid w:val="00CB61FB"/>
    <w:rsid w:val="00CB67B4"/>
    <w:rsid w:val="00CB75D0"/>
    <w:rsid w:val="00CBC2F3"/>
    <w:rsid w:val="00CC05A4"/>
    <w:rsid w:val="00CC0DFC"/>
    <w:rsid w:val="00CC0FFE"/>
    <w:rsid w:val="00CC17DD"/>
    <w:rsid w:val="00CC1E44"/>
    <w:rsid w:val="00CC36E7"/>
    <w:rsid w:val="00CC3767"/>
    <w:rsid w:val="00CC3E84"/>
    <w:rsid w:val="00CC6037"/>
    <w:rsid w:val="00CC66FE"/>
    <w:rsid w:val="00CC7015"/>
    <w:rsid w:val="00CC7336"/>
    <w:rsid w:val="00CD0926"/>
    <w:rsid w:val="00CD0B86"/>
    <w:rsid w:val="00CD1798"/>
    <w:rsid w:val="00CD1BD9"/>
    <w:rsid w:val="00CD22E3"/>
    <w:rsid w:val="00CD2E0B"/>
    <w:rsid w:val="00CD3BBF"/>
    <w:rsid w:val="00CD42CE"/>
    <w:rsid w:val="00CD4685"/>
    <w:rsid w:val="00CD5298"/>
    <w:rsid w:val="00CD57E2"/>
    <w:rsid w:val="00CD686A"/>
    <w:rsid w:val="00CD77B7"/>
    <w:rsid w:val="00CD7A5D"/>
    <w:rsid w:val="00CD7C90"/>
    <w:rsid w:val="00CD7D65"/>
    <w:rsid w:val="00CDF8ED"/>
    <w:rsid w:val="00CE07E7"/>
    <w:rsid w:val="00CE0D67"/>
    <w:rsid w:val="00CE18B5"/>
    <w:rsid w:val="00CE18F1"/>
    <w:rsid w:val="00CE1C33"/>
    <w:rsid w:val="00CE2481"/>
    <w:rsid w:val="00CE2C51"/>
    <w:rsid w:val="00CE320A"/>
    <w:rsid w:val="00CE3A22"/>
    <w:rsid w:val="00CE3F03"/>
    <w:rsid w:val="00CE4AFE"/>
    <w:rsid w:val="00CE4CF7"/>
    <w:rsid w:val="00CE5059"/>
    <w:rsid w:val="00CE50EF"/>
    <w:rsid w:val="00CE570C"/>
    <w:rsid w:val="00CE6356"/>
    <w:rsid w:val="00CE6E1F"/>
    <w:rsid w:val="00CE7550"/>
    <w:rsid w:val="00CF020C"/>
    <w:rsid w:val="00CF0840"/>
    <w:rsid w:val="00CF15D4"/>
    <w:rsid w:val="00CF1863"/>
    <w:rsid w:val="00CF26B3"/>
    <w:rsid w:val="00CF27A7"/>
    <w:rsid w:val="00CF2E02"/>
    <w:rsid w:val="00CF3A10"/>
    <w:rsid w:val="00CF409F"/>
    <w:rsid w:val="00CF42BE"/>
    <w:rsid w:val="00CF44D9"/>
    <w:rsid w:val="00CF524F"/>
    <w:rsid w:val="00CF5810"/>
    <w:rsid w:val="00CF7362"/>
    <w:rsid w:val="00CF7D1D"/>
    <w:rsid w:val="00CF7E9F"/>
    <w:rsid w:val="00D00270"/>
    <w:rsid w:val="00D010A8"/>
    <w:rsid w:val="00D0121C"/>
    <w:rsid w:val="00D01BA3"/>
    <w:rsid w:val="00D01F57"/>
    <w:rsid w:val="00D02196"/>
    <w:rsid w:val="00D022CF"/>
    <w:rsid w:val="00D033CB"/>
    <w:rsid w:val="00D036DE"/>
    <w:rsid w:val="00D03DD1"/>
    <w:rsid w:val="00D0502B"/>
    <w:rsid w:val="00D056A3"/>
    <w:rsid w:val="00D05B54"/>
    <w:rsid w:val="00D05B88"/>
    <w:rsid w:val="00D069F1"/>
    <w:rsid w:val="00D06B57"/>
    <w:rsid w:val="00D073C0"/>
    <w:rsid w:val="00D07BD4"/>
    <w:rsid w:val="00D07CC5"/>
    <w:rsid w:val="00D07E69"/>
    <w:rsid w:val="00D1118A"/>
    <w:rsid w:val="00D11512"/>
    <w:rsid w:val="00D1159B"/>
    <w:rsid w:val="00D12C8B"/>
    <w:rsid w:val="00D12E37"/>
    <w:rsid w:val="00D130E5"/>
    <w:rsid w:val="00D13CE8"/>
    <w:rsid w:val="00D13E3F"/>
    <w:rsid w:val="00D14155"/>
    <w:rsid w:val="00D142BB"/>
    <w:rsid w:val="00D153D9"/>
    <w:rsid w:val="00D155D4"/>
    <w:rsid w:val="00D16426"/>
    <w:rsid w:val="00D164F7"/>
    <w:rsid w:val="00D16A5F"/>
    <w:rsid w:val="00D16EC1"/>
    <w:rsid w:val="00D179DC"/>
    <w:rsid w:val="00D20381"/>
    <w:rsid w:val="00D218B1"/>
    <w:rsid w:val="00D22127"/>
    <w:rsid w:val="00D221B8"/>
    <w:rsid w:val="00D22B7B"/>
    <w:rsid w:val="00D22FDA"/>
    <w:rsid w:val="00D2317A"/>
    <w:rsid w:val="00D25623"/>
    <w:rsid w:val="00D2683C"/>
    <w:rsid w:val="00D26A66"/>
    <w:rsid w:val="00D26CB1"/>
    <w:rsid w:val="00D26D82"/>
    <w:rsid w:val="00D27C2D"/>
    <w:rsid w:val="00D30BDA"/>
    <w:rsid w:val="00D30C0D"/>
    <w:rsid w:val="00D31185"/>
    <w:rsid w:val="00D31A74"/>
    <w:rsid w:val="00D32BE2"/>
    <w:rsid w:val="00D351C6"/>
    <w:rsid w:val="00D35931"/>
    <w:rsid w:val="00D3600B"/>
    <w:rsid w:val="00D3607E"/>
    <w:rsid w:val="00D36949"/>
    <w:rsid w:val="00D36B1F"/>
    <w:rsid w:val="00D37A4C"/>
    <w:rsid w:val="00D37BF7"/>
    <w:rsid w:val="00D37E60"/>
    <w:rsid w:val="00D42AA2"/>
    <w:rsid w:val="00D42CD1"/>
    <w:rsid w:val="00D435B1"/>
    <w:rsid w:val="00D4385B"/>
    <w:rsid w:val="00D4400B"/>
    <w:rsid w:val="00D441B6"/>
    <w:rsid w:val="00D44231"/>
    <w:rsid w:val="00D4473C"/>
    <w:rsid w:val="00D46171"/>
    <w:rsid w:val="00D4618B"/>
    <w:rsid w:val="00D4630A"/>
    <w:rsid w:val="00D46360"/>
    <w:rsid w:val="00D470CE"/>
    <w:rsid w:val="00D475A9"/>
    <w:rsid w:val="00D47814"/>
    <w:rsid w:val="00D4A2E1"/>
    <w:rsid w:val="00D50098"/>
    <w:rsid w:val="00D506BE"/>
    <w:rsid w:val="00D50734"/>
    <w:rsid w:val="00D50784"/>
    <w:rsid w:val="00D508EA"/>
    <w:rsid w:val="00D50B56"/>
    <w:rsid w:val="00D526F2"/>
    <w:rsid w:val="00D5296B"/>
    <w:rsid w:val="00D52FC0"/>
    <w:rsid w:val="00D53774"/>
    <w:rsid w:val="00D53EFA"/>
    <w:rsid w:val="00D557D2"/>
    <w:rsid w:val="00D56312"/>
    <w:rsid w:val="00D5696C"/>
    <w:rsid w:val="00D56FD1"/>
    <w:rsid w:val="00D57126"/>
    <w:rsid w:val="00D57D73"/>
    <w:rsid w:val="00D57DDC"/>
    <w:rsid w:val="00D57FD3"/>
    <w:rsid w:val="00D6037A"/>
    <w:rsid w:val="00D60521"/>
    <w:rsid w:val="00D6061B"/>
    <w:rsid w:val="00D6123C"/>
    <w:rsid w:val="00D62830"/>
    <w:rsid w:val="00D62837"/>
    <w:rsid w:val="00D6286C"/>
    <w:rsid w:val="00D6292B"/>
    <w:rsid w:val="00D63543"/>
    <w:rsid w:val="00D638E1"/>
    <w:rsid w:val="00D63F96"/>
    <w:rsid w:val="00D6484E"/>
    <w:rsid w:val="00D64B0C"/>
    <w:rsid w:val="00D66340"/>
    <w:rsid w:val="00D66431"/>
    <w:rsid w:val="00D674A9"/>
    <w:rsid w:val="00D67865"/>
    <w:rsid w:val="00D67E46"/>
    <w:rsid w:val="00D67F77"/>
    <w:rsid w:val="00D701F4"/>
    <w:rsid w:val="00D71943"/>
    <w:rsid w:val="00D721A0"/>
    <w:rsid w:val="00D72B6B"/>
    <w:rsid w:val="00D72C0D"/>
    <w:rsid w:val="00D73B43"/>
    <w:rsid w:val="00D7447E"/>
    <w:rsid w:val="00D746BD"/>
    <w:rsid w:val="00D74C51"/>
    <w:rsid w:val="00D74EC1"/>
    <w:rsid w:val="00D757D7"/>
    <w:rsid w:val="00D76358"/>
    <w:rsid w:val="00D77029"/>
    <w:rsid w:val="00D772B2"/>
    <w:rsid w:val="00D77735"/>
    <w:rsid w:val="00D77A9F"/>
    <w:rsid w:val="00D77D81"/>
    <w:rsid w:val="00D7AC45"/>
    <w:rsid w:val="00D806DD"/>
    <w:rsid w:val="00D80967"/>
    <w:rsid w:val="00D81872"/>
    <w:rsid w:val="00D834FE"/>
    <w:rsid w:val="00D86006"/>
    <w:rsid w:val="00D86181"/>
    <w:rsid w:val="00D86693"/>
    <w:rsid w:val="00D8676E"/>
    <w:rsid w:val="00D878E6"/>
    <w:rsid w:val="00D87F62"/>
    <w:rsid w:val="00D89050"/>
    <w:rsid w:val="00D89961"/>
    <w:rsid w:val="00D9069A"/>
    <w:rsid w:val="00D90CC7"/>
    <w:rsid w:val="00D9134A"/>
    <w:rsid w:val="00D916B3"/>
    <w:rsid w:val="00D91B8F"/>
    <w:rsid w:val="00D925A9"/>
    <w:rsid w:val="00D93096"/>
    <w:rsid w:val="00D93419"/>
    <w:rsid w:val="00D9357B"/>
    <w:rsid w:val="00D93FEF"/>
    <w:rsid w:val="00D94647"/>
    <w:rsid w:val="00D9515E"/>
    <w:rsid w:val="00D953CC"/>
    <w:rsid w:val="00D95673"/>
    <w:rsid w:val="00D95A08"/>
    <w:rsid w:val="00D96705"/>
    <w:rsid w:val="00D9680E"/>
    <w:rsid w:val="00D9687F"/>
    <w:rsid w:val="00D973D9"/>
    <w:rsid w:val="00D9743E"/>
    <w:rsid w:val="00D97443"/>
    <w:rsid w:val="00D97694"/>
    <w:rsid w:val="00D97A1E"/>
    <w:rsid w:val="00D97ED8"/>
    <w:rsid w:val="00D97F53"/>
    <w:rsid w:val="00D9CC42"/>
    <w:rsid w:val="00DA007D"/>
    <w:rsid w:val="00DA161B"/>
    <w:rsid w:val="00DA208B"/>
    <w:rsid w:val="00DA295E"/>
    <w:rsid w:val="00DA2A64"/>
    <w:rsid w:val="00DA2E59"/>
    <w:rsid w:val="00DA49C6"/>
    <w:rsid w:val="00DA5424"/>
    <w:rsid w:val="00DA5C98"/>
    <w:rsid w:val="00DA61CE"/>
    <w:rsid w:val="00DA6375"/>
    <w:rsid w:val="00DA63F1"/>
    <w:rsid w:val="00DA7180"/>
    <w:rsid w:val="00DA790B"/>
    <w:rsid w:val="00DA7C15"/>
    <w:rsid w:val="00DA7CF2"/>
    <w:rsid w:val="00DB0112"/>
    <w:rsid w:val="00DB0529"/>
    <w:rsid w:val="00DB09B4"/>
    <w:rsid w:val="00DB1D44"/>
    <w:rsid w:val="00DB21A2"/>
    <w:rsid w:val="00DB2C63"/>
    <w:rsid w:val="00DB2D8A"/>
    <w:rsid w:val="00DB3858"/>
    <w:rsid w:val="00DB3A04"/>
    <w:rsid w:val="00DB3C90"/>
    <w:rsid w:val="00DB3F7B"/>
    <w:rsid w:val="00DB42A3"/>
    <w:rsid w:val="00DB464E"/>
    <w:rsid w:val="00DB6470"/>
    <w:rsid w:val="00DB6878"/>
    <w:rsid w:val="00DB6964"/>
    <w:rsid w:val="00DB73D8"/>
    <w:rsid w:val="00DC0AB4"/>
    <w:rsid w:val="00DC0BB1"/>
    <w:rsid w:val="00DC2D8E"/>
    <w:rsid w:val="00DC30C2"/>
    <w:rsid w:val="00DC4A25"/>
    <w:rsid w:val="00DC50FA"/>
    <w:rsid w:val="00DC54E1"/>
    <w:rsid w:val="00DC5850"/>
    <w:rsid w:val="00DC6353"/>
    <w:rsid w:val="00DC6540"/>
    <w:rsid w:val="00DC6D9D"/>
    <w:rsid w:val="00DC6EC1"/>
    <w:rsid w:val="00DC72A9"/>
    <w:rsid w:val="00DC736A"/>
    <w:rsid w:val="00DC7590"/>
    <w:rsid w:val="00DCF0C2"/>
    <w:rsid w:val="00DD1093"/>
    <w:rsid w:val="00DD18CC"/>
    <w:rsid w:val="00DD1D70"/>
    <w:rsid w:val="00DD3786"/>
    <w:rsid w:val="00DD3BBC"/>
    <w:rsid w:val="00DD402C"/>
    <w:rsid w:val="00DD412B"/>
    <w:rsid w:val="00DD4B34"/>
    <w:rsid w:val="00DD6A49"/>
    <w:rsid w:val="00DE14BB"/>
    <w:rsid w:val="00DE1A01"/>
    <w:rsid w:val="00DE1E5A"/>
    <w:rsid w:val="00DE3BCC"/>
    <w:rsid w:val="00DE3FE5"/>
    <w:rsid w:val="00DE4070"/>
    <w:rsid w:val="00DE48A2"/>
    <w:rsid w:val="00DE4F46"/>
    <w:rsid w:val="00DE5C57"/>
    <w:rsid w:val="00DE5CDF"/>
    <w:rsid w:val="00DE5E37"/>
    <w:rsid w:val="00DE7286"/>
    <w:rsid w:val="00DEBB8E"/>
    <w:rsid w:val="00DF02F7"/>
    <w:rsid w:val="00DF0CE3"/>
    <w:rsid w:val="00DF27A4"/>
    <w:rsid w:val="00DF35F1"/>
    <w:rsid w:val="00DF3A09"/>
    <w:rsid w:val="00DF442D"/>
    <w:rsid w:val="00DF4761"/>
    <w:rsid w:val="00DF5F91"/>
    <w:rsid w:val="00DF7CAC"/>
    <w:rsid w:val="00E0018E"/>
    <w:rsid w:val="00E01321"/>
    <w:rsid w:val="00E0157D"/>
    <w:rsid w:val="00E01E3D"/>
    <w:rsid w:val="00E02E4B"/>
    <w:rsid w:val="00E032B2"/>
    <w:rsid w:val="00E04511"/>
    <w:rsid w:val="00E05478"/>
    <w:rsid w:val="00E0568F"/>
    <w:rsid w:val="00E05AAB"/>
    <w:rsid w:val="00E05ACC"/>
    <w:rsid w:val="00E05F07"/>
    <w:rsid w:val="00E07991"/>
    <w:rsid w:val="00E07DC9"/>
    <w:rsid w:val="00E0BE86"/>
    <w:rsid w:val="00E10418"/>
    <w:rsid w:val="00E10521"/>
    <w:rsid w:val="00E12701"/>
    <w:rsid w:val="00E12ADF"/>
    <w:rsid w:val="00E14B48"/>
    <w:rsid w:val="00E14BD8"/>
    <w:rsid w:val="00E1681A"/>
    <w:rsid w:val="00E168CB"/>
    <w:rsid w:val="00E16BB8"/>
    <w:rsid w:val="00E16E76"/>
    <w:rsid w:val="00E177A0"/>
    <w:rsid w:val="00E1B08C"/>
    <w:rsid w:val="00E20AC4"/>
    <w:rsid w:val="00E20D55"/>
    <w:rsid w:val="00E229C9"/>
    <w:rsid w:val="00E23DED"/>
    <w:rsid w:val="00E23EBA"/>
    <w:rsid w:val="00E24C5E"/>
    <w:rsid w:val="00E24D37"/>
    <w:rsid w:val="00E263A0"/>
    <w:rsid w:val="00E2A28A"/>
    <w:rsid w:val="00E3075F"/>
    <w:rsid w:val="00E31353"/>
    <w:rsid w:val="00E31DD7"/>
    <w:rsid w:val="00E32A72"/>
    <w:rsid w:val="00E331A2"/>
    <w:rsid w:val="00E33519"/>
    <w:rsid w:val="00E3432B"/>
    <w:rsid w:val="00E34814"/>
    <w:rsid w:val="00E34934"/>
    <w:rsid w:val="00E353C8"/>
    <w:rsid w:val="00E35AD3"/>
    <w:rsid w:val="00E3777B"/>
    <w:rsid w:val="00E3798B"/>
    <w:rsid w:val="00E407D9"/>
    <w:rsid w:val="00E40C0B"/>
    <w:rsid w:val="00E4173F"/>
    <w:rsid w:val="00E41993"/>
    <w:rsid w:val="00E42245"/>
    <w:rsid w:val="00E426D9"/>
    <w:rsid w:val="00E44270"/>
    <w:rsid w:val="00E44D28"/>
    <w:rsid w:val="00E44EF5"/>
    <w:rsid w:val="00E46720"/>
    <w:rsid w:val="00E46ECD"/>
    <w:rsid w:val="00E5103F"/>
    <w:rsid w:val="00E5178D"/>
    <w:rsid w:val="00E5275D"/>
    <w:rsid w:val="00E53D8A"/>
    <w:rsid w:val="00E549E9"/>
    <w:rsid w:val="00E54E5E"/>
    <w:rsid w:val="00E55320"/>
    <w:rsid w:val="00E56EBE"/>
    <w:rsid w:val="00E573FC"/>
    <w:rsid w:val="00E57974"/>
    <w:rsid w:val="00E57C64"/>
    <w:rsid w:val="00E5893E"/>
    <w:rsid w:val="00E5FDF3"/>
    <w:rsid w:val="00E6006E"/>
    <w:rsid w:val="00E61A9E"/>
    <w:rsid w:val="00E61CAA"/>
    <w:rsid w:val="00E63512"/>
    <w:rsid w:val="00E636D7"/>
    <w:rsid w:val="00E63923"/>
    <w:rsid w:val="00E63A43"/>
    <w:rsid w:val="00E645B3"/>
    <w:rsid w:val="00E670D2"/>
    <w:rsid w:val="00E671A1"/>
    <w:rsid w:val="00E678C4"/>
    <w:rsid w:val="00E688E2"/>
    <w:rsid w:val="00E7060E"/>
    <w:rsid w:val="00E7342F"/>
    <w:rsid w:val="00E75BDB"/>
    <w:rsid w:val="00E75BEE"/>
    <w:rsid w:val="00E7642D"/>
    <w:rsid w:val="00E769C9"/>
    <w:rsid w:val="00E76A1C"/>
    <w:rsid w:val="00E8081E"/>
    <w:rsid w:val="00E825AD"/>
    <w:rsid w:val="00E828C6"/>
    <w:rsid w:val="00E82D31"/>
    <w:rsid w:val="00E83375"/>
    <w:rsid w:val="00E8466E"/>
    <w:rsid w:val="00E84697"/>
    <w:rsid w:val="00E846F5"/>
    <w:rsid w:val="00E84C25"/>
    <w:rsid w:val="00E8541E"/>
    <w:rsid w:val="00E85495"/>
    <w:rsid w:val="00E860C6"/>
    <w:rsid w:val="00E86728"/>
    <w:rsid w:val="00E87518"/>
    <w:rsid w:val="00E878D7"/>
    <w:rsid w:val="00E90658"/>
    <w:rsid w:val="00E91063"/>
    <w:rsid w:val="00E91327"/>
    <w:rsid w:val="00E91723"/>
    <w:rsid w:val="00E91B53"/>
    <w:rsid w:val="00E923DB"/>
    <w:rsid w:val="00E92A0F"/>
    <w:rsid w:val="00E92B44"/>
    <w:rsid w:val="00E95762"/>
    <w:rsid w:val="00E95D42"/>
    <w:rsid w:val="00E96B81"/>
    <w:rsid w:val="00E96F92"/>
    <w:rsid w:val="00E973C7"/>
    <w:rsid w:val="00E97DCF"/>
    <w:rsid w:val="00EA05BD"/>
    <w:rsid w:val="00EA0652"/>
    <w:rsid w:val="00EA0BA5"/>
    <w:rsid w:val="00EA1DB5"/>
    <w:rsid w:val="00EA37B9"/>
    <w:rsid w:val="00EA41A1"/>
    <w:rsid w:val="00EA42AA"/>
    <w:rsid w:val="00EA4B17"/>
    <w:rsid w:val="00EA4D1A"/>
    <w:rsid w:val="00EA588A"/>
    <w:rsid w:val="00EA7187"/>
    <w:rsid w:val="00EADA98"/>
    <w:rsid w:val="00EB01B0"/>
    <w:rsid w:val="00EB2B5E"/>
    <w:rsid w:val="00EB3649"/>
    <w:rsid w:val="00EB37A8"/>
    <w:rsid w:val="00EB3FD8"/>
    <w:rsid w:val="00EB5543"/>
    <w:rsid w:val="00EB5651"/>
    <w:rsid w:val="00EB5A48"/>
    <w:rsid w:val="00EB6C6B"/>
    <w:rsid w:val="00EB79D2"/>
    <w:rsid w:val="00EC0408"/>
    <w:rsid w:val="00EC04FE"/>
    <w:rsid w:val="00EC06B1"/>
    <w:rsid w:val="00EC0D71"/>
    <w:rsid w:val="00EC0E93"/>
    <w:rsid w:val="00EC10A5"/>
    <w:rsid w:val="00EC1DC8"/>
    <w:rsid w:val="00EC2D59"/>
    <w:rsid w:val="00EC30DC"/>
    <w:rsid w:val="00EC3D8F"/>
    <w:rsid w:val="00EC3DB7"/>
    <w:rsid w:val="00EC46E9"/>
    <w:rsid w:val="00EC5C9B"/>
    <w:rsid w:val="00EC5E98"/>
    <w:rsid w:val="00EC6459"/>
    <w:rsid w:val="00EC71FB"/>
    <w:rsid w:val="00EC7917"/>
    <w:rsid w:val="00ED0365"/>
    <w:rsid w:val="00ED0423"/>
    <w:rsid w:val="00ED0BC6"/>
    <w:rsid w:val="00ED24D0"/>
    <w:rsid w:val="00ED369F"/>
    <w:rsid w:val="00ED36C0"/>
    <w:rsid w:val="00ED3804"/>
    <w:rsid w:val="00ED3829"/>
    <w:rsid w:val="00ED3A01"/>
    <w:rsid w:val="00ED3D38"/>
    <w:rsid w:val="00ED4040"/>
    <w:rsid w:val="00ED44C7"/>
    <w:rsid w:val="00ED4B18"/>
    <w:rsid w:val="00ED4CAA"/>
    <w:rsid w:val="00ED54D8"/>
    <w:rsid w:val="00ED631F"/>
    <w:rsid w:val="00ED6EF5"/>
    <w:rsid w:val="00ED78D4"/>
    <w:rsid w:val="00EDA6AE"/>
    <w:rsid w:val="00EDAE83"/>
    <w:rsid w:val="00EE0175"/>
    <w:rsid w:val="00EE0676"/>
    <w:rsid w:val="00EE0705"/>
    <w:rsid w:val="00EE1F12"/>
    <w:rsid w:val="00EE2019"/>
    <w:rsid w:val="00EE2497"/>
    <w:rsid w:val="00EE3368"/>
    <w:rsid w:val="00EE35AF"/>
    <w:rsid w:val="00EE40C3"/>
    <w:rsid w:val="00EE50F0"/>
    <w:rsid w:val="00EE5135"/>
    <w:rsid w:val="00EE5222"/>
    <w:rsid w:val="00EE5DD9"/>
    <w:rsid w:val="00EE6289"/>
    <w:rsid w:val="00EE666F"/>
    <w:rsid w:val="00EE6C92"/>
    <w:rsid w:val="00EF0586"/>
    <w:rsid w:val="00EF068F"/>
    <w:rsid w:val="00EF06A4"/>
    <w:rsid w:val="00EF086D"/>
    <w:rsid w:val="00EF088B"/>
    <w:rsid w:val="00EF1948"/>
    <w:rsid w:val="00EF2735"/>
    <w:rsid w:val="00EF2E21"/>
    <w:rsid w:val="00EF37DD"/>
    <w:rsid w:val="00EF3A6C"/>
    <w:rsid w:val="00EF48AF"/>
    <w:rsid w:val="00EF5908"/>
    <w:rsid w:val="00EF5F88"/>
    <w:rsid w:val="00EF7010"/>
    <w:rsid w:val="00EF7223"/>
    <w:rsid w:val="00F00E06"/>
    <w:rsid w:val="00F0124C"/>
    <w:rsid w:val="00F021A9"/>
    <w:rsid w:val="00F02287"/>
    <w:rsid w:val="00F0250E"/>
    <w:rsid w:val="00F0259A"/>
    <w:rsid w:val="00F026D5"/>
    <w:rsid w:val="00F02A8B"/>
    <w:rsid w:val="00F02D7E"/>
    <w:rsid w:val="00F02E84"/>
    <w:rsid w:val="00F02F9E"/>
    <w:rsid w:val="00F033D0"/>
    <w:rsid w:val="00F0368A"/>
    <w:rsid w:val="00F036DA"/>
    <w:rsid w:val="00F03A3D"/>
    <w:rsid w:val="00F048E6"/>
    <w:rsid w:val="00F0499D"/>
    <w:rsid w:val="00F0647C"/>
    <w:rsid w:val="00F06B2B"/>
    <w:rsid w:val="00F06B50"/>
    <w:rsid w:val="00F0713D"/>
    <w:rsid w:val="00F07A85"/>
    <w:rsid w:val="00F07C9A"/>
    <w:rsid w:val="00F07D5C"/>
    <w:rsid w:val="00F07DF7"/>
    <w:rsid w:val="00F10845"/>
    <w:rsid w:val="00F10F8E"/>
    <w:rsid w:val="00F11662"/>
    <w:rsid w:val="00F11A68"/>
    <w:rsid w:val="00F11AA1"/>
    <w:rsid w:val="00F1240A"/>
    <w:rsid w:val="00F12501"/>
    <w:rsid w:val="00F13724"/>
    <w:rsid w:val="00F13E63"/>
    <w:rsid w:val="00F142D7"/>
    <w:rsid w:val="00F14B8B"/>
    <w:rsid w:val="00F14E0B"/>
    <w:rsid w:val="00F151E2"/>
    <w:rsid w:val="00F15FAD"/>
    <w:rsid w:val="00F1624C"/>
    <w:rsid w:val="00F16BCC"/>
    <w:rsid w:val="00F16CEE"/>
    <w:rsid w:val="00F171A5"/>
    <w:rsid w:val="00F17459"/>
    <w:rsid w:val="00F20ACA"/>
    <w:rsid w:val="00F21033"/>
    <w:rsid w:val="00F211AC"/>
    <w:rsid w:val="00F21270"/>
    <w:rsid w:val="00F222A7"/>
    <w:rsid w:val="00F228C5"/>
    <w:rsid w:val="00F2393F"/>
    <w:rsid w:val="00F23EF0"/>
    <w:rsid w:val="00F2457C"/>
    <w:rsid w:val="00F246D1"/>
    <w:rsid w:val="00F251C9"/>
    <w:rsid w:val="00F256A3"/>
    <w:rsid w:val="00F25C94"/>
    <w:rsid w:val="00F26BF5"/>
    <w:rsid w:val="00F3031E"/>
    <w:rsid w:val="00F3078B"/>
    <w:rsid w:val="00F30825"/>
    <w:rsid w:val="00F315AA"/>
    <w:rsid w:val="00F31889"/>
    <w:rsid w:val="00F3201F"/>
    <w:rsid w:val="00F32361"/>
    <w:rsid w:val="00F327EA"/>
    <w:rsid w:val="00F32C76"/>
    <w:rsid w:val="00F3345C"/>
    <w:rsid w:val="00F349BE"/>
    <w:rsid w:val="00F34C27"/>
    <w:rsid w:val="00F364A6"/>
    <w:rsid w:val="00F365E2"/>
    <w:rsid w:val="00F36E92"/>
    <w:rsid w:val="00F3709A"/>
    <w:rsid w:val="00F3791E"/>
    <w:rsid w:val="00F3794E"/>
    <w:rsid w:val="00F37E07"/>
    <w:rsid w:val="00F3E29A"/>
    <w:rsid w:val="00F3E570"/>
    <w:rsid w:val="00F412B2"/>
    <w:rsid w:val="00F41761"/>
    <w:rsid w:val="00F42495"/>
    <w:rsid w:val="00F42A59"/>
    <w:rsid w:val="00F43AAF"/>
    <w:rsid w:val="00F43F20"/>
    <w:rsid w:val="00F44276"/>
    <w:rsid w:val="00F4465A"/>
    <w:rsid w:val="00F44FB3"/>
    <w:rsid w:val="00F46155"/>
    <w:rsid w:val="00F46952"/>
    <w:rsid w:val="00F46B1F"/>
    <w:rsid w:val="00F47008"/>
    <w:rsid w:val="00F47290"/>
    <w:rsid w:val="00F4740C"/>
    <w:rsid w:val="00F47DF5"/>
    <w:rsid w:val="00F50403"/>
    <w:rsid w:val="00F50A22"/>
    <w:rsid w:val="00F512DD"/>
    <w:rsid w:val="00F5158C"/>
    <w:rsid w:val="00F51720"/>
    <w:rsid w:val="00F519B6"/>
    <w:rsid w:val="00F529A6"/>
    <w:rsid w:val="00F52BE1"/>
    <w:rsid w:val="00F52E3E"/>
    <w:rsid w:val="00F532D7"/>
    <w:rsid w:val="00F5422C"/>
    <w:rsid w:val="00F5507C"/>
    <w:rsid w:val="00F55FC6"/>
    <w:rsid w:val="00F560AB"/>
    <w:rsid w:val="00F56A32"/>
    <w:rsid w:val="00F57BC9"/>
    <w:rsid w:val="00F5D3C9"/>
    <w:rsid w:val="00F6014A"/>
    <w:rsid w:val="00F60272"/>
    <w:rsid w:val="00F60668"/>
    <w:rsid w:val="00F6081B"/>
    <w:rsid w:val="00F60BCE"/>
    <w:rsid w:val="00F61565"/>
    <w:rsid w:val="00F6181F"/>
    <w:rsid w:val="00F61F0C"/>
    <w:rsid w:val="00F621E9"/>
    <w:rsid w:val="00F63F7D"/>
    <w:rsid w:val="00F6435F"/>
    <w:rsid w:val="00F64623"/>
    <w:rsid w:val="00F64A2F"/>
    <w:rsid w:val="00F64B64"/>
    <w:rsid w:val="00F65E5A"/>
    <w:rsid w:val="00F6621F"/>
    <w:rsid w:val="00F66536"/>
    <w:rsid w:val="00F66781"/>
    <w:rsid w:val="00F66AB0"/>
    <w:rsid w:val="00F6770E"/>
    <w:rsid w:val="00F6793D"/>
    <w:rsid w:val="00F718E0"/>
    <w:rsid w:val="00F7383F"/>
    <w:rsid w:val="00F7399D"/>
    <w:rsid w:val="00F7473E"/>
    <w:rsid w:val="00F74D17"/>
    <w:rsid w:val="00F75266"/>
    <w:rsid w:val="00F75622"/>
    <w:rsid w:val="00F759C3"/>
    <w:rsid w:val="00F75CD9"/>
    <w:rsid w:val="00F75D37"/>
    <w:rsid w:val="00F769EB"/>
    <w:rsid w:val="00F77446"/>
    <w:rsid w:val="00F77B95"/>
    <w:rsid w:val="00F8019D"/>
    <w:rsid w:val="00F80312"/>
    <w:rsid w:val="00F80D47"/>
    <w:rsid w:val="00F81176"/>
    <w:rsid w:val="00F81669"/>
    <w:rsid w:val="00F821D9"/>
    <w:rsid w:val="00F82351"/>
    <w:rsid w:val="00F82BC8"/>
    <w:rsid w:val="00F835AE"/>
    <w:rsid w:val="00F83DC8"/>
    <w:rsid w:val="00F84929"/>
    <w:rsid w:val="00F84E90"/>
    <w:rsid w:val="00F85979"/>
    <w:rsid w:val="00F86125"/>
    <w:rsid w:val="00F86253"/>
    <w:rsid w:val="00F8670D"/>
    <w:rsid w:val="00F86F95"/>
    <w:rsid w:val="00F87887"/>
    <w:rsid w:val="00F87F5F"/>
    <w:rsid w:val="00F9041D"/>
    <w:rsid w:val="00F904C4"/>
    <w:rsid w:val="00F90BC2"/>
    <w:rsid w:val="00F90F11"/>
    <w:rsid w:val="00F90F31"/>
    <w:rsid w:val="00F91028"/>
    <w:rsid w:val="00F914DB"/>
    <w:rsid w:val="00F91E19"/>
    <w:rsid w:val="00F92E2A"/>
    <w:rsid w:val="00F933F3"/>
    <w:rsid w:val="00F937C6"/>
    <w:rsid w:val="00F93BC0"/>
    <w:rsid w:val="00F93CD8"/>
    <w:rsid w:val="00F94685"/>
    <w:rsid w:val="00F947AE"/>
    <w:rsid w:val="00F94870"/>
    <w:rsid w:val="00F94E09"/>
    <w:rsid w:val="00F9505B"/>
    <w:rsid w:val="00F9506C"/>
    <w:rsid w:val="00F95EB3"/>
    <w:rsid w:val="00F963F6"/>
    <w:rsid w:val="00F964D2"/>
    <w:rsid w:val="00F9677F"/>
    <w:rsid w:val="00F968C0"/>
    <w:rsid w:val="00F96FC3"/>
    <w:rsid w:val="00F9783A"/>
    <w:rsid w:val="00F9BEC3"/>
    <w:rsid w:val="00F9E7C4"/>
    <w:rsid w:val="00FA0489"/>
    <w:rsid w:val="00FA08EC"/>
    <w:rsid w:val="00FA098F"/>
    <w:rsid w:val="00FA0CCE"/>
    <w:rsid w:val="00FA1132"/>
    <w:rsid w:val="00FA193F"/>
    <w:rsid w:val="00FA1A5E"/>
    <w:rsid w:val="00FA2403"/>
    <w:rsid w:val="00FA2833"/>
    <w:rsid w:val="00FA2D6D"/>
    <w:rsid w:val="00FA31C8"/>
    <w:rsid w:val="00FA3D5D"/>
    <w:rsid w:val="00FA4DA8"/>
    <w:rsid w:val="00FA4E40"/>
    <w:rsid w:val="00FA51FF"/>
    <w:rsid w:val="00FA599D"/>
    <w:rsid w:val="00FA60E1"/>
    <w:rsid w:val="00FA6292"/>
    <w:rsid w:val="00FB0DAB"/>
    <w:rsid w:val="00FB18EE"/>
    <w:rsid w:val="00FB3553"/>
    <w:rsid w:val="00FB49B5"/>
    <w:rsid w:val="00FB4BD3"/>
    <w:rsid w:val="00FB4DFC"/>
    <w:rsid w:val="00FB65D3"/>
    <w:rsid w:val="00FB70E5"/>
    <w:rsid w:val="00FB7515"/>
    <w:rsid w:val="00FBEF69"/>
    <w:rsid w:val="00FC199D"/>
    <w:rsid w:val="00FC1C0A"/>
    <w:rsid w:val="00FC201A"/>
    <w:rsid w:val="00FC2F7E"/>
    <w:rsid w:val="00FC34BB"/>
    <w:rsid w:val="00FC38F8"/>
    <w:rsid w:val="00FC39AC"/>
    <w:rsid w:val="00FC4D70"/>
    <w:rsid w:val="00FC580B"/>
    <w:rsid w:val="00FC5B42"/>
    <w:rsid w:val="00FC6AE8"/>
    <w:rsid w:val="00FC7089"/>
    <w:rsid w:val="00FC79BB"/>
    <w:rsid w:val="00FD0747"/>
    <w:rsid w:val="00FD07FC"/>
    <w:rsid w:val="00FD21F2"/>
    <w:rsid w:val="00FD2EB2"/>
    <w:rsid w:val="00FD3A0D"/>
    <w:rsid w:val="00FD3DD1"/>
    <w:rsid w:val="00FD5E21"/>
    <w:rsid w:val="00FD6ABE"/>
    <w:rsid w:val="00FD6D6D"/>
    <w:rsid w:val="00FD7357"/>
    <w:rsid w:val="00FD75B8"/>
    <w:rsid w:val="00FD776F"/>
    <w:rsid w:val="00FD7791"/>
    <w:rsid w:val="00FD7E8A"/>
    <w:rsid w:val="00FE08E2"/>
    <w:rsid w:val="00FE0A97"/>
    <w:rsid w:val="00FE0CBE"/>
    <w:rsid w:val="00FE1202"/>
    <w:rsid w:val="00FE12B0"/>
    <w:rsid w:val="00FE174E"/>
    <w:rsid w:val="00FE20D2"/>
    <w:rsid w:val="00FE2A5F"/>
    <w:rsid w:val="00FE2BD4"/>
    <w:rsid w:val="00FE2F9C"/>
    <w:rsid w:val="00FE482E"/>
    <w:rsid w:val="00FE6A8F"/>
    <w:rsid w:val="00FE74EF"/>
    <w:rsid w:val="00FF04B1"/>
    <w:rsid w:val="00FF05A1"/>
    <w:rsid w:val="00FF081A"/>
    <w:rsid w:val="00FF0922"/>
    <w:rsid w:val="00FF0AB1"/>
    <w:rsid w:val="00FF0F38"/>
    <w:rsid w:val="00FF1E48"/>
    <w:rsid w:val="00FF2A0D"/>
    <w:rsid w:val="00FF3A51"/>
    <w:rsid w:val="00FF3FD1"/>
    <w:rsid w:val="00FF4ABE"/>
    <w:rsid w:val="00FF55FA"/>
    <w:rsid w:val="00FF5E35"/>
    <w:rsid w:val="00FF6372"/>
    <w:rsid w:val="00FF6496"/>
    <w:rsid w:val="00FF6C39"/>
    <w:rsid w:val="00FF72B1"/>
    <w:rsid w:val="0101EC23"/>
    <w:rsid w:val="01029A3C"/>
    <w:rsid w:val="0103E44B"/>
    <w:rsid w:val="0104EF9C"/>
    <w:rsid w:val="0105E981"/>
    <w:rsid w:val="0107FFFA"/>
    <w:rsid w:val="010904D9"/>
    <w:rsid w:val="010BA8BD"/>
    <w:rsid w:val="010CC4FC"/>
    <w:rsid w:val="010DF407"/>
    <w:rsid w:val="01105FC9"/>
    <w:rsid w:val="01108F19"/>
    <w:rsid w:val="0113481E"/>
    <w:rsid w:val="01153563"/>
    <w:rsid w:val="011659CC"/>
    <w:rsid w:val="0117AB73"/>
    <w:rsid w:val="01188B6A"/>
    <w:rsid w:val="011A59DC"/>
    <w:rsid w:val="011B122F"/>
    <w:rsid w:val="011BE668"/>
    <w:rsid w:val="011C050C"/>
    <w:rsid w:val="011D3CB8"/>
    <w:rsid w:val="011F48EC"/>
    <w:rsid w:val="011F8ABF"/>
    <w:rsid w:val="0121E9FF"/>
    <w:rsid w:val="01220A5B"/>
    <w:rsid w:val="012536B2"/>
    <w:rsid w:val="012643A4"/>
    <w:rsid w:val="0126D773"/>
    <w:rsid w:val="0127D969"/>
    <w:rsid w:val="01288B48"/>
    <w:rsid w:val="01291E4E"/>
    <w:rsid w:val="01298E92"/>
    <w:rsid w:val="0129A41E"/>
    <w:rsid w:val="012BB8EB"/>
    <w:rsid w:val="012D9DC4"/>
    <w:rsid w:val="01303F3F"/>
    <w:rsid w:val="01313DB5"/>
    <w:rsid w:val="0133F6BB"/>
    <w:rsid w:val="01356264"/>
    <w:rsid w:val="0136721C"/>
    <w:rsid w:val="01386446"/>
    <w:rsid w:val="01388B62"/>
    <w:rsid w:val="0138A94E"/>
    <w:rsid w:val="0138E23E"/>
    <w:rsid w:val="0139A98A"/>
    <w:rsid w:val="013AA4DE"/>
    <w:rsid w:val="013B5226"/>
    <w:rsid w:val="013C9CF3"/>
    <w:rsid w:val="013CD936"/>
    <w:rsid w:val="013D5187"/>
    <w:rsid w:val="013DE05D"/>
    <w:rsid w:val="014383D1"/>
    <w:rsid w:val="0143D8E4"/>
    <w:rsid w:val="01443B59"/>
    <w:rsid w:val="01448DDD"/>
    <w:rsid w:val="0145D4FE"/>
    <w:rsid w:val="01479823"/>
    <w:rsid w:val="014C39A5"/>
    <w:rsid w:val="014FD749"/>
    <w:rsid w:val="01502CE8"/>
    <w:rsid w:val="01505AEF"/>
    <w:rsid w:val="0150FBB8"/>
    <w:rsid w:val="0154DE4B"/>
    <w:rsid w:val="01572C62"/>
    <w:rsid w:val="01577BD2"/>
    <w:rsid w:val="01581E3B"/>
    <w:rsid w:val="01590D1D"/>
    <w:rsid w:val="015981D9"/>
    <w:rsid w:val="01598429"/>
    <w:rsid w:val="015AD0FF"/>
    <w:rsid w:val="015B5008"/>
    <w:rsid w:val="015C2169"/>
    <w:rsid w:val="015C8C65"/>
    <w:rsid w:val="015D43D0"/>
    <w:rsid w:val="015EF1AF"/>
    <w:rsid w:val="01610205"/>
    <w:rsid w:val="016102D7"/>
    <w:rsid w:val="0161BECC"/>
    <w:rsid w:val="01626ECF"/>
    <w:rsid w:val="0162FE14"/>
    <w:rsid w:val="01641ECC"/>
    <w:rsid w:val="01643F8F"/>
    <w:rsid w:val="01656811"/>
    <w:rsid w:val="01680738"/>
    <w:rsid w:val="0168C689"/>
    <w:rsid w:val="01699C64"/>
    <w:rsid w:val="0169F87E"/>
    <w:rsid w:val="016B0678"/>
    <w:rsid w:val="016B89DA"/>
    <w:rsid w:val="016BBD73"/>
    <w:rsid w:val="016BDD42"/>
    <w:rsid w:val="016C8301"/>
    <w:rsid w:val="016CB3BA"/>
    <w:rsid w:val="016D6185"/>
    <w:rsid w:val="016F7B0C"/>
    <w:rsid w:val="0170A906"/>
    <w:rsid w:val="0171A918"/>
    <w:rsid w:val="017B789E"/>
    <w:rsid w:val="017B8FD4"/>
    <w:rsid w:val="017E74CE"/>
    <w:rsid w:val="01800C1E"/>
    <w:rsid w:val="0180729E"/>
    <w:rsid w:val="0180A1A9"/>
    <w:rsid w:val="0180C68A"/>
    <w:rsid w:val="018112CC"/>
    <w:rsid w:val="01818783"/>
    <w:rsid w:val="01834D35"/>
    <w:rsid w:val="0183B7E6"/>
    <w:rsid w:val="0184224E"/>
    <w:rsid w:val="0185A0B6"/>
    <w:rsid w:val="0185A2EF"/>
    <w:rsid w:val="0185B3B9"/>
    <w:rsid w:val="01874052"/>
    <w:rsid w:val="01889D9B"/>
    <w:rsid w:val="018944F3"/>
    <w:rsid w:val="01894950"/>
    <w:rsid w:val="018AA898"/>
    <w:rsid w:val="018AC7A1"/>
    <w:rsid w:val="018F284D"/>
    <w:rsid w:val="019196A5"/>
    <w:rsid w:val="0192204E"/>
    <w:rsid w:val="01929944"/>
    <w:rsid w:val="0192EBC4"/>
    <w:rsid w:val="01931029"/>
    <w:rsid w:val="01957D04"/>
    <w:rsid w:val="0195A2C3"/>
    <w:rsid w:val="019604A7"/>
    <w:rsid w:val="0196EF83"/>
    <w:rsid w:val="0198C586"/>
    <w:rsid w:val="019A7927"/>
    <w:rsid w:val="019FE72D"/>
    <w:rsid w:val="01A2406A"/>
    <w:rsid w:val="01A5ED92"/>
    <w:rsid w:val="01A5F4A7"/>
    <w:rsid w:val="01A805AA"/>
    <w:rsid w:val="01A893B3"/>
    <w:rsid w:val="01A8FDDC"/>
    <w:rsid w:val="01AA1033"/>
    <w:rsid w:val="01AAFF6E"/>
    <w:rsid w:val="01AB4511"/>
    <w:rsid w:val="01AC773E"/>
    <w:rsid w:val="01AC9D9A"/>
    <w:rsid w:val="01AD2A7A"/>
    <w:rsid w:val="01AD7F00"/>
    <w:rsid w:val="01ADBE2F"/>
    <w:rsid w:val="01AE62E0"/>
    <w:rsid w:val="01B1B90F"/>
    <w:rsid w:val="01B333A0"/>
    <w:rsid w:val="01B6C121"/>
    <w:rsid w:val="01B969EE"/>
    <w:rsid w:val="01B9842B"/>
    <w:rsid w:val="01B9D1EC"/>
    <w:rsid w:val="01BC7E5F"/>
    <w:rsid w:val="01BD8999"/>
    <w:rsid w:val="01C12BDF"/>
    <w:rsid w:val="01C1A969"/>
    <w:rsid w:val="01C34916"/>
    <w:rsid w:val="01C3A325"/>
    <w:rsid w:val="01C5B4E4"/>
    <w:rsid w:val="01C64F97"/>
    <w:rsid w:val="01C68CC0"/>
    <w:rsid w:val="01C6F0F4"/>
    <w:rsid w:val="01C881C7"/>
    <w:rsid w:val="01C9A7A0"/>
    <w:rsid w:val="01CB8B69"/>
    <w:rsid w:val="01CEBBB3"/>
    <w:rsid w:val="01CF02DD"/>
    <w:rsid w:val="01CF550D"/>
    <w:rsid w:val="01D341BD"/>
    <w:rsid w:val="01D3E16D"/>
    <w:rsid w:val="01D4588D"/>
    <w:rsid w:val="01D54141"/>
    <w:rsid w:val="01D56F0F"/>
    <w:rsid w:val="01D60D2C"/>
    <w:rsid w:val="01D87075"/>
    <w:rsid w:val="01D9BF79"/>
    <w:rsid w:val="01DA9099"/>
    <w:rsid w:val="01DB54A7"/>
    <w:rsid w:val="01DC9EB6"/>
    <w:rsid w:val="01DD3284"/>
    <w:rsid w:val="01DE962E"/>
    <w:rsid w:val="01DF5C2B"/>
    <w:rsid w:val="01E3DC2E"/>
    <w:rsid w:val="01E564AA"/>
    <w:rsid w:val="01E62B38"/>
    <w:rsid w:val="01E710AB"/>
    <w:rsid w:val="01E7A41F"/>
    <w:rsid w:val="01E831EA"/>
    <w:rsid w:val="01E889DF"/>
    <w:rsid w:val="01E9B1EB"/>
    <w:rsid w:val="01EB3F84"/>
    <w:rsid w:val="01EC2FF3"/>
    <w:rsid w:val="01ED6A5B"/>
    <w:rsid w:val="01EE6C09"/>
    <w:rsid w:val="01EEF109"/>
    <w:rsid w:val="01F24FE5"/>
    <w:rsid w:val="01F2AB86"/>
    <w:rsid w:val="01F2AF10"/>
    <w:rsid w:val="01F35C99"/>
    <w:rsid w:val="01F3E594"/>
    <w:rsid w:val="01F46800"/>
    <w:rsid w:val="01F507EE"/>
    <w:rsid w:val="01F7C1FA"/>
    <w:rsid w:val="01F7E71B"/>
    <w:rsid w:val="01FC4FB2"/>
    <w:rsid w:val="01FCB17A"/>
    <w:rsid w:val="01FCD96E"/>
    <w:rsid w:val="01FEC604"/>
    <w:rsid w:val="01FF541D"/>
    <w:rsid w:val="01FFD560"/>
    <w:rsid w:val="0201A836"/>
    <w:rsid w:val="0203A482"/>
    <w:rsid w:val="0203D712"/>
    <w:rsid w:val="02066CB8"/>
    <w:rsid w:val="0207B447"/>
    <w:rsid w:val="020C812B"/>
    <w:rsid w:val="020EF377"/>
    <w:rsid w:val="020F7E53"/>
    <w:rsid w:val="0210B25C"/>
    <w:rsid w:val="0211EF7A"/>
    <w:rsid w:val="0213F31E"/>
    <w:rsid w:val="02155F2A"/>
    <w:rsid w:val="0217537D"/>
    <w:rsid w:val="02181838"/>
    <w:rsid w:val="0218820E"/>
    <w:rsid w:val="02194BC5"/>
    <w:rsid w:val="021A8543"/>
    <w:rsid w:val="021BD6B2"/>
    <w:rsid w:val="021BEE7F"/>
    <w:rsid w:val="021C0BE4"/>
    <w:rsid w:val="021F84C0"/>
    <w:rsid w:val="0221FEDF"/>
    <w:rsid w:val="02261F71"/>
    <w:rsid w:val="0226624F"/>
    <w:rsid w:val="02283F3A"/>
    <w:rsid w:val="022A045C"/>
    <w:rsid w:val="022D769B"/>
    <w:rsid w:val="022E308B"/>
    <w:rsid w:val="022EB278"/>
    <w:rsid w:val="022F1410"/>
    <w:rsid w:val="02302428"/>
    <w:rsid w:val="0230BE7C"/>
    <w:rsid w:val="0231C1BF"/>
    <w:rsid w:val="0232021C"/>
    <w:rsid w:val="023276AA"/>
    <w:rsid w:val="02383CBF"/>
    <w:rsid w:val="023FDBF3"/>
    <w:rsid w:val="02401231"/>
    <w:rsid w:val="02404092"/>
    <w:rsid w:val="0246B80F"/>
    <w:rsid w:val="0246C0FB"/>
    <w:rsid w:val="02470716"/>
    <w:rsid w:val="0248982A"/>
    <w:rsid w:val="024AA659"/>
    <w:rsid w:val="024E41D4"/>
    <w:rsid w:val="024F6D30"/>
    <w:rsid w:val="02506A3B"/>
    <w:rsid w:val="0251228D"/>
    <w:rsid w:val="02534920"/>
    <w:rsid w:val="02537C6F"/>
    <w:rsid w:val="0254E405"/>
    <w:rsid w:val="02550617"/>
    <w:rsid w:val="02566153"/>
    <w:rsid w:val="0257AAFB"/>
    <w:rsid w:val="02616F25"/>
    <w:rsid w:val="0264037D"/>
    <w:rsid w:val="0267B678"/>
    <w:rsid w:val="0268B473"/>
    <w:rsid w:val="026997C3"/>
    <w:rsid w:val="026A8296"/>
    <w:rsid w:val="026B45BA"/>
    <w:rsid w:val="026BB0A9"/>
    <w:rsid w:val="026CB994"/>
    <w:rsid w:val="026D3376"/>
    <w:rsid w:val="026F39E0"/>
    <w:rsid w:val="0270E924"/>
    <w:rsid w:val="0271C235"/>
    <w:rsid w:val="0273494A"/>
    <w:rsid w:val="02767A76"/>
    <w:rsid w:val="0276D38F"/>
    <w:rsid w:val="0277535A"/>
    <w:rsid w:val="0278C3CB"/>
    <w:rsid w:val="02796E4A"/>
    <w:rsid w:val="027AFEA5"/>
    <w:rsid w:val="027CA1E6"/>
    <w:rsid w:val="027E35F2"/>
    <w:rsid w:val="02805E9F"/>
    <w:rsid w:val="0280F3B7"/>
    <w:rsid w:val="0281B29A"/>
    <w:rsid w:val="02831839"/>
    <w:rsid w:val="02832053"/>
    <w:rsid w:val="028339DC"/>
    <w:rsid w:val="02840EA7"/>
    <w:rsid w:val="0284597C"/>
    <w:rsid w:val="0284EF1E"/>
    <w:rsid w:val="02857CFA"/>
    <w:rsid w:val="02859B50"/>
    <w:rsid w:val="028D8C21"/>
    <w:rsid w:val="028E6607"/>
    <w:rsid w:val="028F937C"/>
    <w:rsid w:val="028FB51F"/>
    <w:rsid w:val="029037A4"/>
    <w:rsid w:val="02921479"/>
    <w:rsid w:val="0293597B"/>
    <w:rsid w:val="0298E737"/>
    <w:rsid w:val="029A0B87"/>
    <w:rsid w:val="029A43B0"/>
    <w:rsid w:val="029B3B16"/>
    <w:rsid w:val="029B540C"/>
    <w:rsid w:val="029B56A9"/>
    <w:rsid w:val="029BEF81"/>
    <w:rsid w:val="029D6006"/>
    <w:rsid w:val="02A124E7"/>
    <w:rsid w:val="02A2DF0A"/>
    <w:rsid w:val="02A32F2B"/>
    <w:rsid w:val="02A480F2"/>
    <w:rsid w:val="02A635D9"/>
    <w:rsid w:val="02A7499C"/>
    <w:rsid w:val="02A7A412"/>
    <w:rsid w:val="02A954CA"/>
    <w:rsid w:val="02A9ED61"/>
    <w:rsid w:val="02AF082E"/>
    <w:rsid w:val="02B0074C"/>
    <w:rsid w:val="02B0F8FF"/>
    <w:rsid w:val="02B2D087"/>
    <w:rsid w:val="02B524B4"/>
    <w:rsid w:val="02B530D8"/>
    <w:rsid w:val="02B65E3C"/>
    <w:rsid w:val="02BC7C7A"/>
    <w:rsid w:val="02BD78E3"/>
    <w:rsid w:val="02BFAEDA"/>
    <w:rsid w:val="02BFC665"/>
    <w:rsid w:val="02C0E166"/>
    <w:rsid w:val="02C0E828"/>
    <w:rsid w:val="02C208BA"/>
    <w:rsid w:val="02C56818"/>
    <w:rsid w:val="02C65FCB"/>
    <w:rsid w:val="02C6C472"/>
    <w:rsid w:val="02C81C7A"/>
    <w:rsid w:val="02CD9A69"/>
    <w:rsid w:val="02CE3188"/>
    <w:rsid w:val="02CF5238"/>
    <w:rsid w:val="02CF87E2"/>
    <w:rsid w:val="02CFE611"/>
    <w:rsid w:val="02D59620"/>
    <w:rsid w:val="02D70FE0"/>
    <w:rsid w:val="02D882D0"/>
    <w:rsid w:val="02D89030"/>
    <w:rsid w:val="02D9428D"/>
    <w:rsid w:val="02DD69A5"/>
    <w:rsid w:val="02E09905"/>
    <w:rsid w:val="02E20EB3"/>
    <w:rsid w:val="02E259C8"/>
    <w:rsid w:val="02E3BDC5"/>
    <w:rsid w:val="02E48CDC"/>
    <w:rsid w:val="02E48F94"/>
    <w:rsid w:val="02E4CB3C"/>
    <w:rsid w:val="02E65739"/>
    <w:rsid w:val="02E71535"/>
    <w:rsid w:val="02E87423"/>
    <w:rsid w:val="02EADB48"/>
    <w:rsid w:val="02EC4E71"/>
    <w:rsid w:val="02EFE78D"/>
    <w:rsid w:val="02F3500F"/>
    <w:rsid w:val="02F3AB53"/>
    <w:rsid w:val="02F3E978"/>
    <w:rsid w:val="02F49631"/>
    <w:rsid w:val="02F4F0A4"/>
    <w:rsid w:val="02F658E8"/>
    <w:rsid w:val="02F69F5A"/>
    <w:rsid w:val="02F70054"/>
    <w:rsid w:val="02F80BCF"/>
    <w:rsid w:val="02F98171"/>
    <w:rsid w:val="02FB4336"/>
    <w:rsid w:val="02FC1BB1"/>
    <w:rsid w:val="02FCA8BD"/>
    <w:rsid w:val="0301E223"/>
    <w:rsid w:val="030325CD"/>
    <w:rsid w:val="0303DA83"/>
    <w:rsid w:val="03049C41"/>
    <w:rsid w:val="03053F4C"/>
    <w:rsid w:val="0309BD3D"/>
    <w:rsid w:val="0311615C"/>
    <w:rsid w:val="03119FD4"/>
    <w:rsid w:val="0313DE8B"/>
    <w:rsid w:val="0315425D"/>
    <w:rsid w:val="031752C8"/>
    <w:rsid w:val="0318055F"/>
    <w:rsid w:val="031999AE"/>
    <w:rsid w:val="031AD147"/>
    <w:rsid w:val="031C7DAE"/>
    <w:rsid w:val="031DAC77"/>
    <w:rsid w:val="0320B4EE"/>
    <w:rsid w:val="0321DFF4"/>
    <w:rsid w:val="0322EA2F"/>
    <w:rsid w:val="03237250"/>
    <w:rsid w:val="0324AB7E"/>
    <w:rsid w:val="0328B06D"/>
    <w:rsid w:val="032BB540"/>
    <w:rsid w:val="032C57A2"/>
    <w:rsid w:val="032D60E8"/>
    <w:rsid w:val="032F3EDB"/>
    <w:rsid w:val="032FB3DE"/>
    <w:rsid w:val="03300DEE"/>
    <w:rsid w:val="033167ED"/>
    <w:rsid w:val="0333052C"/>
    <w:rsid w:val="0333E062"/>
    <w:rsid w:val="033400B8"/>
    <w:rsid w:val="03340307"/>
    <w:rsid w:val="03346DEF"/>
    <w:rsid w:val="0334B221"/>
    <w:rsid w:val="0335D0F6"/>
    <w:rsid w:val="0335F738"/>
    <w:rsid w:val="03381567"/>
    <w:rsid w:val="03381F91"/>
    <w:rsid w:val="033A29CB"/>
    <w:rsid w:val="033C44B7"/>
    <w:rsid w:val="033C972F"/>
    <w:rsid w:val="033EEC62"/>
    <w:rsid w:val="033F748D"/>
    <w:rsid w:val="0341BC70"/>
    <w:rsid w:val="0342786B"/>
    <w:rsid w:val="03428175"/>
    <w:rsid w:val="0342D512"/>
    <w:rsid w:val="0344BAE2"/>
    <w:rsid w:val="03462FDA"/>
    <w:rsid w:val="03467513"/>
    <w:rsid w:val="03480A41"/>
    <w:rsid w:val="03488687"/>
    <w:rsid w:val="034C98EB"/>
    <w:rsid w:val="035647B7"/>
    <w:rsid w:val="0358F8EA"/>
    <w:rsid w:val="035D03DF"/>
    <w:rsid w:val="035D535F"/>
    <w:rsid w:val="0360AF31"/>
    <w:rsid w:val="03626EA7"/>
    <w:rsid w:val="0362D48E"/>
    <w:rsid w:val="03632F3F"/>
    <w:rsid w:val="03649E85"/>
    <w:rsid w:val="0364F9E2"/>
    <w:rsid w:val="03656A36"/>
    <w:rsid w:val="03656F9A"/>
    <w:rsid w:val="0367ED4D"/>
    <w:rsid w:val="036AA4E5"/>
    <w:rsid w:val="036AEC51"/>
    <w:rsid w:val="036D1531"/>
    <w:rsid w:val="036D7D9D"/>
    <w:rsid w:val="036DC4D8"/>
    <w:rsid w:val="036FDDAF"/>
    <w:rsid w:val="03705FD5"/>
    <w:rsid w:val="037197F8"/>
    <w:rsid w:val="0371AC7D"/>
    <w:rsid w:val="03721279"/>
    <w:rsid w:val="03746031"/>
    <w:rsid w:val="0374744C"/>
    <w:rsid w:val="0374E3F9"/>
    <w:rsid w:val="0376C128"/>
    <w:rsid w:val="03787BD9"/>
    <w:rsid w:val="0378888C"/>
    <w:rsid w:val="0379D9F6"/>
    <w:rsid w:val="037B0099"/>
    <w:rsid w:val="037C2CB9"/>
    <w:rsid w:val="037E623B"/>
    <w:rsid w:val="037E6F87"/>
    <w:rsid w:val="037E83EC"/>
    <w:rsid w:val="03800812"/>
    <w:rsid w:val="03801605"/>
    <w:rsid w:val="0382F235"/>
    <w:rsid w:val="0387AF53"/>
    <w:rsid w:val="038825FD"/>
    <w:rsid w:val="038A445C"/>
    <w:rsid w:val="038B0DC9"/>
    <w:rsid w:val="038CD1E6"/>
    <w:rsid w:val="038D3C44"/>
    <w:rsid w:val="038D6658"/>
    <w:rsid w:val="038E05EF"/>
    <w:rsid w:val="038E2DAE"/>
    <w:rsid w:val="038E3948"/>
    <w:rsid w:val="038E9177"/>
    <w:rsid w:val="038FB76F"/>
    <w:rsid w:val="0390349F"/>
    <w:rsid w:val="0393346C"/>
    <w:rsid w:val="03943560"/>
    <w:rsid w:val="0396C028"/>
    <w:rsid w:val="0397C1E7"/>
    <w:rsid w:val="0397F33C"/>
    <w:rsid w:val="039BB579"/>
    <w:rsid w:val="039CB9C3"/>
    <w:rsid w:val="039D1FFA"/>
    <w:rsid w:val="039DFF89"/>
    <w:rsid w:val="03A150AA"/>
    <w:rsid w:val="03A41366"/>
    <w:rsid w:val="03A8D8BD"/>
    <w:rsid w:val="03A8DA1E"/>
    <w:rsid w:val="03AA9954"/>
    <w:rsid w:val="03AA9D8E"/>
    <w:rsid w:val="03AB22A5"/>
    <w:rsid w:val="03AB4EB4"/>
    <w:rsid w:val="03AB66C7"/>
    <w:rsid w:val="03AC4484"/>
    <w:rsid w:val="03AD0B7B"/>
    <w:rsid w:val="03ADC0D3"/>
    <w:rsid w:val="03AE698A"/>
    <w:rsid w:val="03AE92B5"/>
    <w:rsid w:val="03AEC144"/>
    <w:rsid w:val="03AFFF91"/>
    <w:rsid w:val="03B13D36"/>
    <w:rsid w:val="03B1CE56"/>
    <w:rsid w:val="03B21B4F"/>
    <w:rsid w:val="03B242D5"/>
    <w:rsid w:val="03B39228"/>
    <w:rsid w:val="03B48312"/>
    <w:rsid w:val="03B61EF7"/>
    <w:rsid w:val="03B7437B"/>
    <w:rsid w:val="03B8C5EC"/>
    <w:rsid w:val="03B917C8"/>
    <w:rsid w:val="03BB3F1E"/>
    <w:rsid w:val="03BBAFC4"/>
    <w:rsid w:val="03BC96EE"/>
    <w:rsid w:val="03BD0967"/>
    <w:rsid w:val="03BDB731"/>
    <w:rsid w:val="03BE66B8"/>
    <w:rsid w:val="03BF9D49"/>
    <w:rsid w:val="03BFF3EA"/>
    <w:rsid w:val="03C0EE31"/>
    <w:rsid w:val="03C2A1DC"/>
    <w:rsid w:val="03C3216A"/>
    <w:rsid w:val="03C6F09C"/>
    <w:rsid w:val="03C7562F"/>
    <w:rsid w:val="03C8F5E8"/>
    <w:rsid w:val="03CB260B"/>
    <w:rsid w:val="03CC4DB7"/>
    <w:rsid w:val="03CC908C"/>
    <w:rsid w:val="03CD7D11"/>
    <w:rsid w:val="03D014C3"/>
    <w:rsid w:val="03D04064"/>
    <w:rsid w:val="03D0B9A9"/>
    <w:rsid w:val="03D29391"/>
    <w:rsid w:val="03D51AE0"/>
    <w:rsid w:val="03D52BE7"/>
    <w:rsid w:val="03D81EFD"/>
    <w:rsid w:val="03D895E5"/>
    <w:rsid w:val="03DA9B12"/>
    <w:rsid w:val="03DEEFBB"/>
    <w:rsid w:val="03E40D81"/>
    <w:rsid w:val="03E5AD56"/>
    <w:rsid w:val="03E7DBA8"/>
    <w:rsid w:val="03E8344C"/>
    <w:rsid w:val="03E89ECB"/>
    <w:rsid w:val="03E9A35A"/>
    <w:rsid w:val="03EBEC77"/>
    <w:rsid w:val="03EDE40B"/>
    <w:rsid w:val="03EEEA6E"/>
    <w:rsid w:val="03EF28C1"/>
    <w:rsid w:val="03F0633F"/>
    <w:rsid w:val="03F387C9"/>
    <w:rsid w:val="03F39917"/>
    <w:rsid w:val="03F432D7"/>
    <w:rsid w:val="03F51144"/>
    <w:rsid w:val="03F59975"/>
    <w:rsid w:val="03F870C0"/>
    <w:rsid w:val="03FA069D"/>
    <w:rsid w:val="03FB3421"/>
    <w:rsid w:val="03FCAABA"/>
    <w:rsid w:val="03FD1AA3"/>
    <w:rsid w:val="03FE200E"/>
    <w:rsid w:val="040039C4"/>
    <w:rsid w:val="040059B0"/>
    <w:rsid w:val="0400C78C"/>
    <w:rsid w:val="04037205"/>
    <w:rsid w:val="040531E3"/>
    <w:rsid w:val="04074925"/>
    <w:rsid w:val="0407E7E4"/>
    <w:rsid w:val="04096946"/>
    <w:rsid w:val="040B6D69"/>
    <w:rsid w:val="04115D2E"/>
    <w:rsid w:val="0411CACB"/>
    <w:rsid w:val="04185EBC"/>
    <w:rsid w:val="04188DCF"/>
    <w:rsid w:val="041C5333"/>
    <w:rsid w:val="041C748F"/>
    <w:rsid w:val="041D32AC"/>
    <w:rsid w:val="041E5731"/>
    <w:rsid w:val="041ECCD4"/>
    <w:rsid w:val="04223639"/>
    <w:rsid w:val="042258D7"/>
    <w:rsid w:val="042274F7"/>
    <w:rsid w:val="0422AA47"/>
    <w:rsid w:val="0424A9D9"/>
    <w:rsid w:val="0426651B"/>
    <w:rsid w:val="04280A9F"/>
    <w:rsid w:val="04284C4A"/>
    <w:rsid w:val="04296CB7"/>
    <w:rsid w:val="042D1788"/>
    <w:rsid w:val="042DC2F8"/>
    <w:rsid w:val="042DFF4D"/>
    <w:rsid w:val="043188AB"/>
    <w:rsid w:val="0431E12C"/>
    <w:rsid w:val="04320B3C"/>
    <w:rsid w:val="0432769E"/>
    <w:rsid w:val="043826C7"/>
    <w:rsid w:val="04394A94"/>
    <w:rsid w:val="043E3535"/>
    <w:rsid w:val="04406CEE"/>
    <w:rsid w:val="04414BAD"/>
    <w:rsid w:val="04461271"/>
    <w:rsid w:val="04475094"/>
    <w:rsid w:val="04478871"/>
    <w:rsid w:val="0447FA97"/>
    <w:rsid w:val="0448BE09"/>
    <w:rsid w:val="044C1195"/>
    <w:rsid w:val="044C15EC"/>
    <w:rsid w:val="0450AC43"/>
    <w:rsid w:val="04547017"/>
    <w:rsid w:val="04550C74"/>
    <w:rsid w:val="0455B8B1"/>
    <w:rsid w:val="0455DE59"/>
    <w:rsid w:val="045722AE"/>
    <w:rsid w:val="045A68FC"/>
    <w:rsid w:val="045A6E33"/>
    <w:rsid w:val="045A708F"/>
    <w:rsid w:val="045ABEC0"/>
    <w:rsid w:val="045BBD05"/>
    <w:rsid w:val="045C5887"/>
    <w:rsid w:val="045CA651"/>
    <w:rsid w:val="045E0697"/>
    <w:rsid w:val="04600DE6"/>
    <w:rsid w:val="04605AA8"/>
    <w:rsid w:val="04617DD0"/>
    <w:rsid w:val="04639FDC"/>
    <w:rsid w:val="0463B555"/>
    <w:rsid w:val="04651D10"/>
    <w:rsid w:val="0466F136"/>
    <w:rsid w:val="04686C3B"/>
    <w:rsid w:val="0468D34B"/>
    <w:rsid w:val="0468DEF4"/>
    <w:rsid w:val="046AE086"/>
    <w:rsid w:val="046B70E0"/>
    <w:rsid w:val="046BF00E"/>
    <w:rsid w:val="046CF7AE"/>
    <w:rsid w:val="04700706"/>
    <w:rsid w:val="0470114E"/>
    <w:rsid w:val="047807D0"/>
    <w:rsid w:val="047A75D0"/>
    <w:rsid w:val="047D4E0F"/>
    <w:rsid w:val="047D6C32"/>
    <w:rsid w:val="047E0555"/>
    <w:rsid w:val="047EF39C"/>
    <w:rsid w:val="047FDA0D"/>
    <w:rsid w:val="047FDA43"/>
    <w:rsid w:val="047FDCF4"/>
    <w:rsid w:val="0483AA77"/>
    <w:rsid w:val="0486014A"/>
    <w:rsid w:val="04867C3D"/>
    <w:rsid w:val="04881C3F"/>
    <w:rsid w:val="04882C09"/>
    <w:rsid w:val="04894E99"/>
    <w:rsid w:val="048ADD04"/>
    <w:rsid w:val="048C6B27"/>
    <w:rsid w:val="048DF8BC"/>
    <w:rsid w:val="0490643D"/>
    <w:rsid w:val="0490A9B7"/>
    <w:rsid w:val="04910942"/>
    <w:rsid w:val="04917F57"/>
    <w:rsid w:val="0491C28D"/>
    <w:rsid w:val="04929239"/>
    <w:rsid w:val="0493CEE1"/>
    <w:rsid w:val="0495063A"/>
    <w:rsid w:val="0496568A"/>
    <w:rsid w:val="04973E4C"/>
    <w:rsid w:val="049773E0"/>
    <w:rsid w:val="04991F46"/>
    <w:rsid w:val="049BA019"/>
    <w:rsid w:val="049C3034"/>
    <w:rsid w:val="04A11AF8"/>
    <w:rsid w:val="04A2D75F"/>
    <w:rsid w:val="04A42D66"/>
    <w:rsid w:val="04A43F00"/>
    <w:rsid w:val="04A68360"/>
    <w:rsid w:val="04A7464C"/>
    <w:rsid w:val="04A82AD0"/>
    <w:rsid w:val="04A91224"/>
    <w:rsid w:val="04A98BF1"/>
    <w:rsid w:val="04AA7948"/>
    <w:rsid w:val="04AB81C3"/>
    <w:rsid w:val="04AC8FD7"/>
    <w:rsid w:val="04AD7035"/>
    <w:rsid w:val="04ADCD28"/>
    <w:rsid w:val="04B0241B"/>
    <w:rsid w:val="04B041CE"/>
    <w:rsid w:val="04B170EA"/>
    <w:rsid w:val="04B2163C"/>
    <w:rsid w:val="04B2CDB4"/>
    <w:rsid w:val="04B47D1B"/>
    <w:rsid w:val="04B5AC21"/>
    <w:rsid w:val="04B6A840"/>
    <w:rsid w:val="04B83439"/>
    <w:rsid w:val="04B87432"/>
    <w:rsid w:val="04B9622E"/>
    <w:rsid w:val="04BA6808"/>
    <w:rsid w:val="04BADF98"/>
    <w:rsid w:val="04BBA38C"/>
    <w:rsid w:val="04BBC504"/>
    <w:rsid w:val="04BBF675"/>
    <w:rsid w:val="04BECCB4"/>
    <w:rsid w:val="04BF2F12"/>
    <w:rsid w:val="04C09CCD"/>
    <w:rsid w:val="04C15259"/>
    <w:rsid w:val="04C1929C"/>
    <w:rsid w:val="04C19B4F"/>
    <w:rsid w:val="04C205D9"/>
    <w:rsid w:val="04C532F1"/>
    <w:rsid w:val="04C5638D"/>
    <w:rsid w:val="04C7816A"/>
    <w:rsid w:val="04C7F9D2"/>
    <w:rsid w:val="04CB373A"/>
    <w:rsid w:val="04CB4DEC"/>
    <w:rsid w:val="04CB5E9F"/>
    <w:rsid w:val="04CB9185"/>
    <w:rsid w:val="04CBD564"/>
    <w:rsid w:val="04CBEF16"/>
    <w:rsid w:val="04CC0D54"/>
    <w:rsid w:val="04CC90D4"/>
    <w:rsid w:val="04CD1B28"/>
    <w:rsid w:val="04CDDA23"/>
    <w:rsid w:val="04CF3022"/>
    <w:rsid w:val="04D13400"/>
    <w:rsid w:val="04D15C6A"/>
    <w:rsid w:val="04D20531"/>
    <w:rsid w:val="04D37602"/>
    <w:rsid w:val="04D3F0F7"/>
    <w:rsid w:val="04D5A855"/>
    <w:rsid w:val="04D7D6D4"/>
    <w:rsid w:val="04D7FDA7"/>
    <w:rsid w:val="04D894AA"/>
    <w:rsid w:val="04D98B63"/>
    <w:rsid w:val="04DA8D23"/>
    <w:rsid w:val="04DB10D0"/>
    <w:rsid w:val="04DB3454"/>
    <w:rsid w:val="04E0E3E8"/>
    <w:rsid w:val="04E469D0"/>
    <w:rsid w:val="04E48E13"/>
    <w:rsid w:val="04E60091"/>
    <w:rsid w:val="04E8B68E"/>
    <w:rsid w:val="04EAA67D"/>
    <w:rsid w:val="04EACBF9"/>
    <w:rsid w:val="04ED0E6C"/>
    <w:rsid w:val="04ED6865"/>
    <w:rsid w:val="04EE055F"/>
    <w:rsid w:val="04EEFC4C"/>
    <w:rsid w:val="04EF1CC3"/>
    <w:rsid w:val="04F0FD21"/>
    <w:rsid w:val="04F267D4"/>
    <w:rsid w:val="04F39AE7"/>
    <w:rsid w:val="04F6C13D"/>
    <w:rsid w:val="04F7361B"/>
    <w:rsid w:val="04F73B5A"/>
    <w:rsid w:val="04FDE818"/>
    <w:rsid w:val="04FF3ECF"/>
    <w:rsid w:val="0500B244"/>
    <w:rsid w:val="05016AEA"/>
    <w:rsid w:val="05021323"/>
    <w:rsid w:val="05025AFF"/>
    <w:rsid w:val="05032D5C"/>
    <w:rsid w:val="05043889"/>
    <w:rsid w:val="0504A07B"/>
    <w:rsid w:val="050529EB"/>
    <w:rsid w:val="05056CAA"/>
    <w:rsid w:val="0505D24C"/>
    <w:rsid w:val="05061032"/>
    <w:rsid w:val="050681B1"/>
    <w:rsid w:val="0509F26B"/>
    <w:rsid w:val="050A8288"/>
    <w:rsid w:val="050C1BEF"/>
    <w:rsid w:val="0511C540"/>
    <w:rsid w:val="0511F580"/>
    <w:rsid w:val="05126BE3"/>
    <w:rsid w:val="0512AC2C"/>
    <w:rsid w:val="05146B1F"/>
    <w:rsid w:val="05172756"/>
    <w:rsid w:val="05174251"/>
    <w:rsid w:val="05185DF9"/>
    <w:rsid w:val="051A53F1"/>
    <w:rsid w:val="051C317F"/>
    <w:rsid w:val="051DB330"/>
    <w:rsid w:val="0521BBAC"/>
    <w:rsid w:val="0521C692"/>
    <w:rsid w:val="0523ED27"/>
    <w:rsid w:val="0525ECCD"/>
    <w:rsid w:val="052694F9"/>
    <w:rsid w:val="0528AE04"/>
    <w:rsid w:val="052AE198"/>
    <w:rsid w:val="052E93C1"/>
    <w:rsid w:val="052F49CA"/>
    <w:rsid w:val="052FC581"/>
    <w:rsid w:val="0530C75A"/>
    <w:rsid w:val="05324BE8"/>
    <w:rsid w:val="0533C39D"/>
    <w:rsid w:val="053413EE"/>
    <w:rsid w:val="053552EA"/>
    <w:rsid w:val="05365B79"/>
    <w:rsid w:val="05372BD1"/>
    <w:rsid w:val="0537ACDE"/>
    <w:rsid w:val="053D5438"/>
    <w:rsid w:val="053F9000"/>
    <w:rsid w:val="0541252B"/>
    <w:rsid w:val="054332F5"/>
    <w:rsid w:val="05433F40"/>
    <w:rsid w:val="0544F8E1"/>
    <w:rsid w:val="054584A8"/>
    <w:rsid w:val="0545BEFE"/>
    <w:rsid w:val="054828EF"/>
    <w:rsid w:val="05495651"/>
    <w:rsid w:val="0549E20E"/>
    <w:rsid w:val="054AAFB0"/>
    <w:rsid w:val="054FFB24"/>
    <w:rsid w:val="0550EDE2"/>
    <w:rsid w:val="05523479"/>
    <w:rsid w:val="0552C136"/>
    <w:rsid w:val="0552DAC1"/>
    <w:rsid w:val="055448D1"/>
    <w:rsid w:val="0556E69F"/>
    <w:rsid w:val="0558D1BC"/>
    <w:rsid w:val="0558FD7F"/>
    <w:rsid w:val="0559BF7E"/>
    <w:rsid w:val="055B60C7"/>
    <w:rsid w:val="055E3FF4"/>
    <w:rsid w:val="055FF178"/>
    <w:rsid w:val="05601A40"/>
    <w:rsid w:val="05604222"/>
    <w:rsid w:val="05606879"/>
    <w:rsid w:val="0560957B"/>
    <w:rsid w:val="056144CD"/>
    <w:rsid w:val="0561582F"/>
    <w:rsid w:val="05638D58"/>
    <w:rsid w:val="0563E028"/>
    <w:rsid w:val="05646EC3"/>
    <w:rsid w:val="0566EF56"/>
    <w:rsid w:val="056865E6"/>
    <w:rsid w:val="0568DB7C"/>
    <w:rsid w:val="056AA7DC"/>
    <w:rsid w:val="056B4223"/>
    <w:rsid w:val="056B867D"/>
    <w:rsid w:val="056C34DC"/>
    <w:rsid w:val="056C3EC4"/>
    <w:rsid w:val="056D5B97"/>
    <w:rsid w:val="056D9152"/>
    <w:rsid w:val="05732A85"/>
    <w:rsid w:val="057559BD"/>
    <w:rsid w:val="057D5E01"/>
    <w:rsid w:val="057D84B5"/>
    <w:rsid w:val="05821371"/>
    <w:rsid w:val="05824CEB"/>
    <w:rsid w:val="0583B9EF"/>
    <w:rsid w:val="0585FBE2"/>
    <w:rsid w:val="05863D56"/>
    <w:rsid w:val="0587A3EF"/>
    <w:rsid w:val="058920BD"/>
    <w:rsid w:val="058DE774"/>
    <w:rsid w:val="058EB49E"/>
    <w:rsid w:val="058EBDBA"/>
    <w:rsid w:val="058FF8FA"/>
    <w:rsid w:val="05907CA5"/>
    <w:rsid w:val="05984791"/>
    <w:rsid w:val="059B285E"/>
    <w:rsid w:val="059EB8A2"/>
    <w:rsid w:val="059FC808"/>
    <w:rsid w:val="05A09A73"/>
    <w:rsid w:val="05A0A78B"/>
    <w:rsid w:val="05A103EE"/>
    <w:rsid w:val="05A2ECAE"/>
    <w:rsid w:val="05A5CBC4"/>
    <w:rsid w:val="05A80922"/>
    <w:rsid w:val="05AC1B09"/>
    <w:rsid w:val="05AD9416"/>
    <w:rsid w:val="05AE2E94"/>
    <w:rsid w:val="05AF1CC4"/>
    <w:rsid w:val="05B1817A"/>
    <w:rsid w:val="05B25047"/>
    <w:rsid w:val="05B2CEFD"/>
    <w:rsid w:val="05BAB34A"/>
    <w:rsid w:val="05BBAD6B"/>
    <w:rsid w:val="05BEEFE2"/>
    <w:rsid w:val="05C11E7D"/>
    <w:rsid w:val="05C300C1"/>
    <w:rsid w:val="05C35BB2"/>
    <w:rsid w:val="05C7E3F0"/>
    <w:rsid w:val="05C8911D"/>
    <w:rsid w:val="05C9CFDA"/>
    <w:rsid w:val="05CA29E0"/>
    <w:rsid w:val="05CBC6F9"/>
    <w:rsid w:val="05CE7A81"/>
    <w:rsid w:val="05CEA165"/>
    <w:rsid w:val="05CF694A"/>
    <w:rsid w:val="05CFC405"/>
    <w:rsid w:val="05D1EF0A"/>
    <w:rsid w:val="05D1FCA3"/>
    <w:rsid w:val="05D9C695"/>
    <w:rsid w:val="05D9EAA9"/>
    <w:rsid w:val="05DAA2FD"/>
    <w:rsid w:val="05DABDB8"/>
    <w:rsid w:val="05DCD175"/>
    <w:rsid w:val="05DD72AF"/>
    <w:rsid w:val="05E15375"/>
    <w:rsid w:val="05E180B9"/>
    <w:rsid w:val="05E18104"/>
    <w:rsid w:val="05E44618"/>
    <w:rsid w:val="05E8656C"/>
    <w:rsid w:val="05E88353"/>
    <w:rsid w:val="05EEAD66"/>
    <w:rsid w:val="05EFF282"/>
    <w:rsid w:val="05F3488C"/>
    <w:rsid w:val="05F4352A"/>
    <w:rsid w:val="05F4F162"/>
    <w:rsid w:val="05F72E1D"/>
    <w:rsid w:val="05F7514D"/>
    <w:rsid w:val="05F80F93"/>
    <w:rsid w:val="05F859E7"/>
    <w:rsid w:val="05F8D40F"/>
    <w:rsid w:val="05F99FDF"/>
    <w:rsid w:val="05FA94ED"/>
    <w:rsid w:val="05FC03A3"/>
    <w:rsid w:val="05FC9CC1"/>
    <w:rsid w:val="05FD4812"/>
    <w:rsid w:val="05FEF45D"/>
    <w:rsid w:val="05FEFAAD"/>
    <w:rsid w:val="05FF4F19"/>
    <w:rsid w:val="0601C7CD"/>
    <w:rsid w:val="060220F9"/>
    <w:rsid w:val="06027BC7"/>
    <w:rsid w:val="06028370"/>
    <w:rsid w:val="0602D13D"/>
    <w:rsid w:val="060307F9"/>
    <w:rsid w:val="06044F9A"/>
    <w:rsid w:val="0605ED9F"/>
    <w:rsid w:val="0606213C"/>
    <w:rsid w:val="060648AD"/>
    <w:rsid w:val="0608C49F"/>
    <w:rsid w:val="0608C91D"/>
    <w:rsid w:val="06092CC9"/>
    <w:rsid w:val="060E3AE8"/>
    <w:rsid w:val="060FE945"/>
    <w:rsid w:val="0610072B"/>
    <w:rsid w:val="06123BF6"/>
    <w:rsid w:val="06124C27"/>
    <w:rsid w:val="061568FD"/>
    <w:rsid w:val="0615834E"/>
    <w:rsid w:val="0615B7FF"/>
    <w:rsid w:val="0616A71B"/>
    <w:rsid w:val="06175607"/>
    <w:rsid w:val="061A15B2"/>
    <w:rsid w:val="061F50E8"/>
    <w:rsid w:val="0621DDC6"/>
    <w:rsid w:val="06224B58"/>
    <w:rsid w:val="0622B183"/>
    <w:rsid w:val="062432ED"/>
    <w:rsid w:val="0625FC8E"/>
    <w:rsid w:val="06269DB0"/>
    <w:rsid w:val="0626F0D7"/>
    <w:rsid w:val="06277EAA"/>
    <w:rsid w:val="0627DA24"/>
    <w:rsid w:val="062B0C04"/>
    <w:rsid w:val="062C3E98"/>
    <w:rsid w:val="062FAB5B"/>
    <w:rsid w:val="06351022"/>
    <w:rsid w:val="0635C591"/>
    <w:rsid w:val="06361E37"/>
    <w:rsid w:val="06362F0D"/>
    <w:rsid w:val="0636C324"/>
    <w:rsid w:val="0637FF6E"/>
    <w:rsid w:val="063801BD"/>
    <w:rsid w:val="063919C9"/>
    <w:rsid w:val="0639D735"/>
    <w:rsid w:val="063AE594"/>
    <w:rsid w:val="063B2F04"/>
    <w:rsid w:val="063B458A"/>
    <w:rsid w:val="063B8785"/>
    <w:rsid w:val="063CEB59"/>
    <w:rsid w:val="063FA1E1"/>
    <w:rsid w:val="06413454"/>
    <w:rsid w:val="0641729A"/>
    <w:rsid w:val="0645CB16"/>
    <w:rsid w:val="06479A97"/>
    <w:rsid w:val="0648D1A2"/>
    <w:rsid w:val="064CD2BB"/>
    <w:rsid w:val="064D9858"/>
    <w:rsid w:val="06506284"/>
    <w:rsid w:val="06522CAD"/>
    <w:rsid w:val="06528323"/>
    <w:rsid w:val="0652B4AB"/>
    <w:rsid w:val="0656F49A"/>
    <w:rsid w:val="065740F8"/>
    <w:rsid w:val="0658CEDC"/>
    <w:rsid w:val="065DDF8B"/>
    <w:rsid w:val="065E77A3"/>
    <w:rsid w:val="065F388E"/>
    <w:rsid w:val="0660BF1B"/>
    <w:rsid w:val="06649CC6"/>
    <w:rsid w:val="066695E3"/>
    <w:rsid w:val="06683273"/>
    <w:rsid w:val="0668A7E7"/>
    <w:rsid w:val="066AF238"/>
    <w:rsid w:val="066AF24C"/>
    <w:rsid w:val="066C2545"/>
    <w:rsid w:val="066ECC20"/>
    <w:rsid w:val="06708783"/>
    <w:rsid w:val="06726DE6"/>
    <w:rsid w:val="0673FA36"/>
    <w:rsid w:val="0676063F"/>
    <w:rsid w:val="0676C893"/>
    <w:rsid w:val="0678A0FE"/>
    <w:rsid w:val="067B7EAF"/>
    <w:rsid w:val="067BA51B"/>
    <w:rsid w:val="067CBEF0"/>
    <w:rsid w:val="067E044A"/>
    <w:rsid w:val="06821DC5"/>
    <w:rsid w:val="0686D5BB"/>
    <w:rsid w:val="06875B10"/>
    <w:rsid w:val="0688DDD8"/>
    <w:rsid w:val="068A777C"/>
    <w:rsid w:val="068AE30D"/>
    <w:rsid w:val="068DC7D4"/>
    <w:rsid w:val="068E1279"/>
    <w:rsid w:val="068E43B9"/>
    <w:rsid w:val="0690B7B4"/>
    <w:rsid w:val="0693A434"/>
    <w:rsid w:val="0693B0BA"/>
    <w:rsid w:val="0693C5AE"/>
    <w:rsid w:val="0694E980"/>
    <w:rsid w:val="0698F940"/>
    <w:rsid w:val="06997938"/>
    <w:rsid w:val="0699A726"/>
    <w:rsid w:val="069C094D"/>
    <w:rsid w:val="069C442D"/>
    <w:rsid w:val="069CAA5E"/>
    <w:rsid w:val="06A568F1"/>
    <w:rsid w:val="06A5D6CB"/>
    <w:rsid w:val="06A637AC"/>
    <w:rsid w:val="06A78781"/>
    <w:rsid w:val="06A80639"/>
    <w:rsid w:val="06AD99BD"/>
    <w:rsid w:val="06ADEFC6"/>
    <w:rsid w:val="06AE516D"/>
    <w:rsid w:val="06AF3552"/>
    <w:rsid w:val="06B0C649"/>
    <w:rsid w:val="06B11553"/>
    <w:rsid w:val="06B20751"/>
    <w:rsid w:val="06B65CE2"/>
    <w:rsid w:val="06B97214"/>
    <w:rsid w:val="06BD0EFE"/>
    <w:rsid w:val="06BD61F4"/>
    <w:rsid w:val="06BFFB82"/>
    <w:rsid w:val="06C01CCD"/>
    <w:rsid w:val="06C29115"/>
    <w:rsid w:val="06C3134E"/>
    <w:rsid w:val="06C35AE0"/>
    <w:rsid w:val="06C5954B"/>
    <w:rsid w:val="06C68EAB"/>
    <w:rsid w:val="06C85B78"/>
    <w:rsid w:val="06CAE68B"/>
    <w:rsid w:val="06CBCCB9"/>
    <w:rsid w:val="06CCC35B"/>
    <w:rsid w:val="06CF5158"/>
    <w:rsid w:val="06CF81D9"/>
    <w:rsid w:val="06CFADE2"/>
    <w:rsid w:val="06D0E970"/>
    <w:rsid w:val="06D101BF"/>
    <w:rsid w:val="06D1CC9F"/>
    <w:rsid w:val="06D52242"/>
    <w:rsid w:val="06D81F60"/>
    <w:rsid w:val="06D86110"/>
    <w:rsid w:val="06D94F39"/>
    <w:rsid w:val="06DE3646"/>
    <w:rsid w:val="06DF752C"/>
    <w:rsid w:val="06E156AA"/>
    <w:rsid w:val="06E188E5"/>
    <w:rsid w:val="06E1D344"/>
    <w:rsid w:val="06E2239B"/>
    <w:rsid w:val="06E22D68"/>
    <w:rsid w:val="06E2E882"/>
    <w:rsid w:val="06E3C5F6"/>
    <w:rsid w:val="06E3E699"/>
    <w:rsid w:val="06E4A8CE"/>
    <w:rsid w:val="06E54CAC"/>
    <w:rsid w:val="06E5E43B"/>
    <w:rsid w:val="06E61C12"/>
    <w:rsid w:val="06E6BF7E"/>
    <w:rsid w:val="06E6D5F9"/>
    <w:rsid w:val="06E8C0A2"/>
    <w:rsid w:val="06E9091A"/>
    <w:rsid w:val="06EEEF0C"/>
    <w:rsid w:val="06EF4344"/>
    <w:rsid w:val="06F63CED"/>
    <w:rsid w:val="06F8AB5E"/>
    <w:rsid w:val="06F8ED85"/>
    <w:rsid w:val="06FB95DE"/>
    <w:rsid w:val="06FDB868"/>
    <w:rsid w:val="06FF4D89"/>
    <w:rsid w:val="0701B6F7"/>
    <w:rsid w:val="07029D2B"/>
    <w:rsid w:val="07043EB5"/>
    <w:rsid w:val="0705E2E7"/>
    <w:rsid w:val="070798F0"/>
    <w:rsid w:val="070809ED"/>
    <w:rsid w:val="07081EA4"/>
    <w:rsid w:val="0708AD53"/>
    <w:rsid w:val="07092338"/>
    <w:rsid w:val="070A453B"/>
    <w:rsid w:val="070AE629"/>
    <w:rsid w:val="070BA33D"/>
    <w:rsid w:val="070E75EF"/>
    <w:rsid w:val="070E790B"/>
    <w:rsid w:val="070F5DC6"/>
    <w:rsid w:val="0711B0E7"/>
    <w:rsid w:val="0713F168"/>
    <w:rsid w:val="07164E7B"/>
    <w:rsid w:val="0717830D"/>
    <w:rsid w:val="0717C936"/>
    <w:rsid w:val="0718A0E5"/>
    <w:rsid w:val="0718E8FF"/>
    <w:rsid w:val="07195503"/>
    <w:rsid w:val="0719CC18"/>
    <w:rsid w:val="0719D579"/>
    <w:rsid w:val="0719F8C5"/>
    <w:rsid w:val="071F576E"/>
    <w:rsid w:val="07238203"/>
    <w:rsid w:val="072412FF"/>
    <w:rsid w:val="07246D08"/>
    <w:rsid w:val="07249D5E"/>
    <w:rsid w:val="0727BC95"/>
    <w:rsid w:val="0728C271"/>
    <w:rsid w:val="072DA311"/>
    <w:rsid w:val="072E226E"/>
    <w:rsid w:val="072FE121"/>
    <w:rsid w:val="073328BF"/>
    <w:rsid w:val="0735D98F"/>
    <w:rsid w:val="0736D7E0"/>
    <w:rsid w:val="073A66F1"/>
    <w:rsid w:val="073B4157"/>
    <w:rsid w:val="073B7534"/>
    <w:rsid w:val="073D8114"/>
    <w:rsid w:val="073FA537"/>
    <w:rsid w:val="0740A9F9"/>
    <w:rsid w:val="0742074A"/>
    <w:rsid w:val="07431A55"/>
    <w:rsid w:val="0743ABAE"/>
    <w:rsid w:val="07440313"/>
    <w:rsid w:val="074573F7"/>
    <w:rsid w:val="0746616F"/>
    <w:rsid w:val="07472C80"/>
    <w:rsid w:val="0748535C"/>
    <w:rsid w:val="0749B95D"/>
    <w:rsid w:val="074B7963"/>
    <w:rsid w:val="074BD581"/>
    <w:rsid w:val="074C153B"/>
    <w:rsid w:val="074CD94B"/>
    <w:rsid w:val="074CE601"/>
    <w:rsid w:val="074DDA69"/>
    <w:rsid w:val="074F3733"/>
    <w:rsid w:val="074FEE1C"/>
    <w:rsid w:val="07502C48"/>
    <w:rsid w:val="0750F246"/>
    <w:rsid w:val="07512D67"/>
    <w:rsid w:val="07526B6C"/>
    <w:rsid w:val="0754061D"/>
    <w:rsid w:val="07579360"/>
    <w:rsid w:val="0758FC2F"/>
    <w:rsid w:val="07597B55"/>
    <w:rsid w:val="075A94F6"/>
    <w:rsid w:val="075D20DF"/>
    <w:rsid w:val="075E5C62"/>
    <w:rsid w:val="075F20D3"/>
    <w:rsid w:val="0761E25F"/>
    <w:rsid w:val="07624100"/>
    <w:rsid w:val="0762B669"/>
    <w:rsid w:val="07642CFB"/>
    <w:rsid w:val="07669545"/>
    <w:rsid w:val="07676BA6"/>
    <w:rsid w:val="076837D7"/>
    <w:rsid w:val="076B2C4D"/>
    <w:rsid w:val="076BAF47"/>
    <w:rsid w:val="076CBA60"/>
    <w:rsid w:val="076D1E80"/>
    <w:rsid w:val="076EED14"/>
    <w:rsid w:val="076F33A6"/>
    <w:rsid w:val="077157C9"/>
    <w:rsid w:val="0772367C"/>
    <w:rsid w:val="07747604"/>
    <w:rsid w:val="0776AB4E"/>
    <w:rsid w:val="07774C5E"/>
    <w:rsid w:val="0777AA65"/>
    <w:rsid w:val="0778016D"/>
    <w:rsid w:val="0778BF71"/>
    <w:rsid w:val="077E2985"/>
    <w:rsid w:val="077EB324"/>
    <w:rsid w:val="077F387E"/>
    <w:rsid w:val="07828551"/>
    <w:rsid w:val="0785F737"/>
    <w:rsid w:val="0789A721"/>
    <w:rsid w:val="078AA142"/>
    <w:rsid w:val="078ACD04"/>
    <w:rsid w:val="078BE483"/>
    <w:rsid w:val="078D6DD1"/>
    <w:rsid w:val="078F1698"/>
    <w:rsid w:val="078F3D76"/>
    <w:rsid w:val="07906AF7"/>
    <w:rsid w:val="0790F4B4"/>
    <w:rsid w:val="0791E463"/>
    <w:rsid w:val="079253A2"/>
    <w:rsid w:val="07939029"/>
    <w:rsid w:val="0795504F"/>
    <w:rsid w:val="0798542A"/>
    <w:rsid w:val="079A6156"/>
    <w:rsid w:val="079BEE25"/>
    <w:rsid w:val="079C362E"/>
    <w:rsid w:val="079C8D8A"/>
    <w:rsid w:val="079C9E6E"/>
    <w:rsid w:val="079F77FB"/>
    <w:rsid w:val="079FDEA0"/>
    <w:rsid w:val="07A06B4A"/>
    <w:rsid w:val="07A094AD"/>
    <w:rsid w:val="07A0C487"/>
    <w:rsid w:val="07A0E7D1"/>
    <w:rsid w:val="07A1E9B9"/>
    <w:rsid w:val="07A30423"/>
    <w:rsid w:val="07A3BA03"/>
    <w:rsid w:val="07A3D7CA"/>
    <w:rsid w:val="07A49A4E"/>
    <w:rsid w:val="07A5AED1"/>
    <w:rsid w:val="07A5B7BB"/>
    <w:rsid w:val="07A7CDE2"/>
    <w:rsid w:val="07AB45F5"/>
    <w:rsid w:val="07B05771"/>
    <w:rsid w:val="07B0B861"/>
    <w:rsid w:val="07B19DC5"/>
    <w:rsid w:val="07B24C25"/>
    <w:rsid w:val="07B347A0"/>
    <w:rsid w:val="07B37AA5"/>
    <w:rsid w:val="07B4B867"/>
    <w:rsid w:val="07B4CC30"/>
    <w:rsid w:val="07B5C8F6"/>
    <w:rsid w:val="07B97EA6"/>
    <w:rsid w:val="07BBA8B2"/>
    <w:rsid w:val="07BD758C"/>
    <w:rsid w:val="07BF6441"/>
    <w:rsid w:val="07BFE85C"/>
    <w:rsid w:val="07C11D53"/>
    <w:rsid w:val="07C5F7E3"/>
    <w:rsid w:val="07C61560"/>
    <w:rsid w:val="07C771A5"/>
    <w:rsid w:val="07C85F0C"/>
    <w:rsid w:val="07C8A606"/>
    <w:rsid w:val="07C8AF20"/>
    <w:rsid w:val="07C9ACF7"/>
    <w:rsid w:val="07C9B785"/>
    <w:rsid w:val="07CA9599"/>
    <w:rsid w:val="07CB5882"/>
    <w:rsid w:val="07CD440A"/>
    <w:rsid w:val="07CD5AE2"/>
    <w:rsid w:val="07CE0E2C"/>
    <w:rsid w:val="07CEBBDF"/>
    <w:rsid w:val="07D07939"/>
    <w:rsid w:val="07D3DB93"/>
    <w:rsid w:val="07D68E2A"/>
    <w:rsid w:val="07D6A3A4"/>
    <w:rsid w:val="07D8AAF2"/>
    <w:rsid w:val="07DCE5B4"/>
    <w:rsid w:val="07DF7AC0"/>
    <w:rsid w:val="07E1557C"/>
    <w:rsid w:val="07E1FF46"/>
    <w:rsid w:val="07E20C53"/>
    <w:rsid w:val="07E2F165"/>
    <w:rsid w:val="07E30C4A"/>
    <w:rsid w:val="07E39AE0"/>
    <w:rsid w:val="07E5E2C6"/>
    <w:rsid w:val="07E787DC"/>
    <w:rsid w:val="07E91718"/>
    <w:rsid w:val="07EB545D"/>
    <w:rsid w:val="07EC1D93"/>
    <w:rsid w:val="07EC32FB"/>
    <w:rsid w:val="07ED236A"/>
    <w:rsid w:val="07F11A95"/>
    <w:rsid w:val="07F1E617"/>
    <w:rsid w:val="07F2781F"/>
    <w:rsid w:val="07F46588"/>
    <w:rsid w:val="07F57776"/>
    <w:rsid w:val="07FAF67E"/>
    <w:rsid w:val="07FB4793"/>
    <w:rsid w:val="07FE165D"/>
    <w:rsid w:val="07FE8418"/>
    <w:rsid w:val="07FEA33D"/>
    <w:rsid w:val="07FF197D"/>
    <w:rsid w:val="07FF6610"/>
    <w:rsid w:val="08021B89"/>
    <w:rsid w:val="0804AAE3"/>
    <w:rsid w:val="08071DFC"/>
    <w:rsid w:val="080BC45D"/>
    <w:rsid w:val="080CBC0F"/>
    <w:rsid w:val="080E8BED"/>
    <w:rsid w:val="081042BB"/>
    <w:rsid w:val="08134D03"/>
    <w:rsid w:val="08138E97"/>
    <w:rsid w:val="081578B8"/>
    <w:rsid w:val="0817BEC5"/>
    <w:rsid w:val="0819B2DB"/>
    <w:rsid w:val="081A40F2"/>
    <w:rsid w:val="081A9516"/>
    <w:rsid w:val="081B9CDA"/>
    <w:rsid w:val="081C6BA8"/>
    <w:rsid w:val="081F4638"/>
    <w:rsid w:val="082039A5"/>
    <w:rsid w:val="0822C01F"/>
    <w:rsid w:val="08231102"/>
    <w:rsid w:val="08234D5B"/>
    <w:rsid w:val="08237143"/>
    <w:rsid w:val="08238F4F"/>
    <w:rsid w:val="08241705"/>
    <w:rsid w:val="0824AF2E"/>
    <w:rsid w:val="0824BE3C"/>
    <w:rsid w:val="0825C377"/>
    <w:rsid w:val="0826D51F"/>
    <w:rsid w:val="08276FD9"/>
    <w:rsid w:val="082882CA"/>
    <w:rsid w:val="0829849C"/>
    <w:rsid w:val="082ADD3D"/>
    <w:rsid w:val="082AFDD7"/>
    <w:rsid w:val="082BF5B6"/>
    <w:rsid w:val="082DC53D"/>
    <w:rsid w:val="0833682A"/>
    <w:rsid w:val="0835CFDB"/>
    <w:rsid w:val="0835D660"/>
    <w:rsid w:val="0836CCEB"/>
    <w:rsid w:val="083D0902"/>
    <w:rsid w:val="083E2273"/>
    <w:rsid w:val="083F1FD3"/>
    <w:rsid w:val="08406C6D"/>
    <w:rsid w:val="0841CEC2"/>
    <w:rsid w:val="084477AD"/>
    <w:rsid w:val="084517FF"/>
    <w:rsid w:val="08473664"/>
    <w:rsid w:val="0847DFE6"/>
    <w:rsid w:val="084858CB"/>
    <w:rsid w:val="084922B6"/>
    <w:rsid w:val="0849A30D"/>
    <w:rsid w:val="084B0351"/>
    <w:rsid w:val="084D343A"/>
    <w:rsid w:val="084F4BFA"/>
    <w:rsid w:val="0853F061"/>
    <w:rsid w:val="085435AB"/>
    <w:rsid w:val="08547D15"/>
    <w:rsid w:val="0856073D"/>
    <w:rsid w:val="08578964"/>
    <w:rsid w:val="085B6D22"/>
    <w:rsid w:val="085BE986"/>
    <w:rsid w:val="085BEAE9"/>
    <w:rsid w:val="085D3EA7"/>
    <w:rsid w:val="085E6B1A"/>
    <w:rsid w:val="085EAED4"/>
    <w:rsid w:val="086079A3"/>
    <w:rsid w:val="08625E03"/>
    <w:rsid w:val="08639D08"/>
    <w:rsid w:val="08660615"/>
    <w:rsid w:val="0866D8E8"/>
    <w:rsid w:val="0866E2C1"/>
    <w:rsid w:val="086874F2"/>
    <w:rsid w:val="08688585"/>
    <w:rsid w:val="086966FE"/>
    <w:rsid w:val="086D1CAC"/>
    <w:rsid w:val="086D7C61"/>
    <w:rsid w:val="086E4FF9"/>
    <w:rsid w:val="08710234"/>
    <w:rsid w:val="0871948C"/>
    <w:rsid w:val="0871D7F0"/>
    <w:rsid w:val="08725177"/>
    <w:rsid w:val="08735AAE"/>
    <w:rsid w:val="0875EB27"/>
    <w:rsid w:val="0877686A"/>
    <w:rsid w:val="0877EC11"/>
    <w:rsid w:val="08787DA8"/>
    <w:rsid w:val="087B7418"/>
    <w:rsid w:val="087FE5B1"/>
    <w:rsid w:val="0880BFCB"/>
    <w:rsid w:val="08817CF0"/>
    <w:rsid w:val="0881EB64"/>
    <w:rsid w:val="088255FF"/>
    <w:rsid w:val="088293F0"/>
    <w:rsid w:val="08834CCA"/>
    <w:rsid w:val="0884E176"/>
    <w:rsid w:val="0886A109"/>
    <w:rsid w:val="08870849"/>
    <w:rsid w:val="08873F40"/>
    <w:rsid w:val="088AF7DF"/>
    <w:rsid w:val="088D9504"/>
    <w:rsid w:val="0890668D"/>
    <w:rsid w:val="089071EE"/>
    <w:rsid w:val="0891C766"/>
    <w:rsid w:val="08958DC1"/>
    <w:rsid w:val="0897EA1F"/>
    <w:rsid w:val="08997A3A"/>
    <w:rsid w:val="0899E054"/>
    <w:rsid w:val="089C2CF4"/>
    <w:rsid w:val="089F5DE4"/>
    <w:rsid w:val="08A06381"/>
    <w:rsid w:val="08A5C8A3"/>
    <w:rsid w:val="08A5C9C1"/>
    <w:rsid w:val="08A623F0"/>
    <w:rsid w:val="08A6520C"/>
    <w:rsid w:val="08A77948"/>
    <w:rsid w:val="08AB3903"/>
    <w:rsid w:val="08AED530"/>
    <w:rsid w:val="08AF940B"/>
    <w:rsid w:val="08B0CA8A"/>
    <w:rsid w:val="08B1D435"/>
    <w:rsid w:val="08B30209"/>
    <w:rsid w:val="08B630AD"/>
    <w:rsid w:val="08B6CE08"/>
    <w:rsid w:val="08B840C5"/>
    <w:rsid w:val="08B8B1F1"/>
    <w:rsid w:val="08B96F11"/>
    <w:rsid w:val="08BB27CF"/>
    <w:rsid w:val="08BCA18E"/>
    <w:rsid w:val="08BEEB9E"/>
    <w:rsid w:val="08C03060"/>
    <w:rsid w:val="08C04CFB"/>
    <w:rsid w:val="08C28FBC"/>
    <w:rsid w:val="08C2DAAA"/>
    <w:rsid w:val="08C2E403"/>
    <w:rsid w:val="08C32516"/>
    <w:rsid w:val="08C4ED67"/>
    <w:rsid w:val="08C5384F"/>
    <w:rsid w:val="08C56649"/>
    <w:rsid w:val="08C6566F"/>
    <w:rsid w:val="08C682F4"/>
    <w:rsid w:val="08C68D32"/>
    <w:rsid w:val="08C6A2B8"/>
    <w:rsid w:val="08C726EE"/>
    <w:rsid w:val="08C75F41"/>
    <w:rsid w:val="08CA1DEB"/>
    <w:rsid w:val="08CEB638"/>
    <w:rsid w:val="08CF5D60"/>
    <w:rsid w:val="08D289FC"/>
    <w:rsid w:val="08D2A170"/>
    <w:rsid w:val="08D3AE06"/>
    <w:rsid w:val="08D6F93B"/>
    <w:rsid w:val="08D84EFF"/>
    <w:rsid w:val="08D86986"/>
    <w:rsid w:val="08DB22AB"/>
    <w:rsid w:val="08DB3BDD"/>
    <w:rsid w:val="08DBFAD2"/>
    <w:rsid w:val="08DC98CE"/>
    <w:rsid w:val="08DD3E52"/>
    <w:rsid w:val="08DD4FF7"/>
    <w:rsid w:val="08DE44EE"/>
    <w:rsid w:val="08E0560E"/>
    <w:rsid w:val="08E06BA8"/>
    <w:rsid w:val="08E0B1BE"/>
    <w:rsid w:val="08E1BEF5"/>
    <w:rsid w:val="08E26D18"/>
    <w:rsid w:val="08E33FAF"/>
    <w:rsid w:val="08E43D03"/>
    <w:rsid w:val="08E508EF"/>
    <w:rsid w:val="08E69BDD"/>
    <w:rsid w:val="08E7AD6F"/>
    <w:rsid w:val="08E7FC0A"/>
    <w:rsid w:val="08EA29D5"/>
    <w:rsid w:val="08EB45BF"/>
    <w:rsid w:val="08EB816D"/>
    <w:rsid w:val="08EC5B60"/>
    <w:rsid w:val="08EE298A"/>
    <w:rsid w:val="08F4E398"/>
    <w:rsid w:val="08F520F1"/>
    <w:rsid w:val="08F5D1DF"/>
    <w:rsid w:val="08F6A151"/>
    <w:rsid w:val="08F9FA71"/>
    <w:rsid w:val="08FBCAC4"/>
    <w:rsid w:val="08FBD76B"/>
    <w:rsid w:val="08FC674C"/>
    <w:rsid w:val="08FC6FD9"/>
    <w:rsid w:val="08FE5505"/>
    <w:rsid w:val="090238D3"/>
    <w:rsid w:val="090270D4"/>
    <w:rsid w:val="09036B3D"/>
    <w:rsid w:val="090690D5"/>
    <w:rsid w:val="0906A1D4"/>
    <w:rsid w:val="09071671"/>
    <w:rsid w:val="0907CD69"/>
    <w:rsid w:val="090820F0"/>
    <w:rsid w:val="090922B5"/>
    <w:rsid w:val="090AEFAB"/>
    <w:rsid w:val="090B4ECA"/>
    <w:rsid w:val="090CC821"/>
    <w:rsid w:val="090F9E91"/>
    <w:rsid w:val="090FDEED"/>
    <w:rsid w:val="0910C26D"/>
    <w:rsid w:val="0910CD11"/>
    <w:rsid w:val="091124DC"/>
    <w:rsid w:val="0913848B"/>
    <w:rsid w:val="09145056"/>
    <w:rsid w:val="09164150"/>
    <w:rsid w:val="09178BEA"/>
    <w:rsid w:val="0919B5A5"/>
    <w:rsid w:val="0919E590"/>
    <w:rsid w:val="091A9268"/>
    <w:rsid w:val="091B6331"/>
    <w:rsid w:val="091D199B"/>
    <w:rsid w:val="091DB5E3"/>
    <w:rsid w:val="091E00DA"/>
    <w:rsid w:val="091F34E8"/>
    <w:rsid w:val="091FF76B"/>
    <w:rsid w:val="09244B94"/>
    <w:rsid w:val="0924B35F"/>
    <w:rsid w:val="092736A9"/>
    <w:rsid w:val="092797FE"/>
    <w:rsid w:val="0929FFF2"/>
    <w:rsid w:val="092DCCB1"/>
    <w:rsid w:val="0936101A"/>
    <w:rsid w:val="09385843"/>
    <w:rsid w:val="09395714"/>
    <w:rsid w:val="093B8643"/>
    <w:rsid w:val="093C8E24"/>
    <w:rsid w:val="093F4F10"/>
    <w:rsid w:val="09403533"/>
    <w:rsid w:val="0941FE40"/>
    <w:rsid w:val="09422D7A"/>
    <w:rsid w:val="0946DFD3"/>
    <w:rsid w:val="09498A59"/>
    <w:rsid w:val="094A7F0E"/>
    <w:rsid w:val="094A94D1"/>
    <w:rsid w:val="094BA580"/>
    <w:rsid w:val="094D24FA"/>
    <w:rsid w:val="094E2775"/>
    <w:rsid w:val="094F3A27"/>
    <w:rsid w:val="0951FB72"/>
    <w:rsid w:val="0952A283"/>
    <w:rsid w:val="0952C480"/>
    <w:rsid w:val="09537A11"/>
    <w:rsid w:val="095554F5"/>
    <w:rsid w:val="09568326"/>
    <w:rsid w:val="0957CEAC"/>
    <w:rsid w:val="095AAC70"/>
    <w:rsid w:val="095B5E64"/>
    <w:rsid w:val="095C62F5"/>
    <w:rsid w:val="095CE37D"/>
    <w:rsid w:val="095D9176"/>
    <w:rsid w:val="095DFA21"/>
    <w:rsid w:val="095E05B4"/>
    <w:rsid w:val="095E4FF4"/>
    <w:rsid w:val="095F32B3"/>
    <w:rsid w:val="0960EF79"/>
    <w:rsid w:val="09613E0B"/>
    <w:rsid w:val="096881F5"/>
    <w:rsid w:val="096896A8"/>
    <w:rsid w:val="0968C2F5"/>
    <w:rsid w:val="096A5D87"/>
    <w:rsid w:val="096B80CB"/>
    <w:rsid w:val="096D339B"/>
    <w:rsid w:val="096D6A51"/>
    <w:rsid w:val="096DB6A5"/>
    <w:rsid w:val="0970201A"/>
    <w:rsid w:val="0973C6DC"/>
    <w:rsid w:val="09764202"/>
    <w:rsid w:val="09768CC9"/>
    <w:rsid w:val="0977E6FE"/>
    <w:rsid w:val="09781329"/>
    <w:rsid w:val="0978F48F"/>
    <w:rsid w:val="09793BDB"/>
    <w:rsid w:val="097B5377"/>
    <w:rsid w:val="097DD95B"/>
    <w:rsid w:val="097F159A"/>
    <w:rsid w:val="098069D7"/>
    <w:rsid w:val="098144B0"/>
    <w:rsid w:val="098292A1"/>
    <w:rsid w:val="09831334"/>
    <w:rsid w:val="098375CD"/>
    <w:rsid w:val="09877226"/>
    <w:rsid w:val="09888681"/>
    <w:rsid w:val="09895583"/>
    <w:rsid w:val="09896A54"/>
    <w:rsid w:val="098A1546"/>
    <w:rsid w:val="098C8CE4"/>
    <w:rsid w:val="098E86FB"/>
    <w:rsid w:val="098EFA43"/>
    <w:rsid w:val="09906063"/>
    <w:rsid w:val="09979AAD"/>
    <w:rsid w:val="0999A756"/>
    <w:rsid w:val="099C6654"/>
    <w:rsid w:val="099D3C2B"/>
    <w:rsid w:val="099D5C28"/>
    <w:rsid w:val="099F3181"/>
    <w:rsid w:val="099F8A34"/>
    <w:rsid w:val="09A13139"/>
    <w:rsid w:val="09A1CB35"/>
    <w:rsid w:val="09A7D9BE"/>
    <w:rsid w:val="09AA2A23"/>
    <w:rsid w:val="09AAFF5D"/>
    <w:rsid w:val="09AE2185"/>
    <w:rsid w:val="09B13A55"/>
    <w:rsid w:val="09B1CD55"/>
    <w:rsid w:val="09B22A8A"/>
    <w:rsid w:val="09B60DD0"/>
    <w:rsid w:val="09B69A26"/>
    <w:rsid w:val="09B6A019"/>
    <w:rsid w:val="09B8458F"/>
    <w:rsid w:val="09B881EB"/>
    <w:rsid w:val="09B9AD75"/>
    <w:rsid w:val="09BA32D6"/>
    <w:rsid w:val="09BADE36"/>
    <w:rsid w:val="09BDB98A"/>
    <w:rsid w:val="09BFC3E2"/>
    <w:rsid w:val="09BFE7F6"/>
    <w:rsid w:val="09C00BC1"/>
    <w:rsid w:val="09C14BC1"/>
    <w:rsid w:val="09C26B70"/>
    <w:rsid w:val="09C5F011"/>
    <w:rsid w:val="09C682A5"/>
    <w:rsid w:val="09C6BB69"/>
    <w:rsid w:val="09C7DEE8"/>
    <w:rsid w:val="09C82CA6"/>
    <w:rsid w:val="09CB96D3"/>
    <w:rsid w:val="09CBD170"/>
    <w:rsid w:val="09CD7345"/>
    <w:rsid w:val="09CDC33C"/>
    <w:rsid w:val="09D1A145"/>
    <w:rsid w:val="09D28F72"/>
    <w:rsid w:val="09D37EA1"/>
    <w:rsid w:val="09D89B0E"/>
    <w:rsid w:val="09D9B80E"/>
    <w:rsid w:val="09DA30C0"/>
    <w:rsid w:val="09DC99A8"/>
    <w:rsid w:val="09E0DF5E"/>
    <w:rsid w:val="09E443DD"/>
    <w:rsid w:val="09E60F9F"/>
    <w:rsid w:val="09E68CCF"/>
    <w:rsid w:val="09E70134"/>
    <w:rsid w:val="09E8958D"/>
    <w:rsid w:val="09E974D8"/>
    <w:rsid w:val="09E9A813"/>
    <w:rsid w:val="09EA5966"/>
    <w:rsid w:val="09EA5F13"/>
    <w:rsid w:val="09EA8846"/>
    <w:rsid w:val="09EB2BDB"/>
    <w:rsid w:val="09EB4A0D"/>
    <w:rsid w:val="09EB4FF3"/>
    <w:rsid w:val="09EBB099"/>
    <w:rsid w:val="09EC4655"/>
    <w:rsid w:val="09ED45A9"/>
    <w:rsid w:val="09EED408"/>
    <w:rsid w:val="09F169F9"/>
    <w:rsid w:val="09F4C600"/>
    <w:rsid w:val="09F68768"/>
    <w:rsid w:val="09F6E6C0"/>
    <w:rsid w:val="09F779B4"/>
    <w:rsid w:val="09F8CF20"/>
    <w:rsid w:val="09FE0456"/>
    <w:rsid w:val="09FEF431"/>
    <w:rsid w:val="0A012F66"/>
    <w:rsid w:val="0A02E1B4"/>
    <w:rsid w:val="0A038E62"/>
    <w:rsid w:val="0A03CBB2"/>
    <w:rsid w:val="0A03D219"/>
    <w:rsid w:val="0A044DDC"/>
    <w:rsid w:val="0A05FBE1"/>
    <w:rsid w:val="0A0931A9"/>
    <w:rsid w:val="0A096D61"/>
    <w:rsid w:val="0A09C80D"/>
    <w:rsid w:val="0A09CBA1"/>
    <w:rsid w:val="0A09CC9C"/>
    <w:rsid w:val="0A0A3866"/>
    <w:rsid w:val="0A0AE3B2"/>
    <w:rsid w:val="0A0E9E03"/>
    <w:rsid w:val="0A0F7866"/>
    <w:rsid w:val="0A102E20"/>
    <w:rsid w:val="0A10E9B2"/>
    <w:rsid w:val="0A12C5B6"/>
    <w:rsid w:val="0A146B4D"/>
    <w:rsid w:val="0A1683B0"/>
    <w:rsid w:val="0A18A5FF"/>
    <w:rsid w:val="0A18D7D5"/>
    <w:rsid w:val="0A1BEE17"/>
    <w:rsid w:val="0A1C78F8"/>
    <w:rsid w:val="0A1CB15F"/>
    <w:rsid w:val="0A1CFBBE"/>
    <w:rsid w:val="0A1E48D1"/>
    <w:rsid w:val="0A211E85"/>
    <w:rsid w:val="0A236A55"/>
    <w:rsid w:val="0A261995"/>
    <w:rsid w:val="0A29A935"/>
    <w:rsid w:val="0A29F4C6"/>
    <w:rsid w:val="0A2CAC33"/>
    <w:rsid w:val="0A2E1876"/>
    <w:rsid w:val="0A2E8C25"/>
    <w:rsid w:val="0A2F6A6E"/>
    <w:rsid w:val="0A2FA48A"/>
    <w:rsid w:val="0A30B19E"/>
    <w:rsid w:val="0A329BC0"/>
    <w:rsid w:val="0A33C1AE"/>
    <w:rsid w:val="0A364FFC"/>
    <w:rsid w:val="0A37DC92"/>
    <w:rsid w:val="0A403F92"/>
    <w:rsid w:val="0A40FB4D"/>
    <w:rsid w:val="0A413C8F"/>
    <w:rsid w:val="0A41C8E6"/>
    <w:rsid w:val="0A4472B9"/>
    <w:rsid w:val="0A44914D"/>
    <w:rsid w:val="0A46272D"/>
    <w:rsid w:val="0A4AC92C"/>
    <w:rsid w:val="0A4B9457"/>
    <w:rsid w:val="0A4D3E10"/>
    <w:rsid w:val="0A4E1186"/>
    <w:rsid w:val="0A4F881C"/>
    <w:rsid w:val="0A515CA9"/>
    <w:rsid w:val="0A56E9FF"/>
    <w:rsid w:val="0A577DA4"/>
    <w:rsid w:val="0A589FF0"/>
    <w:rsid w:val="0A5A5F81"/>
    <w:rsid w:val="0A5B7698"/>
    <w:rsid w:val="0A5C595A"/>
    <w:rsid w:val="0A5C6069"/>
    <w:rsid w:val="0A5D769F"/>
    <w:rsid w:val="0A5E40D6"/>
    <w:rsid w:val="0A60366D"/>
    <w:rsid w:val="0A618696"/>
    <w:rsid w:val="0A6453D6"/>
    <w:rsid w:val="0A68EC38"/>
    <w:rsid w:val="0A698E48"/>
    <w:rsid w:val="0A69C5ED"/>
    <w:rsid w:val="0A69E622"/>
    <w:rsid w:val="0A6AE5C8"/>
    <w:rsid w:val="0A6B5F00"/>
    <w:rsid w:val="0A6BB6AA"/>
    <w:rsid w:val="0A6E4B56"/>
    <w:rsid w:val="0A6EE75C"/>
    <w:rsid w:val="0A6FDA46"/>
    <w:rsid w:val="0A71AF38"/>
    <w:rsid w:val="0A725F7F"/>
    <w:rsid w:val="0A741909"/>
    <w:rsid w:val="0A79B2CE"/>
    <w:rsid w:val="0A7C7B34"/>
    <w:rsid w:val="0A7D7B54"/>
    <w:rsid w:val="0A80B965"/>
    <w:rsid w:val="0A8223D2"/>
    <w:rsid w:val="0A83A68B"/>
    <w:rsid w:val="0A85477D"/>
    <w:rsid w:val="0A870625"/>
    <w:rsid w:val="0A8847A1"/>
    <w:rsid w:val="0A8896E5"/>
    <w:rsid w:val="0A89A423"/>
    <w:rsid w:val="0A8A6C02"/>
    <w:rsid w:val="0A8AEBD0"/>
    <w:rsid w:val="0A8CD687"/>
    <w:rsid w:val="0A8D9D9B"/>
    <w:rsid w:val="0A8E0AEC"/>
    <w:rsid w:val="0A8E67E4"/>
    <w:rsid w:val="0A90F114"/>
    <w:rsid w:val="0A91B9F2"/>
    <w:rsid w:val="0A924136"/>
    <w:rsid w:val="0A931BEB"/>
    <w:rsid w:val="0A963DCF"/>
    <w:rsid w:val="0A964C31"/>
    <w:rsid w:val="0A96FA7B"/>
    <w:rsid w:val="0A97022D"/>
    <w:rsid w:val="0A974639"/>
    <w:rsid w:val="0A978A59"/>
    <w:rsid w:val="0A99EE03"/>
    <w:rsid w:val="0A9ADB83"/>
    <w:rsid w:val="0A9B1BD7"/>
    <w:rsid w:val="0A9C5C18"/>
    <w:rsid w:val="0AA1B822"/>
    <w:rsid w:val="0AA32898"/>
    <w:rsid w:val="0AA624E7"/>
    <w:rsid w:val="0AA6EF70"/>
    <w:rsid w:val="0AA713F4"/>
    <w:rsid w:val="0AA75AF7"/>
    <w:rsid w:val="0AA8B90E"/>
    <w:rsid w:val="0AA91D53"/>
    <w:rsid w:val="0AA9DD91"/>
    <w:rsid w:val="0AAA9EC9"/>
    <w:rsid w:val="0AABA274"/>
    <w:rsid w:val="0AABAE73"/>
    <w:rsid w:val="0AADF9D6"/>
    <w:rsid w:val="0AB05D21"/>
    <w:rsid w:val="0AB1D417"/>
    <w:rsid w:val="0AB4A94F"/>
    <w:rsid w:val="0AB54AED"/>
    <w:rsid w:val="0AB735AF"/>
    <w:rsid w:val="0AB7F06A"/>
    <w:rsid w:val="0AB81334"/>
    <w:rsid w:val="0AB92787"/>
    <w:rsid w:val="0AB93345"/>
    <w:rsid w:val="0ABB6566"/>
    <w:rsid w:val="0ABBC9E0"/>
    <w:rsid w:val="0ABF1C04"/>
    <w:rsid w:val="0AC25AEC"/>
    <w:rsid w:val="0AC292A8"/>
    <w:rsid w:val="0AC68F8D"/>
    <w:rsid w:val="0ACA6C5B"/>
    <w:rsid w:val="0ACAC5D2"/>
    <w:rsid w:val="0ACBA85F"/>
    <w:rsid w:val="0ACCB909"/>
    <w:rsid w:val="0ACDBF7A"/>
    <w:rsid w:val="0ACE8C08"/>
    <w:rsid w:val="0ACFF294"/>
    <w:rsid w:val="0AD0C94F"/>
    <w:rsid w:val="0AD2F41E"/>
    <w:rsid w:val="0AD49D84"/>
    <w:rsid w:val="0AD4BFC7"/>
    <w:rsid w:val="0AD6E3B7"/>
    <w:rsid w:val="0AD7A71E"/>
    <w:rsid w:val="0AD8655C"/>
    <w:rsid w:val="0AD9274D"/>
    <w:rsid w:val="0ADAF509"/>
    <w:rsid w:val="0ADC79AC"/>
    <w:rsid w:val="0ADCA295"/>
    <w:rsid w:val="0ADE32E0"/>
    <w:rsid w:val="0ADEE3F2"/>
    <w:rsid w:val="0AE130A0"/>
    <w:rsid w:val="0AE1E9F0"/>
    <w:rsid w:val="0AE21FA7"/>
    <w:rsid w:val="0AE310E9"/>
    <w:rsid w:val="0AE35DE1"/>
    <w:rsid w:val="0AE4C12B"/>
    <w:rsid w:val="0AE5BD4A"/>
    <w:rsid w:val="0AE61BF1"/>
    <w:rsid w:val="0AE91462"/>
    <w:rsid w:val="0AEA4748"/>
    <w:rsid w:val="0AEAD4D9"/>
    <w:rsid w:val="0AEBAC41"/>
    <w:rsid w:val="0AEEF1D1"/>
    <w:rsid w:val="0AEF05D3"/>
    <w:rsid w:val="0AEFE7B8"/>
    <w:rsid w:val="0AF014CA"/>
    <w:rsid w:val="0AF2A745"/>
    <w:rsid w:val="0AF3D9B2"/>
    <w:rsid w:val="0AF5F7DE"/>
    <w:rsid w:val="0AFC29B1"/>
    <w:rsid w:val="0AFE544F"/>
    <w:rsid w:val="0AFF6A32"/>
    <w:rsid w:val="0AFFA079"/>
    <w:rsid w:val="0B0035B6"/>
    <w:rsid w:val="0B024858"/>
    <w:rsid w:val="0B027919"/>
    <w:rsid w:val="0B04F00E"/>
    <w:rsid w:val="0B0544E6"/>
    <w:rsid w:val="0B05D1E7"/>
    <w:rsid w:val="0B0810FC"/>
    <w:rsid w:val="0B0883B2"/>
    <w:rsid w:val="0B08CF2E"/>
    <w:rsid w:val="0B094CF8"/>
    <w:rsid w:val="0B095572"/>
    <w:rsid w:val="0B0A5CE4"/>
    <w:rsid w:val="0B0AE2D7"/>
    <w:rsid w:val="0B0C28CC"/>
    <w:rsid w:val="0B101937"/>
    <w:rsid w:val="0B10E8A9"/>
    <w:rsid w:val="0B12692A"/>
    <w:rsid w:val="0B164CE7"/>
    <w:rsid w:val="0B19A18B"/>
    <w:rsid w:val="0B1A2A40"/>
    <w:rsid w:val="0B1C0FCB"/>
    <w:rsid w:val="0B1C4208"/>
    <w:rsid w:val="0B1D49E1"/>
    <w:rsid w:val="0B217BD9"/>
    <w:rsid w:val="0B2A0279"/>
    <w:rsid w:val="0B2CC7D0"/>
    <w:rsid w:val="0B2E7704"/>
    <w:rsid w:val="0B2EFAC0"/>
    <w:rsid w:val="0B2F5972"/>
    <w:rsid w:val="0B2FD1B9"/>
    <w:rsid w:val="0B3010B9"/>
    <w:rsid w:val="0B30299D"/>
    <w:rsid w:val="0B31F7A8"/>
    <w:rsid w:val="0B320D68"/>
    <w:rsid w:val="0B342405"/>
    <w:rsid w:val="0B346216"/>
    <w:rsid w:val="0B370A3B"/>
    <w:rsid w:val="0B3B0936"/>
    <w:rsid w:val="0B3D460A"/>
    <w:rsid w:val="0B40CFF0"/>
    <w:rsid w:val="0B437079"/>
    <w:rsid w:val="0B4665D1"/>
    <w:rsid w:val="0B4687E0"/>
    <w:rsid w:val="0B475C16"/>
    <w:rsid w:val="0B511C24"/>
    <w:rsid w:val="0B52B2A2"/>
    <w:rsid w:val="0B5381B8"/>
    <w:rsid w:val="0B53F067"/>
    <w:rsid w:val="0B56DAEA"/>
    <w:rsid w:val="0B57978A"/>
    <w:rsid w:val="0B58FE18"/>
    <w:rsid w:val="0B59F98B"/>
    <w:rsid w:val="0B5B30FE"/>
    <w:rsid w:val="0B5CE04F"/>
    <w:rsid w:val="0B5D9D01"/>
    <w:rsid w:val="0B5E8D07"/>
    <w:rsid w:val="0B5F0DCB"/>
    <w:rsid w:val="0B5F7C56"/>
    <w:rsid w:val="0B5FC004"/>
    <w:rsid w:val="0B60DCB6"/>
    <w:rsid w:val="0B619BDC"/>
    <w:rsid w:val="0B61F0BD"/>
    <w:rsid w:val="0B63845D"/>
    <w:rsid w:val="0B65F6B9"/>
    <w:rsid w:val="0B65F7CA"/>
    <w:rsid w:val="0B661D9C"/>
    <w:rsid w:val="0B6699A7"/>
    <w:rsid w:val="0B67727A"/>
    <w:rsid w:val="0B67910E"/>
    <w:rsid w:val="0B679BA6"/>
    <w:rsid w:val="0B6A4B5D"/>
    <w:rsid w:val="0B6FF4C9"/>
    <w:rsid w:val="0B719994"/>
    <w:rsid w:val="0B741057"/>
    <w:rsid w:val="0B75FB3E"/>
    <w:rsid w:val="0B7614D5"/>
    <w:rsid w:val="0B77C9A5"/>
    <w:rsid w:val="0B77EC9A"/>
    <w:rsid w:val="0B78D6BD"/>
    <w:rsid w:val="0B7AED68"/>
    <w:rsid w:val="0B816CCC"/>
    <w:rsid w:val="0B833406"/>
    <w:rsid w:val="0B835237"/>
    <w:rsid w:val="0B83C0C5"/>
    <w:rsid w:val="0B843B9B"/>
    <w:rsid w:val="0B871E19"/>
    <w:rsid w:val="0B8842AD"/>
    <w:rsid w:val="0B8A4A33"/>
    <w:rsid w:val="0B8B14C8"/>
    <w:rsid w:val="0B8B2C4D"/>
    <w:rsid w:val="0B8C847A"/>
    <w:rsid w:val="0B8DD210"/>
    <w:rsid w:val="0B91DCF2"/>
    <w:rsid w:val="0B94A473"/>
    <w:rsid w:val="0B95591E"/>
    <w:rsid w:val="0B958A8B"/>
    <w:rsid w:val="0B99CC2D"/>
    <w:rsid w:val="0BA0189E"/>
    <w:rsid w:val="0BA12705"/>
    <w:rsid w:val="0BA19222"/>
    <w:rsid w:val="0BA2482A"/>
    <w:rsid w:val="0BA36522"/>
    <w:rsid w:val="0BA3A2C2"/>
    <w:rsid w:val="0BA569A6"/>
    <w:rsid w:val="0BA585E3"/>
    <w:rsid w:val="0BA8AAE6"/>
    <w:rsid w:val="0BA906C2"/>
    <w:rsid w:val="0BA9BEB2"/>
    <w:rsid w:val="0BAC794D"/>
    <w:rsid w:val="0BAC7C40"/>
    <w:rsid w:val="0BAD97EA"/>
    <w:rsid w:val="0BAF9285"/>
    <w:rsid w:val="0BB29F45"/>
    <w:rsid w:val="0BB3AC83"/>
    <w:rsid w:val="0BB448B4"/>
    <w:rsid w:val="0BB51992"/>
    <w:rsid w:val="0BB5EEBF"/>
    <w:rsid w:val="0BBBEC92"/>
    <w:rsid w:val="0BBC1C7C"/>
    <w:rsid w:val="0BBEF0C9"/>
    <w:rsid w:val="0BBF359D"/>
    <w:rsid w:val="0BC1C0A2"/>
    <w:rsid w:val="0BC2ACD9"/>
    <w:rsid w:val="0BC5531E"/>
    <w:rsid w:val="0BC5AF5F"/>
    <w:rsid w:val="0BC62A31"/>
    <w:rsid w:val="0BC7AEBB"/>
    <w:rsid w:val="0BC7F87D"/>
    <w:rsid w:val="0BC901FE"/>
    <w:rsid w:val="0BC9550F"/>
    <w:rsid w:val="0BC979A6"/>
    <w:rsid w:val="0BCA6B2D"/>
    <w:rsid w:val="0BCB1C90"/>
    <w:rsid w:val="0BCBD4FB"/>
    <w:rsid w:val="0BCC16E3"/>
    <w:rsid w:val="0BCD07D4"/>
    <w:rsid w:val="0BCFBA29"/>
    <w:rsid w:val="0BD3294C"/>
    <w:rsid w:val="0BD3E5FF"/>
    <w:rsid w:val="0BD4879F"/>
    <w:rsid w:val="0BD4945F"/>
    <w:rsid w:val="0BD4C182"/>
    <w:rsid w:val="0BD50CAD"/>
    <w:rsid w:val="0BD5C51B"/>
    <w:rsid w:val="0BD5F073"/>
    <w:rsid w:val="0BD6CEB2"/>
    <w:rsid w:val="0BD7894E"/>
    <w:rsid w:val="0BD7F61D"/>
    <w:rsid w:val="0BD977FA"/>
    <w:rsid w:val="0BDA6B4A"/>
    <w:rsid w:val="0BDA8C4C"/>
    <w:rsid w:val="0BDB844E"/>
    <w:rsid w:val="0BDBD1C8"/>
    <w:rsid w:val="0BDEECEC"/>
    <w:rsid w:val="0BDF6455"/>
    <w:rsid w:val="0BE11F9C"/>
    <w:rsid w:val="0BE156A3"/>
    <w:rsid w:val="0BE3F1E6"/>
    <w:rsid w:val="0BE432BE"/>
    <w:rsid w:val="0BE530A8"/>
    <w:rsid w:val="0BE69062"/>
    <w:rsid w:val="0BE6CF29"/>
    <w:rsid w:val="0BE878B7"/>
    <w:rsid w:val="0BE91297"/>
    <w:rsid w:val="0BE9E789"/>
    <w:rsid w:val="0BECBCB7"/>
    <w:rsid w:val="0BECDFA8"/>
    <w:rsid w:val="0BEF3600"/>
    <w:rsid w:val="0BF0149E"/>
    <w:rsid w:val="0BF06C96"/>
    <w:rsid w:val="0BF107A3"/>
    <w:rsid w:val="0BF217C4"/>
    <w:rsid w:val="0BF2AF3C"/>
    <w:rsid w:val="0BF325F4"/>
    <w:rsid w:val="0BF327B3"/>
    <w:rsid w:val="0BF3A87D"/>
    <w:rsid w:val="0BF51718"/>
    <w:rsid w:val="0BF613C0"/>
    <w:rsid w:val="0BFBCFFF"/>
    <w:rsid w:val="0BFEAD7E"/>
    <w:rsid w:val="0C0028EB"/>
    <w:rsid w:val="0C00C6DB"/>
    <w:rsid w:val="0C00F969"/>
    <w:rsid w:val="0C04FA02"/>
    <w:rsid w:val="0C056027"/>
    <w:rsid w:val="0C06D311"/>
    <w:rsid w:val="0C07633E"/>
    <w:rsid w:val="0C07C9FD"/>
    <w:rsid w:val="0C08C809"/>
    <w:rsid w:val="0C0A393C"/>
    <w:rsid w:val="0C0B485E"/>
    <w:rsid w:val="0C0B5C3C"/>
    <w:rsid w:val="0C0CB323"/>
    <w:rsid w:val="0C0DC29C"/>
    <w:rsid w:val="0C0E0427"/>
    <w:rsid w:val="0C0EF06F"/>
    <w:rsid w:val="0C0F5DB6"/>
    <w:rsid w:val="0C0F6392"/>
    <w:rsid w:val="0C10D632"/>
    <w:rsid w:val="0C11F4FC"/>
    <w:rsid w:val="0C12DBD5"/>
    <w:rsid w:val="0C12EA89"/>
    <w:rsid w:val="0C137268"/>
    <w:rsid w:val="0C14AED4"/>
    <w:rsid w:val="0C172E97"/>
    <w:rsid w:val="0C192437"/>
    <w:rsid w:val="0C19B989"/>
    <w:rsid w:val="0C19BEE4"/>
    <w:rsid w:val="0C1B2214"/>
    <w:rsid w:val="0C1C3641"/>
    <w:rsid w:val="0C21A8A5"/>
    <w:rsid w:val="0C21E3B2"/>
    <w:rsid w:val="0C225DEA"/>
    <w:rsid w:val="0C22E3EB"/>
    <w:rsid w:val="0C245E5C"/>
    <w:rsid w:val="0C24A281"/>
    <w:rsid w:val="0C286201"/>
    <w:rsid w:val="0C2B7A07"/>
    <w:rsid w:val="0C2C4B28"/>
    <w:rsid w:val="0C2D30D6"/>
    <w:rsid w:val="0C2F0DAB"/>
    <w:rsid w:val="0C31CD9E"/>
    <w:rsid w:val="0C3270BE"/>
    <w:rsid w:val="0C3303AC"/>
    <w:rsid w:val="0C364460"/>
    <w:rsid w:val="0C3A3574"/>
    <w:rsid w:val="0C3B4A6A"/>
    <w:rsid w:val="0C3C6FA5"/>
    <w:rsid w:val="0C3C85A9"/>
    <w:rsid w:val="0C428AD5"/>
    <w:rsid w:val="0C432105"/>
    <w:rsid w:val="0C4585B1"/>
    <w:rsid w:val="0C45BD6E"/>
    <w:rsid w:val="0C45FDC3"/>
    <w:rsid w:val="0C4649EF"/>
    <w:rsid w:val="0C469814"/>
    <w:rsid w:val="0C494903"/>
    <w:rsid w:val="0C4E274C"/>
    <w:rsid w:val="0C4EE41D"/>
    <w:rsid w:val="0C508C0A"/>
    <w:rsid w:val="0C511486"/>
    <w:rsid w:val="0C515D36"/>
    <w:rsid w:val="0C517B49"/>
    <w:rsid w:val="0C543B5C"/>
    <w:rsid w:val="0C579125"/>
    <w:rsid w:val="0C58E205"/>
    <w:rsid w:val="0C5A8550"/>
    <w:rsid w:val="0C5A992A"/>
    <w:rsid w:val="0C5B26AA"/>
    <w:rsid w:val="0C5E2704"/>
    <w:rsid w:val="0C604E0E"/>
    <w:rsid w:val="0C605F16"/>
    <w:rsid w:val="0C606C87"/>
    <w:rsid w:val="0C60D3F1"/>
    <w:rsid w:val="0C61F477"/>
    <w:rsid w:val="0C654478"/>
    <w:rsid w:val="0C682199"/>
    <w:rsid w:val="0C690B9F"/>
    <w:rsid w:val="0C6B51F8"/>
    <w:rsid w:val="0C6B5FB5"/>
    <w:rsid w:val="0C6BD938"/>
    <w:rsid w:val="0C6D78A9"/>
    <w:rsid w:val="0C6DD59B"/>
    <w:rsid w:val="0C6DD98C"/>
    <w:rsid w:val="0C6F617C"/>
    <w:rsid w:val="0C6F8C2C"/>
    <w:rsid w:val="0C704D22"/>
    <w:rsid w:val="0C72167B"/>
    <w:rsid w:val="0C722596"/>
    <w:rsid w:val="0C72497D"/>
    <w:rsid w:val="0C72E28A"/>
    <w:rsid w:val="0C73DD86"/>
    <w:rsid w:val="0C753EFF"/>
    <w:rsid w:val="0C794454"/>
    <w:rsid w:val="0C7A883B"/>
    <w:rsid w:val="0C7C4B75"/>
    <w:rsid w:val="0C7C8F5A"/>
    <w:rsid w:val="0C7E2EDC"/>
    <w:rsid w:val="0C7E48DF"/>
    <w:rsid w:val="0C8000B2"/>
    <w:rsid w:val="0C81BCA3"/>
    <w:rsid w:val="0C824EF8"/>
    <w:rsid w:val="0C82951D"/>
    <w:rsid w:val="0C836C6B"/>
    <w:rsid w:val="0C839B1D"/>
    <w:rsid w:val="0C845314"/>
    <w:rsid w:val="0C849C90"/>
    <w:rsid w:val="0C84D7FA"/>
    <w:rsid w:val="0C8A06B6"/>
    <w:rsid w:val="0C8B1255"/>
    <w:rsid w:val="0C8B4C71"/>
    <w:rsid w:val="0C8C4F91"/>
    <w:rsid w:val="0C8E2B02"/>
    <w:rsid w:val="0C8E55E6"/>
    <w:rsid w:val="0C9077C3"/>
    <w:rsid w:val="0C925943"/>
    <w:rsid w:val="0C92AC62"/>
    <w:rsid w:val="0C93AE26"/>
    <w:rsid w:val="0C970DCD"/>
    <w:rsid w:val="0C982722"/>
    <w:rsid w:val="0C9988AA"/>
    <w:rsid w:val="0C9A3F54"/>
    <w:rsid w:val="0C9C87D1"/>
    <w:rsid w:val="0C9DE1A3"/>
    <w:rsid w:val="0C9F2828"/>
    <w:rsid w:val="0C9F8E89"/>
    <w:rsid w:val="0CA063B7"/>
    <w:rsid w:val="0CA174A2"/>
    <w:rsid w:val="0CA4C9AC"/>
    <w:rsid w:val="0CA56A5C"/>
    <w:rsid w:val="0CA64B4E"/>
    <w:rsid w:val="0CA6CCCB"/>
    <w:rsid w:val="0CA714A9"/>
    <w:rsid w:val="0CA719B4"/>
    <w:rsid w:val="0CA72A87"/>
    <w:rsid w:val="0CA931A2"/>
    <w:rsid w:val="0CAAB405"/>
    <w:rsid w:val="0CABCD8B"/>
    <w:rsid w:val="0CAC8EF9"/>
    <w:rsid w:val="0CACA236"/>
    <w:rsid w:val="0CAD01EE"/>
    <w:rsid w:val="0CAE3DA1"/>
    <w:rsid w:val="0CAF2E01"/>
    <w:rsid w:val="0CAF383E"/>
    <w:rsid w:val="0CAFC67A"/>
    <w:rsid w:val="0CB06753"/>
    <w:rsid w:val="0CB21E1C"/>
    <w:rsid w:val="0CB4C16D"/>
    <w:rsid w:val="0CB5850E"/>
    <w:rsid w:val="0CB711A7"/>
    <w:rsid w:val="0CBC1E88"/>
    <w:rsid w:val="0CBD7C3A"/>
    <w:rsid w:val="0CBE0D90"/>
    <w:rsid w:val="0CBE40AA"/>
    <w:rsid w:val="0CC1ECD1"/>
    <w:rsid w:val="0CC25AFC"/>
    <w:rsid w:val="0CC33297"/>
    <w:rsid w:val="0CC35FF4"/>
    <w:rsid w:val="0CC5D2DA"/>
    <w:rsid w:val="0CC6730B"/>
    <w:rsid w:val="0CC8030A"/>
    <w:rsid w:val="0CC8E018"/>
    <w:rsid w:val="0CC901EF"/>
    <w:rsid w:val="0CCAD5A0"/>
    <w:rsid w:val="0CCCE9D3"/>
    <w:rsid w:val="0CCE7DEC"/>
    <w:rsid w:val="0CCE9590"/>
    <w:rsid w:val="0CCF0ADE"/>
    <w:rsid w:val="0CD091A1"/>
    <w:rsid w:val="0CD0AFE4"/>
    <w:rsid w:val="0CD171A5"/>
    <w:rsid w:val="0CD4D9FF"/>
    <w:rsid w:val="0CD581BA"/>
    <w:rsid w:val="0CD7F4C0"/>
    <w:rsid w:val="0CDAE713"/>
    <w:rsid w:val="0CDCE1AD"/>
    <w:rsid w:val="0CDF2758"/>
    <w:rsid w:val="0CE03C56"/>
    <w:rsid w:val="0CE047C6"/>
    <w:rsid w:val="0CE0E623"/>
    <w:rsid w:val="0CE12951"/>
    <w:rsid w:val="0CE1D307"/>
    <w:rsid w:val="0CE3F549"/>
    <w:rsid w:val="0CE601F5"/>
    <w:rsid w:val="0CE6D043"/>
    <w:rsid w:val="0CE6D6D6"/>
    <w:rsid w:val="0CE77D62"/>
    <w:rsid w:val="0CE7AAEC"/>
    <w:rsid w:val="0CE7B6B9"/>
    <w:rsid w:val="0CE8226C"/>
    <w:rsid w:val="0CE9FE1D"/>
    <w:rsid w:val="0CEA0BD3"/>
    <w:rsid w:val="0CEDC6EB"/>
    <w:rsid w:val="0CEE498A"/>
    <w:rsid w:val="0CEF7859"/>
    <w:rsid w:val="0CF01A7F"/>
    <w:rsid w:val="0CF13024"/>
    <w:rsid w:val="0CF2B90E"/>
    <w:rsid w:val="0CF391F6"/>
    <w:rsid w:val="0CF4E92D"/>
    <w:rsid w:val="0CF7CEEA"/>
    <w:rsid w:val="0CF848DB"/>
    <w:rsid w:val="0CF86415"/>
    <w:rsid w:val="0CFA168D"/>
    <w:rsid w:val="0CFA87E7"/>
    <w:rsid w:val="0CFAB1FE"/>
    <w:rsid w:val="0CFBEED1"/>
    <w:rsid w:val="0CFD9CCE"/>
    <w:rsid w:val="0CFE1161"/>
    <w:rsid w:val="0CFE408F"/>
    <w:rsid w:val="0D00F1A9"/>
    <w:rsid w:val="0D015506"/>
    <w:rsid w:val="0D040634"/>
    <w:rsid w:val="0D04C6A2"/>
    <w:rsid w:val="0D04EF12"/>
    <w:rsid w:val="0D05146E"/>
    <w:rsid w:val="0D0649D5"/>
    <w:rsid w:val="0D0657A4"/>
    <w:rsid w:val="0D08BD8E"/>
    <w:rsid w:val="0D08E355"/>
    <w:rsid w:val="0D0B2203"/>
    <w:rsid w:val="0D0B9B9D"/>
    <w:rsid w:val="0D0CC203"/>
    <w:rsid w:val="0D0ED36A"/>
    <w:rsid w:val="0D0F419E"/>
    <w:rsid w:val="0D1038D6"/>
    <w:rsid w:val="0D10CDE5"/>
    <w:rsid w:val="0D11E536"/>
    <w:rsid w:val="0D13C189"/>
    <w:rsid w:val="0D16E58D"/>
    <w:rsid w:val="0D17F7A5"/>
    <w:rsid w:val="0D1C4456"/>
    <w:rsid w:val="0D1F1803"/>
    <w:rsid w:val="0D1F7E7D"/>
    <w:rsid w:val="0D21C6BB"/>
    <w:rsid w:val="0D238F68"/>
    <w:rsid w:val="0D267730"/>
    <w:rsid w:val="0D2A96D0"/>
    <w:rsid w:val="0D2AA80D"/>
    <w:rsid w:val="0D2B6220"/>
    <w:rsid w:val="0D2D9715"/>
    <w:rsid w:val="0D32F532"/>
    <w:rsid w:val="0D330E28"/>
    <w:rsid w:val="0D333C2D"/>
    <w:rsid w:val="0D33D3F0"/>
    <w:rsid w:val="0D3577EF"/>
    <w:rsid w:val="0D35E578"/>
    <w:rsid w:val="0D36E2E5"/>
    <w:rsid w:val="0D378DE5"/>
    <w:rsid w:val="0D381EB9"/>
    <w:rsid w:val="0D3837AC"/>
    <w:rsid w:val="0D3B942A"/>
    <w:rsid w:val="0D3BF40D"/>
    <w:rsid w:val="0D3DA4D0"/>
    <w:rsid w:val="0D3E6BDC"/>
    <w:rsid w:val="0D3E733B"/>
    <w:rsid w:val="0D3EC829"/>
    <w:rsid w:val="0D3EF4F0"/>
    <w:rsid w:val="0D410FE2"/>
    <w:rsid w:val="0D416D5E"/>
    <w:rsid w:val="0D428947"/>
    <w:rsid w:val="0D42941B"/>
    <w:rsid w:val="0D44AC73"/>
    <w:rsid w:val="0D4B3666"/>
    <w:rsid w:val="0D4B5418"/>
    <w:rsid w:val="0D4B6201"/>
    <w:rsid w:val="0D4D6E25"/>
    <w:rsid w:val="0D4DF871"/>
    <w:rsid w:val="0D4E7E0E"/>
    <w:rsid w:val="0D4F43C8"/>
    <w:rsid w:val="0D526737"/>
    <w:rsid w:val="0D52FEDC"/>
    <w:rsid w:val="0D53D296"/>
    <w:rsid w:val="0D54BF4B"/>
    <w:rsid w:val="0D56BE0A"/>
    <w:rsid w:val="0D5722D3"/>
    <w:rsid w:val="0D57E588"/>
    <w:rsid w:val="0D587E41"/>
    <w:rsid w:val="0D58BE81"/>
    <w:rsid w:val="0D5A23D8"/>
    <w:rsid w:val="0D5B5C68"/>
    <w:rsid w:val="0D5C4352"/>
    <w:rsid w:val="0D5E1961"/>
    <w:rsid w:val="0D5EC3ED"/>
    <w:rsid w:val="0D622D69"/>
    <w:rsid w:val="0D62809B"/>
    <w:rsid w:val="0D630652"/>
    <w:rsid w:val="0D633013"/>
    <w:rsid w:val="0D64DF15"/>
    <w:rsid w:val="0D655B80"/>
    <w:rsid w:val="0D6DAA5B"/>
    <w:rsid w:val="0D6FC789"/>
    <w:rsid w:val="0D70DD0E"/>
    <w:rsid w:val="0D71B7A6"/>
    <w:rsid w:val="0D72596B"/>
    <w:rsid w:val="0D72A771"/>
    <w:rsid w:val="0D734430"/>
    <w:rsid w:val="0D73BE38"/>
    <w:rsid w:val="0D76A8E4"/>
    <w:rsid w:val="0D7AF115"/>
    <w:rsid w:val="0D7E2904"/>
    <w:rsid w:val="0D7FBCAB"/>
    <w:rsid w:val="0D804A8C"/>
    <w:rsid w:val="0D81210C"/>
    <w:rsid w:val="0D812C82"/>
    <w:rsid w:val="0D8410C4"/>
    <w:rsid w:val="0D866AB0"/>
    <w:rsid w:val="0D87A903"/>
    <w:rsid w:val="0D88D4F3"/>
    <w:rsid w:val="0D88EF57"/>
    <w:rsid w:val="0D8AD4DD"/>
    <w:rsid w:val="0D8B1C20"/>
    <w:rsid w:val="0D8B243E"/>
    <w:rsid w:val="0D8B5EBE"/>
    <w:rsid w:val="0D8BAC7B"/>
    <w:rsid w:val="0D8C1D30"/>
    <w:rsid w:val="0D8EC9FF"/>
    <w:rsid w:val="0D919AB0"/>
    <w:rsid w:val="0D91DE39"/>
    <w:rsid w:val="0D920677"/>
    <w:rsid w:val="0D9300CD"/>
    <w:rsid w:val="0D95DFA7"/>
    <w:rsid w:val="0D95E198"/>
    <w:rsid w:val="0D96C2E6"/>
    <w:rsid w:val="0D9A07C6"/>
    <w:rsid w:val="0D9A4B6A"/>
    <w:rsid w:val="0D9AC202"/>
    <w:rsid w:val="0D9D493C"/>
    <w:rsid w:val="0D9E4F2A"/>
    <w:rsid w:val="0DA04440"/>
    <w:rsid w:val="0DA04FB0"/>
    <w:rsid w:val="0DA0906D"/>
    <w:rsid w:val="0DA1E2D7"/>
    <w:rsid w:val="0DA2D340"/>
    <w:rsid w:val="0DA3B659"/>
    <w:rsid w:val="0DA3E83E"/>
    <w:rsid w:val="0DA564AB"/>
    <w:rsid w:val="0DA68108"/>
    <w:rsid w:val="0DA6A3A2"/>
    <w:rsid w:val="0DA8F2B3"/>
    <w:rsid w:val="0DAAA99A"/>
    <w:rsid w:val="0DAD7D46"/>
    <w:rsid w:val="0DB07B33"/>
    <w:rsid w:val="0DB10C5B"/>
    <w:rsid w:val="0DB244D7"/>
    <w:rsid w:val="0DB28240"/>
    <w:rsid w:val="0DB3185C"/>
    <w:rsid w:val="0DB47403"/>
    <w:rsid w:val="0DB48FCE"/>
    <w:rsid w:val="0DB6104D"/>
    <w:rsid w:val="0DB775DF"/>
    <w:rsid w:val="0DB852EA"/>
    <w:rsid w:val="0DB9286C"/>
    <w:rsid w:val="0DBC6E83"/>
    <w:rsid w:val="0DC018E3"/>
    <w:rsid w:val="0DC0F535"/>
    <w:rsid w:val="0DC11431"/>
    <w:rsid w:val="0DC28C92"/>
    <w:rsid w:val="0DC492A3"/>
    <w:rsid w:val="0DC4CC23"/>
    <w:rsid w:val="0DC50231"/>
    <w:rsid w:val="0DC53E5D"/>
    <w:rsid w:val="0DC56FA8"/>
    <w:rsid w:val="0DC6790B"/>
    <w:rsid w:val="0DCCF304"/>
    <w:rsid w:val="0DCED0F1"/>
    <w:rsid w:val="0DCFA134"/>
    <w:rsid w:val="0DD0076E"/>
    <w:rsid w:val="0DD29F41"/>
    <w:rsid w:val="0DD2A977"/>
    <w:rsid w:val="0DD3085B"/>
    <w:rsid w:val="0DD3F8BE"/>
    <w:rsid w:val="0DD4901E"/>
    <w:rsid w:val="0DD4B94C"/>
    <w:rsid w:val="0DD59E1B"/>
    <w:rsid w:val="0DDA061F"/>
    <w:rsid w:val="0DDA12F7"/>
    <w:rsid w:val="0DDA9DBF"/>
    <w:rsid w:val="0DDBC7D7"/>
    <w:rsid w:val="0DDBCA66"/>
    <w:rsid w:val="0DE0E17A"/>
    <w:rsid w:val="0DE8E3AE"/>
    <w:rsid w:val="0DE91896"/>
    <w:rsid w:val="0DEDB26B"/>
    <w:rsid w:val="0DF00A21"/>
    <w:rsid w:val="0DF38782"/>
    <w:rsid w:val="0DF63FB8"/>
    <w:rsid w:val="0DF946BB"/>
    <w:rsid w:val="0DF96FB5"/>
    <w:rsid w:val="0DF9831F"/>
    <w:rsid w:val="0DF9B679"/>
    <w:rsid w:val="0DFC904C"/>
    <w:rsid w:val="0DFC963D"/>
    <w:rsid w:val="0DFD5C34"/>
    <w:rsid w:val="0DFDE41B"/>
    <w:rsid w:val="0DFE9B82"/>
    <w:rsid w:val="0DFF60B2"/>
    <w:rsid w:val="0DFF67DD"/>
    <w:rsid w:val="0E00C0D6"/>
    <w:rsid w:val="0E00CFAA"/>
    <w:rsid w:val="0E015AFD"/>
    <w:rsid w:val="0E01C181"/>
    <w:rsid w:val="0E03C253"/>
    <w:rsid w:val="0E040E71"/>
    <w:rsid w:val="0E06CB15"/>
    <w:rsid w:val="0E0843AB"/>
    <w:rsid w:val="0E0CFD7F"/>
    <w:rsid w:val="0E0D18D5"/>
    <w:rsid w:val="0E111DD6"/>
    <w:rsid w:val="0E118BCB"/>
    <w:rsid w:val="0E12EF47"/>
    <w:rsid w:val="0E14BF5C"/>
    <w:rsid w:val="0E15600D"/>
    <w:rsid w:val="0E1746BC"/>
    <w:rsid w:val="0E18CAAB"/>
    <w:rsid w:val="0E1BB64C"/>
    <w:rsid w:val="0E1BC1A8"/>
    <w:rsid w:val="0E1BD5C5"/>
    <w:rsid w:val="0E1C11E1"/>
    <w:rsid w:val="0E1EC08D"/>
    <w:rsid w:val="0E1F06D7"/>
    <w:rsid w:val="0E1F0A39"/>
    <w:rsid w:val="0E22BE21"/>
    <w:rsid w:val="0E230C56"/>
    <w:rsid w:val="0E24CA85"/>
    <w:rsid w:val="0E250078"/>
    <w:rsid w:val="0E267864"/>
    <w:rsid w:val="0E2A8EBD"/>
    <w:rsid w:val="0E2D266E"/>
    <w:rsid w:val="0E2EA4CB"/>
    <w:rsid w:val="0E2EC996"/>
    <w:rsid w:val="0E2EF98A"/>
    <w:rsid w:val="0E2FE367"/>
    <w:rsid w:val="0E367FD5"/>
    <w:rsid w:val="0E36DBB7"/>
    <w:rsid w:val="0E385832"/>
    <w:rsid w:val="0E3873C0"/>
    <w:rsid w:val="0E3919A4"/>
    <w:rsid w:val="0E3C0D6C"/>
    <w:rsid w:val="0E3EF1D4"/>
    <w:rsid w:val="0E400453"/>
    <w:rsid w:val="0E400871"/>
    <w:rsid w:val="0E402A9D"/>
    <w:rsid w:val="0E41138D"/>
    <w:rsid w:val="0E41D56D"/>
    <w:rsid w:val="0E423088"/>
    <w:rsid w:val="0E42ACAC"/>
    <w:rsid w:val="0E4338C2"/>
    <w:rsid w:val="0E455AF1"/>
    <w:rsid w:val="0E46BB55"/>
    <w:rsid w:val="0E47B9F9"/>
    <w:rsid w:val="0E49CFE9"/>
    <w:rsid w:val="0E4C5F5F"/>
    <w:rsid w:val="0E4EAE42"/>
    <w:rsid w:val="0E50A0BF"/>
    <w:rsid w:val="0E577BAB"/>
    <w:rsid w:val="0E59D63A"/>
    <w:rsid w:val="0E5C797F"/>
    <w:rsid w:val="0E5D646A"/>
    <w:rsid w:val="0E5ECC01"/>
    <w:rsid w:val="0E607E7F"/>
    <w:rsid w:val="0E629C8C"/>
    <w:rsid w:val="0E633E3F"/>
    <w:rsid w:val="0E6394E7"/>
    <w:rsid w:val="0E641552"/>
    <w:rsid w:val="0E65453B"/>
    <w:rsid w:val="0E6CC57C"/>
    <w:rsid w:val="0E718E69"/>
    <w:rsid w:val="0E72CD57"/>
    <w:rsid w:val="0E773212"/>
    <w:rsid w:val="0E783333"/>
    <w:rsid w:val="0E79EE18"/>
    <w:rsid w:val="0E7B4AA9"/>
    <w:rsid w:val="0E7B58A0"/>
    <w:rsid w:val="0E7C1917"/>
    <w:rsid w:val="0E7CFA9E"/>
    <w:rsid w:val="0E7FA1E4"/>
    <w:rsid w:val="0E80B5AD"/>
    <w:rsid w:val="0E83C25D"/>
    <w:rsid w:val="0E85A7FE"/>
    <w:rsid w:val="0E865F08"/>
    <w:rsid w:val="0E8693AD"/>
    <w:rsid w:val="0E8B6648"/>
    <w:rsid w:val="0E8BF255"/>
    <w:rsid w:val="0E8D0081"/>
    <w:rsid w:val="0E8D85C4"/>
    <w:rsid w:val="0E8DFC8F"/>
    <w:rsid w:val="0E8E5F48"/>
    <w:rsid w:val="0E90FBCF"/>
    <w:rsid w:val="0E9161AB"/>
    <w:rsid w:val="0E92C694"/>
    <w:rsid w:val="0E9611B0"/>
    <w:rsid w:val="0E990426"/>
    <w:rsid w:val="0E99E377"/>
    <w:rsid w:val="0E9B5D42"/>
    <w:rsid w:val="0E9B933A"/>
    <w:rsid w:val="0E9DC035"/>
    <w:rsid w:val="0E9E45CC"/>
    <w:rsid w:val="0EA02460"/>
    <w:rsid w:val="0EA046CF"/>
    <w:rsid w:val="0EA13A91"/>
    <w:rsid w:val="0EA89262"/>
    <w:rsid w:val="0EAB8FBE"/>
    <w:rsid w:val="0EAB99A6"/>
    <w:rsid w:val="0EAD838C"/>
    <w:rsid w:val="0EB22752"/>
    <w:rsid w:val="0EB2AF75"/>
    <w:rsid w:val="0EB3171C"/>
    <w:rsid w:val="0EB46562"/>
    <w:rsid w:val="0EB5EC73"/>
    <w:rsid w:val="0EB67294"/>
    <w:rsid w:val="0EB73D8E"/>
    <w:rsid w:val="0EB7804A"/>
    <w:rsid w:val="0EC11B88"/>
    <w:rsid w:val="0EC1638E"/>
    <w:rsid w:val="0EC2688F"/>
    <w:rsid w:val="0EC2866D"/>
    <w:rsid w:val="0EC38F6F"/>
    <w:rsid w:val="0EC415EB"/>
    <w:rsid w:val="0EC41606"/>
    <w:rsid w:val="0EC47822"/>
    <w:rsid w:val="0EC58FC0"/>
    <w:rsid w:val="0EC5F85A"/>
    <w:rsid w:val="0EC9E5BA"/>
    <w:rsid w:val="0ECAD807"/>
    <w:rsid w:val="0ECBD4FE"/>
    <w:rsid w:val="0ECBDC39"/>
    <w:rsid w:val="0ECC305B"/>
    <w:rsid w:val="0ECC518E"/>
    <w:rsid w:val="0ECE9083"/>
    <w:rsid w:val="0ED03EA8"/>
    <w:rsid w:val="0ED04383"/>
    <w:rsid w:val="0ED19D10"/>
    <w:rsid w:val="0ED42770"/>
    <w:rsid w:val="0ED550C2"/>
    <w:rsid w:val="0ED56D50"/>
    <w:rsid w:val="0ED56EB0"/>
    <w:rsid w:val="0ED58B87"/>
    <w:rsid w:val="0ED92CF5"/>
    <w:rsid w:val="0EDAD68B"/>
    <w:rsid w:val="0EE05EF9"/>
    <w:rsid w:val="0EE7D654"/>
    <w:rsid w:val="0EE7DBA8"/>
    <w:rsid w:val="0EE8E117"/>
    <w:rsid w:val="0EEA0BC7"/>
    <w:rsid w:val="0EEB390B"/>
    <w:rsid w:val="0EEF8771"/>
    <w:rsid w:val="0EF0928E"/>
    <w:rsid w:val="0EF1DCEE"/>
    <w:rsid w:val="0EF22B7C"/>
    <w:rsid w:val="0EF6003E"/>
    <w:rsid w:val="0EF8F128"/>
    <w:rsid w:val="0EF9F90D"/>
    <w:rsid w:val="0EFA1596"/>
    <w:rsid w:val="0EFABEBE"/>
    <w:rsid w:val="0EFC2517"/>
    <w:rsid w:val="0EFD874C"/>
    <w:rsid w:val="0EFDC998"/>
    <w:rsid w:val="0EFDEAEA"/>
    <w:rsid w:val="0EFF8BE0"/>
    <w:rsid w:val="0F00430C"/>
    <w:rsid w:val="0F01845B"/>
    <w:rsid w:val="0F01A2FF"/>
    <w:rsid w:val="0F065587"/>
    <w:rsid w:val="0F06DE34"/>
    <w:rsid w:val="0F07D7F5"/>
    <w:rsid w:val="0F08934C"/>
    <w:rsid w:val="0F0A0B0E"/>
    <w:rsid w:val="0F0BAF4D"/>
    <w:rsid w:val="0F0BCCC5"/>
    <w:rsid w:val="0F0C27C5"/>
    <w:rsid w:val="0F0C44C6"/>
    <w:rsid w:val="0F0D3A71"/>
    <w:rsid w:val="0F0F2E6F"/>
    <w:rsid w:val="0F0FBC43"/>
    <w:rsid w:val="0F127945"/>
    <w:rsid w:val="0F12F3EF"/>
    <w:rsid w:val="0F14E218"/>
    <w:rsid w:val="0F155426"/>
    <w:rsid w:val="0F163468"/>
    <w:rsid w:val="0F1816AD"/>
    <w:rsid w:val="0F195AE6"/>
    <w:rsid w:val="0F1B2289"/>
    <w:rsid w:val="0F1D8E4C"/>
    <w:rsid w:val="0F1E7A4E"/>
    <w:rsid w:val="0F1EBC34"/>
    <w:rsid w:val="0F1FF377"/>
    <w:rsid w:val="0F209C88"/>
    <w:rsid w:val="0F20B4C4"/>
    <w:rsid w:val="0F213B7B"/>
    <w:rsid w:val="0F222F97"/>
    <w:rsid w:val="0F22E970"/>
    <w:rsid w:val="0F2517E2"/>
    <w:rsid w:val="0F25A3F4"/>
    <w:rsid w:val="0F25E9FA"/>
    <w:rsid w:val="0F26C85F"/>
    <w:rsid w:val="0F274FA1"/>
    <w:rsid w:val="0F276634"/>
    <w:rsid w:val="0F277A1F"/>
    <w:rsid w:val="0F27C8EA"/>
    <w:rsid w:val="0F29A005"/>
    <w:rsid w:val="0F2EC7D5"/>
    <w:rsid w:val="0F3231F1"/>
    <w:rsid w:val="0F34D6E4"/>
    <w:rsid w:val="0F36CF12"/>
    <w:rsid w:val="0F36FBCA"/>
    <w:rsid w:val="0F392DEE"/>
    <w:rsid w:val="0F39F288"/>
    <w:rsid w:val="0F39F7E0"/>
    <w:rsid w:val="0F3AE6F3"/>
    <w:rsid w:val="0F3BC031"/>
    <w:rsid w:val="0F3BEA56"/>
    <w:rsid w:val="0F403045"/>
    <w:rsid w:val="0F40452E"/>
    <w:rsid w:val="0F40543D"/>
    <w:rsid w:val="0F40945F"/>
    <w:rsid w:val="0F417D73"/>
    <w:rsid w:val="0F4200B1"/>
    <w:rsid w:val="0F42A269"/>
    <w:rsid w:val="0F430E7E"/>
    <w:rsid w:val="0F450007"/>
    <w:rsid w:val="0F476EE5"/>
    <w:rsid w:val="0F49E51F"/>
    <w:rsid w:val="0F4A31D9"/>
    <w:rsid w:val="0F4B1FE0"/>
    <w:rsid w:val="0F4BCABD"/>
    <w:rsid w:val="0F4F3FFA"/>
    <w:rsid w:val="0F511A24"/>
    <w:rsid w:val="0F519E27"/>
    <w:rsid w:val="0F526089"/>
    <w:rsid w:val="0F52F348"/>
    <w:rsid w:val="0F55B0B6"/>
    <w:rsid w:val="0F56680A"/>
    <w:rsid w:val="0F57146E"/>
    <w:rsid w:val="0F57A334"/>
    <w:rsid w:val="0F57BF20"/>
    <w:rsid w:val="0F5854D6"/>
    <w:rsid w:val="0F5A4371"/>
    <w:rsid w:val="0F5B0A9D"/>
    <w:rsid w:val="0F5CF5D6"/>
    <w:rsid w:val="0F5D22E2"/>
    <w:rsid w:val="0F5DEEA2"/>
    <w:rsid w:val="0F5EF9E1"/>
    <w:rsid w:val="0F612841"/>
    <w:rsid w:val="0F616A44"/>
    <w:rsid w:val="0F6206D3"/>
    <w:rsid w:val="0F65C8FA"/>
    <w:rsid w:val="0F6BE71D"/>
    <w:rsid w:val="0F6C63FD"/>
    <w:rsid w:val="0F6C6ABE"/>
    <w:rsid w:val="0F6C889C"/>
    <w:rsid w:val="0F6EAEF2"/>
    <w:rsid w:val="0F6EDDED"/>
    <w:rsid w:val="0F702A9C"/>
    <w:rsid w:val="0F73A80F"/>
    <w:rsid w:val="0F745FB7"/>
    <w:rsid w:val="0F762CC1"/>
    <w:rsid w:val="0F7729E8"/>
    <w:rsid w:val="0F79CC66"/>
    <w:rsid w:val="0F79FF37"/>
    <w:rsid w:val="0F7AD9E0"/>
    <w:rsid w:val="0F7B8B2D"/>
    <w:rsid w:val="0F7F4207"/>
    <w:rsid w:val="0F7F5C91"/>
    <w:rsid w:val="0F7F92BF"/>
    <w:rsid w:val="0F833161"/>
    <w:rsid w:val="0F870E30"/>
    <w:rsid w:val="0F8806C3"/>
    <w:rsid w:val="0F886FED"/>
    <w:rsid w:val="0F889EAA"/>
    <w:rsid w:val="0F8929BC"/>
    <w:rsid w:val="0F8BE6B6"/>
    <w:rsid w:val="0F8C4418"/>
    <w:rsid w:val="0F8CF5D6"/>
    <w:rsid w:val="0F8EA79A"/>
    <w:rsid w:val="0F926083"/>
    <w:rsid w:val="0F929AB4"/>
    <w:rsid w:val="0F943044"/>
    <w:rsid w:val="0F96B6A1"/>
    <w:rsid w:val="0F97B213"/>
    <w:rsid w:val="0F980F42"/>
    <w:rsid w:val="0F9C2421"/>
    <w:rsid w:val="0F9D5F55"/>
    <w:rsid w:val="0F9D6C10"/>
    <w:rsid w:val="0F9E1235"/>
    <w:rsid w:val="0F9E1F2F"/>
    <w:rsid w:val="0F9EDD5D"/>
    <w:rsid w:val="0FA23BFE"/>
    <w:rsid w:val="0FA73F8E"/>
    <w:rsid w:val="0FA84AE7"/>
    <w:rsid w:val="0FA90A3D"/>
    <w:rsid w:val="0FA953EB"/>
    <w:rsid w:val="0FA9FED2"/>
    <w:rsid w:val="0FAB2D8B"/>
    <w:rsid w:val="0FAB690A"/>
    <w:rsid w:val="0FAD0EA6"/>
    <w:rsid w:val="0FAD867E"/>
    <w:rsid w:val="0FADBE45"/>
    <w:rsid w:val="0FB226EF"/>
    <w:rsid w:val="0FB63375"/>
    <w:rsid w:val="0FB69A6A"/>
    <w:rsid w:val="0FB69D80"/>
    <w:rsid w:val="0FB72F39"/>
    <w:rsid w:val="0FB88DE5"/>
    <w:rsid w:val="0FB9D189"/>
    <w:rsid w:val="0FB9F23B"/>
    <w:rsid w:val="0FBAA497"/>
    <w:rsid w:val="0FBBC334"/>
    <w:rsid w:val="0FBBC4B7"/>
    <w:rsid w:val="0FBC00CE"/>
    <w:rsid w:val="0FBC6B56"/>
    <w:rsid w:val="0FBF64E4"/>
    <w:rsid w:val="0FBFCB68"/>
    <w:rsid w:val="0FC19424"/>
    <w:rsid w:val="0FC29603"/>
    <w:rsid w:val="0FC468FD"/>
    <w:rsid w:val="0FC61E49"/>
    <w:rsid w:val="0FC7165F"/>
    <w:rsid w:val="0FC96D9B"/>
    <w:rsid w:val="0FC9C6E0"/>
    <w:rsid w:val="0FCA62C9"/>
    <w:rsid w:val="0FCBDCCC"/>
    <w:rsid w:val="0FCCC88F"/>
    <w:rsid w:val="0FCDDC55"/>
    <w:rsid w:val="0FCEDC1E"/>
    <w:rsid w:val="0FD27996"/>
    <w:rsid w:val="0FD2D9EC"/>
    <w:rsid w:val="0FD36363"/>
    <w:rsid w:val="0FD469E1"/>
    <w:rsid w:val="0FD6754F"/>
    <w:rsid w:val="0FD9652B"/>
    <w:rsid w:val="0FDD3E9C"/>
    <w:rsid w:val="0FDE3E37"/>
    <w:rsid w:val="0FDE5AC2"/>
    <w:rsid w:val="0FDEC851"/>
    <w:rsid w:val="0FDED0D8"/>
    <w:rsid w:val="0FDF69DB"/>
    <w:rsid w:val="0FE4ADE6"/>
    <w:rsid w:val="0FE98D32"/>
    <w:rsid w:val="0FEA3FBE"/>
    <w:rsid w:val="0FEB4009"/>
    <w:rsid w:val="0FEE729F"/>
    <w:rsid w:val="0FEEEF48"/>
    <w:rsid w:val="0FF146EE"/>
    <w:rsid w:val="0FF35E01"/>
    <w:rsid w:val="0FF6326F"/>
    <w:rsid w:val="0FF70761"/>
    <w:rsid w:val="0FF8656A"/>
    <w:rsid w:val="0FF92607"/>
    <w:rsid w:val="0FF93270"/>
    <w:rsid w:val="0FFAE030"/>
    <w:rsid w:val="0FFD8312"/>
    <w:rsid w:val="0FFDA5A7"/>
    <w:rsid w:val="0FFE1AC4"/>
    <w:rsid w:val="0FFF13FC"/>
    <w:rsid w:val="0FFFB071"/>
    <w:rsid w:val="1001B8CE"/>
    <w:rsid w:val="10081F63"/>
    <w:rsid w:val="10082365"/>
    <w:rsid w:val="1008B0E5"/>
    <w:rsid w:val="10090EDC"/>
    <w:rsid w:val="100B7764"/>
    <w:rsid w:val="100C4949"/>
    <w:rsid w:val="100D60AD"/>
    <w:rsid w:val="100DF9F3"/>
    <w:rsid w:val="100FFA09"/>
    <w:rsid w:val="10100F58"/>
    <w:rsid w:val="1010E972"/>
    <w:rsid w:val="10129869"/>
    <w:rsid w:val="10132D4B"/>
    <w:rsid w:val="10163873"/>
    <w:rsid w:val="1016EDE9"/>
    <w:rsid w:val="10196BA2"/>
    <w:rsid w:val="1019E67D"/>
    <w:rsid w:val="101A5C18"/>
    <w:rsid w:val="101A6954"/>
    <w:rsid w:val="101C28E5"/>
    <w:rsid w:val="101C57C3"/>
    <w:rsid w:val="101CCF13"/>
    <w:rsid w:val="101CD708"/>
    <w:rsid w:val="101CD990"/>
    <w:rsid w:val="101CEFAB"/>
    <w:rsid w:val="10202428"/>
    <w:rsid w:val="10206A08"/>
    <w:rsid w:val="1020C694"/>
    <w:rsid w:val="1024921B"/>
    <w:rsid w:val="1024B7BE"/>
    <w:rsid w:val="10253880"/>
    <w:rsid w:val="102582AA"/>
    <w:rsid w:val="102791FD"/>
    <w:rsid w:val="1028CBB1"/>
    <w:rsid w:val="10293A7A"/>
    <w:rsid w:val="10297E34"/>
    <w:rsid w:val="102ACA87"/>
    <w:rsid w:val="102DB5BA"/>
    <w:rsid w:val="10329B54"/>
    <w:rsid w:val="1033F726"/>
    <w:rsid w:val="10344DD9"/>
    <w:rsid w:val="1035719D"/>
    <w:rsid w:val="1035EFA2"/>
    <w:rsid w:val="103A0437"/>
    <w:rsid w:val="1041DDF9"/>
    <w:rsid w:val="1047B39C"/>
    <w:rsid w:val="1047DC92"/>
    <w:rsid w:val="10489F3B"/>
    <w:rsid w:val="1048D412"/>
    <w:rsid w:val="104EB123"/>
    <w:rsid w:val="1052F9D8"/>
    <w:rsid w:val="10538DD4"/>
    <w:rsid w:val="1053DCE7"/>
    <w:rsid w:val="1055F550"/>
    <w:rsid w:val="10561F89"/>
    <w:rsid w:val="105838F9"/>
    <w:rsid w:val="1058412B"/>
    <w:rsid w:val="105C402F"/>
    <w:rsid w:val="105D3296"/>
    <w:rsid w:val="105FDAD0"/>
    <w:rsid w:val="10666CE1"/>
    <w:rsid w:val="106744E5"/>
    <w:rsid w:val="1067DA1E"/>
    <w:rsid w:val="106956EA"/>
    <w:rsid w:val="10695B57"/>
    <w:rsid w:val="10699C51"/>
    <w:rsid w:val="106A1549"/>
    <w:rsid w:val="106B0A3B"/>
    <w:rsid w:val="106B1E55"/>
    <w:rsid w:val="106F1EDA"/>
    <w:rsid w:val="106F2155"/>
    <w:rsid w:val="10702CA1"/>
    <w:rsid w:val="10712123"/>
    <w:rsid w:val="1073770D"/>
    <w:rsid w:val="1073CAD2"/>
    <w:rsid w:val="1075E194"/>
    <w:rsid w:val="107712E4"/>
    <w:rsid w:val="1077CF85"/>
    <w:rsid w:val="107A9D28"/>
    <w:rsid w:val="107B121B"/>
    <w:rsid w:val="107B13A7"/>
    <w:rsid w:val="107BF049"/>
    <w:rsid w:val="107D3A49"/>
    <w:rsid w:val="107DA565"/>
    <w:rsid w:val="107E81E0"/>
    <w:rsid w:val="1080F53F"/>
    <w:rsid w:val="1081833A"/>
    <w:rsid w:val="108359B5"/>
    <w:rsid w:val="1083B395"/>
    <w:rsid w:val="1087265F"/>
    <w:rsid w:val="1088FED7"/>
    <w:rsid w:val="1089A8E7"/>
    <w:rsid w:val="108A21A3"/>
    <w:rsid w:val="108A5C39"/>
    <w:rsid w:val="108B3E12"/>
    <w:rsid w:val="108E3FEE"/>
    <w:rsid w:val="108F62D4"/>
    <w:rsid w:val="10902797"/>
    <w:rsid w:val="10909F77"/>
    <w:rsid w:val="1093C736"/>
    <w:rsid w:val="1097F6FE"/>
    <w:rsid w:val="109830EE"/>
    <w:rsid w:val="109C6DD5"/>
    <w:rsid w:val="109FA937"/>
    <w:rsid w:val="10A050D4"/>
    <w:rsid w:val="10A0B5F8"/>
    <w:rsid w:val="10A156E8"/>
    <w:rsid w:val="10A2F67F"/>
    <w:rsid w:val="10A3B129"/>
    <w:rsid w:val="10A4949B"/>
    <w:rsid w:val="10A7A664"/>
    <w:rsid w:val="10ACE9F9"/>
    <w:rsid w:val="10AD88D8"/>
    <w:rsid w:val="10B037CC"/>
    <w:rsid w:val="10B18FBF"/>
    <w:rsid w:val="10B447A6"/>
    <w:rsid w:val="10B52FEA"/>
    <w:rsid w:val="10B57CA1"/>
    <w:rsid w:val="10B5A6C9"/>
    <w:rsid w:val="10B5D40F"/>
    <w:rsid w:val="10B80A18"/>
    <w:rsid w:val="10B8C8E7"/>
    <w:rsid w:val="10BC73A0"/>
    <w:rsid w:val="10BF48AC"/>
    <w:rsid w:val="10C06FA5"/>
    <w:rsid w:val="10C29FCE"/>
    <w:rsid w:val="10C3482B"/>
    <w:rsid w:val="10C64317"/>
    <w:rsid w:val="10C69717"/>
    <w:rsid w:val="10C6C3BC"/>
    <w:rsid w:val="10C766A4"/>
    <w:rsid w:val="10C9AF0E"/>
    <w:rsid w:val="10CD7158"/>
    <w:rsid w:val="10CE2F66"/>
    <w:rsid w:val="10CEAC84"/>
    <w:rsid w:val="10CEE2A5"/>
    <w:rsid w:val="10D0733A"/>
    <w:rsid w:val="10D46A8C"/>
    <w:rsid w:val="10D5609D"/>
    <w:rsid w:val="10D611B8"/>
    <w:rsid w:val="10D8D415"/>
    <w:rsid w:val="10DD1C5B"/>
    <w:rsid w:val="10DDC05C"/>
    <w:rsid w:val="10E0541D"/>
    <w:rsid w:val="10E0A0C2"/>
    <w:rsid w:val="10E196D9"/>
    <w:rsid w:val="10E37DF4"/>
    <w:rsid w:val="10E3CD19"/>
    <w:rsid w:val="10E4025F"/>
    <w:rsid w:val="10E559AF"/>
    <w:rsid w:val="10E56E1F"/>
    <w:rsid w:val="10E5766D"/>
    <w:rsid w:val="10E7CD0A"/>
    <w:rsid w:val="10EA7380"/>
    <w:rsid w:val="10EB108F"/>
    <w:rsid w:val="10EB3975"/>
    <w:rsid w:val="10ED22E8"/>
    <w:rsid w:val="10ED54C6"/>
    <w:rsid w:val="10EE67CC"/>
    <w:rsid w:val="10EE7F9B"/>
    <w:rsid w:val="10EED4BF"/>
    <w:rsid w:val="10EEE95A"/>
    <w:rsid w:val="10EF6B67"/>
    <w:rsid w:val="10F0F813"/>
    <w:rsid w:val="10F1368F"/>
    <w:rsid w:val="10F1AE8F"/>
    <w:rsid w:val="10F1BADE"/>
    <w:rsid w:val="10F1DCBC"/>
    <w:rsid w:val="10F2A30F"/>
    <w:rsid w:val="10F42234"/>
    <w:rsid w:val="10F7A0BA"/>
    <w:rsid w:val="10F7BE5D"/>
    <w:rsid w:val="10F89364"/>
    <w:rsid w:val="10FB169E"/>
    <w:rsid w:val="10FD1583"/>
    <w:rsid w:val="10FDBFD6"/>
    <w:rsid w:val="10FF5D38"/>
    <w:rsid w:val="1100FFBF"/>
    <w:rsid w:val="11032EBE"/>
    <w:rsid w:val="11034F5B"/>
    <w:rsid w:val="1105221F"/>
    <w:rsid w:val="1107EA19"/>
    <w:rsid w:val="1109336B"/>
    <w:rsid w:val="11095C1D"/>
    <w:rsid w:val="1109A15B"/>
    <w:rsid w:val="110F44B0"/>
    <w:rsid w:val="1110C5AA"/>
    <w:rsid w:val="111248E2"/>
    <w:rsid w:val="1112DA40"/>
    <w:rsid w:val="1113B166"/>
    <w:rsid w:val="11173CF8"/>
    <w:rsid w:val="11178135"/>
    <w:rsid w:val="111A0F8E"/>
    <w:rsid w:val="111BE389"/>
    <w:rsid w:val="111C3975"/>
    <w:rsid w:val="111D29BE"/>
    <w:rsid w:val="111DE600"/>
    <w:rsid w:val="112117F7"/>
    <w:rsid w:val="11229424"/>
    <w:rsid w:val="11230D36"/>
    <w:rsid w:val="11237D9F"/>
    <w:rsid w:val="1123825B"/>
    <w:rsid w:val="1123E723"/>
    <w:rsid w:val="1126FA0E"/>
    <w:rsid w:val="1127AC95"/>
    <w:rsid w:val="1128DEDC"/>
    <w:rsid w:val="112A2865"/>
    <w:rsid w:val="112A3CEC"/>
    <w:rsid w:val="112DEEE1"/>
    <w:rsid w:val="112EED6B"/>
    <w:rsid w:val="112F9BB7"/>
    <w:rsid w:val="11342DEA"/>
    <w:rsid w:val="11367E12"/>
    <w:rsid w:val="11370BFE"/>
    <w:rsid w:val="113780DE"/>
    <w:rsid w:val="113A1B51"/>
    <w:rsid w:val="113A438C"/>
    <w:rsid w:val="113C5021"/>
    <w:rsid w:val="113D8539"/>
    <w:rsid w:val="113E4282"/>
    <w:rsid w:val="113F6A5B"/>
    <w:rsid w:val="114354F8"/>
    <w:rsid w:val="1143EABB"/>
    <w:rsid w:val="11473D2C"/>
    <w:rsid w:val="11473DDA"/>
    <w:rsid w:val="1149071D"/>
    <w:rsid w:val="1150A222"/>
    <w:rsid w:val="11540E82"/>
    <w:rsid w:val="115D9364"/>
    <w:rsid w:val="115DAE81"/>
    <w:rsid w:val="115EAFA3"/>
    <w:rsid w:val="1160D4B3"/>
    <w:rsid w:val="116142AB"/>
    <w:rsid w:val="116261FE"/>
    <w:rsid w:val="11640E96"/>
    <w:rsid w:val="11648CF8"/>
    <w:rsid w:val="11660276"/>
    <w:rsid w:val="11673CF4"/>
    <w:rsid w:val="1167C6E8"/>
    <w:rsid w:val="116A64E9"/>
    <w:rsid w:val="116ABD96"/>
    <w:rsid w:val="116B18B0"/>
    <w:rsid w:val="116C0267"/>
    <w:rsid w:val="116D1D5B"/>
    <w:rsid w:val="116E593F"/>
    <w:rsid w:val="116E812B"/>
    <w:rsid w:val="116F5CBD"/>
    <w:rsid w:val="11704C2C"/>
    <w:rsid w:val="11744A82"/>
    <w:rsid w:val="11768F27"/>
    <w:rsid w:val="11769F39"/>
    <w:rsid w:val="1178ACAC"/>
    <w:rsid w:val="11792A11"/>
    <w:rsid w:val="117973E6"/>
    <w:rsid w:val="117A1669"/>
    <w:rsid w:val="117EEA86"/>
    <w:rsid w:val="117F01A2"/>
    <w:rsid w:val="117F8F75"/>
    <w:rsid w:val="11803B2A"/>
    <w:rsid w:val="1181B94D"/>
    <w:rsid w:val="1182C1EF"/>
    <w:rsid w:val="1182E2C8"/>
    <w:rsid w:val="11834E84"/>
    <w:rsid w:val="11864EFE"/>
    <w:rsid w:val="11889B5F"/>
    <w:rsid w:val="11891DA6"/>
    <w:rsid w:val="118A0041"/>
    <w:rsid w:val="118B4C20"/>
    <w:rsid w:val="118B90DE"/>
    <w:rsid w:val="118C0D6F"/>
    <w:rsid w:val="1191F311"/>
    <w:rsid w:val="11935477"/>
    <w:rsid w:val="1194AD85"/>
    <w:rsid w:val="11952C1D"/>
    <w:rsid w:val="11988592"/>
    <w:rsid w:val="119E28E4"/>
    <w:rsid w:val="119FBF76"/>
    <w:rsid w:val="11A3E899"/>
    <w:rsid w:val="11A6166A"/>
    <w:rsid w:val="11A6FA24"/>
    <w:rsid w:val="11A78A95"/>
    <w:rsid w:val="11A91C36"/>
    <w:rsid w:val="11A9F5FA"/>
    <w:rsid w:val="11A9FBE1"/>
    <w:rsid w:val="11AB7F3D"/>
    <w:rsid w:val="11ABF42A"/>
    <w:rsid w:val="11B01522"/>
    <w:rsid w:val="11B290B0"/>
    <w:rsid w:val="11B2D033"/>
    <w:rsid w:val="11B7E2DE"/>
    <w:rsid w:val="11B7F946"/>
    <w:rsid w:val="11B8ABA2"/>
    <w:rsid w:val="11B8D4FE"/>
    <w:rsid w:val="11B93D40"/>
    <w:rsid w:val="11BABF1A"/>
    <w:rsid w:val="11BE6FE2"/>
    <w:rsid w:val="11BEC408"/>
    <w:rsid w:val="11C0A6B6"/>
    <w:rsid w:val="11C12907"/>
    <w:rsid w:val="11C294FD"/>
    <w:rsid w:val="11C314E2"/>
    <w:rsid w:val="11C3979A"/>
    <w:rsid w:val="11C4EE10"/>
    <w:rsid w:val="11C7D594"/>
    <w:rsid w:val="11C7EB5A"/>
    <w:rsid w:val="11CBDC5C"/>
    <w:rsid w:val="11CDF90A"/>
    <w:rsid w:val="11D01505"/>
    <w:rsid w:val="11D0A091"/>
    <w:rsid w:val="11D1C003"/>
    <w:rsid w:val="11D3D588"/>
    <w:rsid w:val="11D4387F"/>
    <w:rsid w:val="11D5A3A2"/>
    <w:rsid w:val="11D83090"/>
    <w:rsid w:val="11D9BC41"/>
    <w:rsid w:val="11DCAFD7"/>
    <w:rsid w:val="11DE368D"/>
    <w:rsid w:val="11DEFB6E"/>
    <w:rsid w:val="11DF7216"/>
    <w:rsid w:val="11EB2FF7"/>
    <w:rsid w:val="11EB8790"/>
    <w:rsid w:val="11EBEE91"/>
    <w:rsid w:val="11EBF9D7"/>
    <w:rsid w:val="11EEFD8B"/>
    <w:rsid w:val="11F02DB8"/>
    <w:rsid w:val="11F0B269"/>
    <w:rsid w:val="11F463DE"/>
    <w:rsid w:val="11F4B1BB"/>
    <w:rsid w:val="11F70574"/>
    <w:rsid w:val="11F71D9A"/>
    <w:rsid w:val="11F8B759"/>
    <w:rsid w:val="11F916A7"/>
    <w:rsid w:val="11F94F61"/>
    <w:rsid w:val="11FBFBF7"/>
    <w:rsid w:val="11FC60E8"/>
    <w:rsid w:val="11FD8163"/>
    <w:rsid w:val="1200E152"/>
    <w:rsid w:val="1202C715"/>
    <w:rsid w:val="12032C58"/>
    <w:rsid w:val="1205C81F"/>
    <w:rsid w:val="12063145"/>
    <w:rsid w:val="12088C9E"/>
    <w:rsid w:val="12098EEA"/>
    <w:rsid w:val="1209F993"/>
    <w:rsid w:val="120A3CEE"/>
    <w:rsid w:val="120AA20C"/>
    <w:rsid w:val="120D8307"/>
    <w:rsid w:val="120EB368"/>
    <w:rsid w:val="120F5527"/>
    <w:rsid w:val="120F6E2A"/>
    <w:rsid w:val="121282E2"/>
    <w:rsid w:val="12128560"/>
    <w:rsid w:val="1213597C"/>
    <w:rsid w:val="1215C6A8"/>
    <w:rsid w:val="121ACD44"/>
    <w:rsid w:val="121AE91E"/>
    <w:rsid w:val="121B954C"/>
    <w:rsid w:val="121FB9FD"/>
    <w:rsid w:val="1220D801"/>
    <w:rsid w:val="122164D4"/>
    <w:rsid w:val="1224F5DE"/>
    <w:rsid w:val="1226E7D2"/>
    <w:rsid w:val="1229070D"/>
    <w:rsid w:val="12292603"/>
    <w:rsid w:val="1229367A"/>
    <w:rsid w:val="12293D2F"/>
    <w:rsid w:val="122A6E4F"/>
    <w:rsid w:val="122B74BB"/>
    <w:rsid w:val="122BB2ED"/>
    <w:rsid w:val="122C0B8A"/>
    <w:rsid w:val="122D9652"/>
    <w:rsid w:val="1230C854"/>
    <w:rsid w:val="1231CE71"/>
    <w:rsid w:val="12332629"/>
    <w:rsid w:val="1234625E"/>
    <w:rsid w:val="123823C5"/>
    <w:rsid w:val="1239B6BC"/>
    <w:rsid w:val="1239C524"/>
    <w:rsid w:val="123AE85C"/>
    <w:rsid w:val="123B611E"/>
    <w:rsid w:val="123FAC65"/>
    <w:rsid w:val="1243127F"/>
    <w:rsid w:val="1243F629"/>
    <w:rsid w:val="124699EB"/>
    <w:rsid w:val="124BBD38"/>
    <w:rsid w:val="124C0256"/>
    <w:rsid w:val="124C9E1F"/>
    <w:rsid w:val="124F143A"/>
    <w:rsid w:val="124F8051"/>
    <w:rsid w:val="1250C1E9"/>
    <w:rsid w:val="125129BD"/>
    <w:rsid w:val="12523D60"/>
    <w:rsid w:val="12527296"/>
    <w:rsid w:val="125446CC"/>
    <w:rsid w:val="1254FAB5"/>
    <w:rsid w:val="1255A3C3"/>
    <w:rsid w:val="12564334"/>
    <w:rsid w:val="12584EE3"/>
    <w:rsid w:val="1258BDD6"/>
    <w:rsid w:val="125BDD88"/>
    <w:rsid w:val="125C56DB"/>
    <w:rsid w:val="125E9DFB"/>
    <w:rsid w:val="125EC1F5"/>
    <w:rsid w:val="1260DC31"/>
    <w:rsid w:val="126397E1"/>
    <w:rsid w:val="1264F1AD"/>
    <w:rsid w:val="12670DA7"/>
    <w:rsid w:val="126950CA"/>
    <w:rsid w:val="12699561"/>
    <w:rsid w:val="126A3409"/>
    <w:rsid w:val="126AC7A6"/>
    <w:rsid w:val="126AE053"/>
    <w:rsid w:val="126B31A2"/>
    <w:rsid w:val="126C93CF"/>
    <w:rsid w:val="1270431A"/>
    <w:rsid w:val="1271A1A3"/>
    <w:rsid w:val="1271B501"/>
    <w:rsid w:val="1271EDF5"/>
    <w:rsid w:val="127603ED"/>
    <w:rsid w:val="127A3136"/>
    <w:rsid w:val="127ED91E"/>
    <w:rsid w:val="127F34CD"/>
    <w:rsid w:val="12807A28"/>
    <w:rsid w:val="12819AA2"/>
    <w:rsid w:val="1281EA2D"/>
    <w:rsid w:val="128257DE"/>
    <w:rsid w:val="1282FCE8"/>
    <w:rsid w:val="128807AC"/>
    <w:rsid w:val="128EB4CF"/>
    <w:rsid w:val="128FB4A8"/>
    <w:rsid w:val="128FF6BD"/>
    <w:rsid w:val="12916548"/>
    <w:rsid w:val="12918936"/>
    <w:rsid w:val="12972545"/>
    <w:rsid w:val="129A337B"/>
    <w:rsid w:val="129BE6E1"/>
    <w:rsid w:val="129C48F4"/>
    <w:rsid w:val="129CAA01"/>
    <w:rsid w:val="129DF67E"/>
    <w:rsid w:val="129E419C"/>
    <w:rsid w:val="129ED38A"/>
    <w:rsid w:val="12A02449"/>
    <w:rsid w:val="12A4995B"/>
    <w:rsid w:val="12A4F7AE"/>
    <w:rsid w:val="12A61EFD"/>
    <w:rsid w:val="12A6BFB4"/>
    <w:rsid w:val="12A86FE7"/>
    <w:rsid w:val="12AC1E82"/>
    <w:rsid w:val="12AC5DD1"/>
    <w:rsid w:val="12ACCB90"/>
    <w:rsid w:val="12AE61CE"/>
    <w:rsid w:val="12AFA92A"/>
    <w:rsid w:val="12AFF1F1"/>
    <w:rsid w:val="12B0607F"/>
    <w:rsid w:val="12B0648C"/>
    <w:rsid w:val="12B0A2DF"/>
    <w:rsid w:val="12B2262C"/>
    <w:rsid w:val="12B4FEF2"/>
    <w:rsid w:val="12B6C4BB"/>
    <w:rsid w:val="12B775DE"/>
    <w:rsid w:val="12B78A2A"/>
    <w:rsid w:val="12B85539"/>
    <w:rsid w:val="12B8E9D9"/>
    <w:rsid w:val="12B91B48"/>
    <w:rsid w:val="12B9266F"/>
    <w:rsid w:val="12B9889B"/>
    <w:rsid w:val="12BA85ED"/>
    <w:rsid w:val="12BB3F3D"/>
    <w:rsid w:val="12C090AB"/>
    <w:rsid w:val="12C38336"/>
    <w:rsid w:val="12C42B3A"/>
    <w:rsid w:val="12C49CD2"/>
    <w:rsid w:val="12C4EE28"/>
    <w:rsid w:val="12C69301"/>
    <w:rsid w:val="12C70BAF"/>
    <w:rsid w:val="12C8BC25"/>
    <w:rsid w:val="12D00174"/>
    <w:rsid w:val="12D06BE9"/>
    <w:rsid w:val="12D288A1"/>
    <w:rsid w:val="12D3F39A"/>
    <w:rsid w:val="12D6E7A6"/>
    <w:rsid w:val="12D76FE8"/>
    <w:rsid w:val="12D9AA33"/>
    <w:rsid w:val="12DA156B"/>
    <w:rsid w:val="12DC0281"/>
    <w:rsid w:val="12DE6DBC"/>
    <w:rsid w:val="12DEEC97"/>
    <w:rsid w:val="12DF4B72"/>
    <w:rsid w:val="12E180CA"/>
    <w:rsid w:val="12E74A30"/>
    <w:rsid w:val="12E77A9D"/>
    <w:rsid w:val="12E87D9C"/>
    <w:rsid w:val="12E92F34"/>
    <w:rsid w:val="12EB1305"/>
    <w:rsid w:val="12EB44CB"/>
    <w:rsid w:val="12EB84C5"/>
    <w:rsid w:val="12ED2185"/>
    <w:rsid w:val="12ED3E69"/>
    <w:rsid w:val="12EF7917"/>
    <w:rsid w:val="12F09206"/>
    <w:rsid w:val="12F5498E"/>
    <w:rsid w:val="12FA7E5D"/>
    <w:rsid w:val="12FE6E24"/>
    <w:rsid w:val="12FED44A"/>
    <w:rsid w:val="13001306"/>
    <w:rsid w:val="13011463"/>
    <w:rsid w:val="1301E33C"/>
    <w:rsid w:val="130357B4"/>
    <w:rsid w:val="13040439"/>
    <w:rsid w:val="13054348"/>
    <w:rsid w:val="1306358D"/>
    <w:rsid w:val="130943AE"/>
    <w:rsid w:val="130BC955"/>
    <w:rsid w:val="130BEDF1"/>
    <w:rsid w:val="130D44B5"/>
    <w:rsid w:val="130D4A15"/>
    <w:rsid w:val="130F3BB5"/>
    <w:rsid w:val="130FB189"/>
    <w:rsid w:val="1312BCDF"/>
    <w:rsid w:val="1313AEF8"/>
    <w:rsid w:val="13150097"/>
    <w:rsid w:val="1318413B"/>
    <w:rsid w:val="13195758"/>
    <w:rsid w:val="1319F833"/>
    <w:rsid w:val="131A4BF3"/>
    <w:rsid w:val="131B9DB3"/>
    <w:rsid w:val="131C3F9B"/>
    <w:rsid w:val="131DCCDE"/>
    <w:rsid w:val="131EB7FD"/>
    <w:rsid w:val="13201B7C"/>
    <w:rsid w:val="13201EFE"/>
    <w:rsid w:val="13218C19"/>
    <w:rsid w:val="13235BE7"/>
    <w:rsid w:val="13236B8C"/>
    <w:rsid w:val="13237705"/>
    <w:rsid w:val="13246533"/>
    <w:rsid w:val="13263E4C"/>
    <w:rsid w:val="1327DFEF"/>
    <w:rsid w:val="13289CA9"/>
    <w:rsid w:val="132AECCE"/>
    <w:rsid w:val="132AEF9C"/>
    <w:rsid w:val="132BD4BA"/>
    <w:rsid w:val="132EA5B2"/>
    <w:rsid w:val="132EEC1D"/>
    <w:rsid w:val="1331538F"/>
    <w:rsid w:val="1335244E"/>
    <w:rsid w:val="133C31E6"/>
    <w:rsid w:val="133CD0D2"/>
    <w:rsid w:val="13420F9B"/>
    <w:rsid w:val="13469B33"/>
    <w:rsid w:val="1347FBED"/>
    <w:rsid w:val="13490F9E"/>
    <w:rsid w:val="134A161F"/>
    <w:rsid w:val="134A2342"/>
    <w:rsid w:val="134AF789"/>
    <w:rsid w:val="134B09A0"/>
    <w:rsid w:val="134B1469"/>
    <w:rsid w:val="134C3338"/>
    <w:rsid w:val="134CD248"/>
    <w:rsid w:val="134F4048"/>
    <w:rsid w:val="135072D1"/>
    <w:rsid w:val="1350D17D"/>
    <w:rsid w:val="1350D49F"/>
    <w:rsid w:val="135144E5"/>
    <w:rsid w:val="1354AF4B"/>
    <w:rsid w:val="13551706"/>
    <w:rsid w:val="13557E87"/>
    <w:rsid w:val="1358732E"/>
    <w:rsid w:val="13592934"/>
    <w:rsid w:val="135AA112"/>
    <w:rsid w:val="135B9A28"/>
    <w:rsid w:val="135C5787"/>
    <w:rsid w:val="13651F4D"/>
    <w:rsid w:val="13652B4C"/>
    <w:rsid w:val="13660815"/>
    <w:rsid w:val="1366E595"/>
    <w:rsid w:val="13674631"/>
    <w:rsid w:val="1369C23D"/>
    <w:rsid w:val="136A6A08"/>
    <w:rsid w:val="136A8397"/>
    <w:rsid w:val="136E960E"/>
    <w:rsid w:val="1373E8C4"/>
    <w:rsid w:val="137522CF"/>
    <w:rsid w:val="13789BFC"/>
    <w:rsid w:val="13792F59"/>
    <w:rsid w:val="13797AD3"/>
    <w:rsid w:val="1379C3B7"/>
    <w:rsid w:val="137A7271"/>
    <w:rsid w:val="137E51FE"/>
    <w:rsid w:val="137F3677"/>
    <w:rsid w:val="138273D9"/>
    <w:rsid w:val="138515FF"/>
    <w:rsid w:val="138681FD"/>
    <w:rsid w:val="138877D2"/>
    <w:rsid w:val="13891D6F"/>
    <w:rsid w:val="138A4251"/>
    <w:rsid w:val="138DACEE"/>
    <w:rsid w:val="138E8860"/>
    <w:rsid w:val="13901CFC"/>
    <w:rsid w:val="139041FE"/>
    <w:rsid w:val="13907EAA"/>
    <w:rsid w:val="139281F7"/>
    <w:rsid w:val="13936256"/>
    <w:rsid w:val="1398F5C5"/>
    <w:rsid w:val="1399C8E1"/>
    <w:rsid w:val="139B2B53"/>
    <w:rsid w:val="139C7979"/>
    <w:rsid w:val="139DB37F"/>
    <w:rsid w:val="139E7793"/>
    <w:rsid w:val="139ED994"/>
    <w:rsid w:val="13A025F5"/>
    <w:rsid w:val="13A0BB98"/>
    <w:rsid w:val="13A56A18"/>
    <w:rsid w:val="13A5B3B9"/>
    <w:rsid w:val="13A81F32"/>
    <w:rsid w:val="13A86CF0"/>
    <w:rsid w:val="13A9AD1F"/>
    <w:rsid w:val="13AA4118"/>
    <w:rsid w:val="13ABEAE6"/>
    <w:rsid w:val="13AE3029"/>
    <w:rsid w:val="13AE6DD2"/>
    <w:rsid w:val="13AE8CCE"/>
    <w:rsid w:val="13B4586B"/>
    <w:rsid w:val="13B45CAB"/>
    <w:rsid w:val="13B472B4"/>
    <w:rsid w:val="13B5827D"/>
    <w:rsid w:val="13B808A5"/>
    <w:rsid w:val="13BA3EED"/>
    <w:rsid w:val="13BAD47B"/>
    <w:rsid w:val="13BD8BEA"/>
    <w:rsid w:val="13BF90D7"/>
    <w:rsid w:val="13BF9105"/>
    <w:rsid w:val="13C2065F"/>
    <w:rsid w:val="13C2C318"/>
    <w:rsid w:val="13C3B04C"/>
    <w:rsid w:val="13C41C33"/>
    <w:rsid w:val="13C4AF81"/>
    <w:rsid w:val="13C58893"/>
    <w:rsid w:val="13C6816F"/>
    <w:rsid w:val="13C686B7"/>
    <w:rsid w:val="13C73188"/>
    <w:rsid w:val="13C74E31"/>
    <w:rsid w:val="13C8D691"/>
    <w:rsid w:val="13C943F8"/>
    <w:rsid w:val="13CBD683"/>
    <w:rsid w:val="13CDEE9F"/>
    <w:rsid w:val="13D04CDE"/>
    <w:rsid w:val="13D159CA"/>
    <w:rsid w:val="13D28F43"/>
    <w:rsid w:val="13D55A21"/>
    <w:rsid w:val="13D64CA6"/>
    <w:rsid w:val="13D695C4"/>
    <w:rsid w:val="13D78A72"/>
    <w:rsid w:val="13DCAE94"/>
    <w:rsid w:val="13DCF4B2"/>
    <w:rsid w:val="13DE7AF4"/>
    <w:rsid w:val="13DEA454"/>
    <w:rsid w:val="13DF0CA4"/>
    <w:rsid w:val="13DFE2D7"/>
    <w:rsid w:val="13E05F64"/>
    <w:rsid w:val="13E1118F"/>
    <w:rsid w:val="13E143F6"/>
    <w:rsid w:val="13E22BE3"/>
    <w:rsid w:val="13E350BA"/>
    <w:rsid w:val="13E66D4A"/>
    <w:rsid w:val="13E8CCCD"/>
    <w:rsid w:val="13EACF50"/>
    <w:rsid w:val="13EB2A07"/>
    <w:rsid w:val="13EB39CC"/>
    <w:rsid w:val="13EB5B88"/>
    <w:rsid w:val="13EBA9CC"/>
    <w:rsid w:val="13ED8F62"/>
    <w:rsid w:val="13EDB712"/>
    <w:rsid w:val="13EE8CD3"/>
    <w:rsid w:val="13EFBF5F"/>
    <w:rsid w:val="13F1D0C7"/>
    <w:rsid w:val="13F1E3AD"/>
    <w:rsid w:val="13F1FD40"/>
    <w:rsid w:val="13F2F95F"/>
    <w:rsid w:val="13F3DE33"/>
    <w:rsid w:val="13F55046"/>
    <w:rsid w:val="13F60858"/>
    <w:rsid w:val="13F69163"/>
    <w:rsid w:val="13F8A8F1"/>
    <w:rsid w:val="13F918A7"/>
    <w:rsid w:val="13F9785F"/>
    <w:rsid w:val="13FA1F0D"/>
    <w:rsid w:val="13FB5E85"/>
    <w:rsid w:val="13FBFE6C"/>
    <w:rsid w:val="13FE0957"/>
    <w:rsid w:val="140238F8"/>
    <w:rsid w:val="1402840A"/>
    <w:rsid w:val="1402ACD7"/>
    <w:rsid w:val="140317FD"/>
    <w:rsid w:val="1405D5E5"/>
    <w:rsid w:val="1407985D"/>
    <w:rsid w:val="14079B2B"/>
    <w:rsid w:val="140A0F04"/>
    <w:rsid w:val="140D8188"/>
    <w:rsid w:val="140DAC07"/>
    <w:rsid w:val="140E4BD0"/>
    <w:rsid w:val="140F2431"/>
    <w:rsid w:val="140FA6A1"/>
    <w:rsid w:val="1411B6BE"/>
    <w:rsid w:val="1411F150"/>
    <w:rsid w:val="1413C4C9"/>
    <w:rsid w:val="1415252A"/>
    <w:rsid w:val="1415A309"/>
    <w:rsid w:val="14176C8D"/>
    <w:rsid w:val="1417A4BA"/>
    <w:rsid w:val="141AC3AB"/>
    <w:rsid w:val="141ADF29"/>
    <w:rsid w:val="141D7FA6"/>
    <w:rsid w:val="141D9FBD"/>
    <w:rsid w:val="141DE4E0"/>
    <w:rsid w:val="141ED1EA"/>
    <w:rsid w:val="142026CB"/>
    <w:rsid w:val="14248539"/>
    <w:rsid w:val="1427008E"/>
    <w:rsid w:val="14283156"/>
    <w:rsid w:val="14298312"/>
    <w:rsid w:val="142A0D2A"/>
    <w:rsid w:val="142A787A"/>
    <w:rsid w:val="142BAD00"/>
    <w:rsid w:val="142C1D33"/>
    <w:rsid w:val="142DA7FB"/>
    <w:rsid w:val="14315761"/>
    <w:rsid w:val="143994F8"/>
    <w:rsid w:val="1439974F"/>
    <w:rsid w:val="143A495B"/>
    <w:rsid w:val="143C25EE"/>
    <w:rsid w:val="143D26D3"/>
    <w:rsid w:val="143DE786"/>
    <w:rsid w:val="143F0B6F"/>
    <w:rsid w:val="1442A7DA"/>
    <w:rsid w:val="1444661B"/>
    <w:rsid w:val="1446DF4F"/>
    <w:rsid w:val="14474F18"/>
    <w:rsid w:val="1447A8E1"/>
    <w:rsid w:val="1448FBD7"/>
    <w:rsid w:val="144B3D68"/>
    <w:rsid w:val="144C921A"/>
    <w:rsid w:val="144E4AD1"/>
    <w:rsid w:val="144EFD89"/>
    <w:rsid w:val="1455851C"/>
    <w:rsid w:val="1455900D"/>
    <w:rsid w:val="1458263F"/>
    <w:rsid w:val="1458CD36"/>
    <w:rsid w:val="145B16F9"/>
    <w:rsid w:val="145F344B"/>
    <w:rsid w:val="145F74C6"/>
    <w:rsid w:val="14604706"/>
    <w:rsid w:val="1460ABEF"/>
    <w:rsid w:val="1460D640"/>
    <w:rsid w:val="146182FE"/>
    <w:rsid w:val="1461DB18"/>
    <w:rsid w:val="146DA281"/>
    <w:rsid w:val="146EF46C"/>
    <w:rsid w:val="14704F95"/>
    <w:rsid w:val="1473620A"/>
    <w:rsid w:val="14741D99"/>
    <w:rsid w:val="147C1806"/>
    <w:rsid w:val="147CD26A"/>
    <w:rsid w:val="147EB8A8"/>
    <w:rsid w:val="148058FD"/>
    <w:rsid w:val="14807568"/>
    <w:rsid w:val="1480E8F8"/>
    <w:rsid w:val="14816551"/>
    <w:rsid w:val="14816D72"/>
    <w:rsid w:val="14819596"/>
    <w:rsid w:val="1483DC8F"/>
    <w:rsid w:val="1484FF95"/>
    <w:rsid w:val="14856F1D"/>
    <w:rsid w:val="148573F5"/>
    <w:rsid w:val="14858014"/>
    <w:rsid w:val="1486B44F"/>
    <w:rsid w:val="14871704"/>
    <w:rsid w:val="14876D5D"/>
    <w:rsid w:val="148AAFDC"/>
    <w:rsid w:val="148BA3AA"/>
    <w:rsid w:val="148D2CE2"/>
    <w:rsid w:val="148E2373"/>
    <w:rsid w:val="1490647F"/>
    <w:rsid w:val="149418E6"/>
    <w:rsid w:val="14947042"/>
    <w:rsid w:val="14956088"/>
    <w:rsid w:val="1498347F"/>
    <w:rsid w:val="1499236D"/>
    <w:rsid w:val="149B4CFE"/>
    <w:rsid w:val="149E208A"/>
    <w:rsid w:val="149E2745"/>
    <w:rsid w:val="149ECA4D"/>
    <w:rsid w:val="149F1F50"/>
    <w:rsid w:val="149F7F34"/>
    <w:rsid w:val="14A01515"/>
    <w:rsid w:val="14A2735E"/>
    <w:rsid w:val="14A27910"/>
    <w:rsid w:val="14A474A7"/>
    <w:rsid w:val="14A5D4E0"/>
    <w:rsid w:val="14A684B8"/>
    <w:rsid w:val="14AC2609"/>
    <w:rsid w:val="14AFD2D1"/>
    <w:rsid w:val="14B97D15"/>
    <w:rsid w:val="14BBF340"/>
    <w:rsid w:val="14BC6C0D"/>
    <w:rsid w:val="14BD4454"/>
    <w:rsid w:val="14BF2703"/>
    <w:rsid w:val="14C0470F"/>
    <w:rsid w:val="14C04B80"/>
    <w:rsid w:val="14C092C0"/>
    <w:rsid w:val="14C11AB2"/>
    <w:rsid w:val="14C1C9C0"/>
    <w:rsid w:val="14C1F067"/>
    <w:rsid w:val="14C21BFF"/>
    <w:rsid w:val="14C2481D"/>
    <w:rsid w:val="14C3E482"/>
    <w:rsid w:val="14C45145"/>
    <w:rsid w:val="14C63EE2"/>
    <w:rsid w:val="14C8CC40"/>
    <w:rsid w:val="14CDC666"/>
    <w:rsid w:val="14D0DB23"/>
    <w:rsid w:val="14D1AB6C"/>
    <w:rsid w:val="14D2EC89"/>
    <w:rsid w:val="14D6147A"/>
    <w:rsid w:val="14D77D85"/>
    <w:rsid w:val="14D8D491"/>
    <w:rsid w:val="14DA1635"/>
    <w:rsid w:val="14DA456D"/>
    <w:rsid w:val="14DB445C"/>
    <w:rsid w:val="14DE8898"/>
    <w:rsid w:val="14DF31E2"/>
    <w:rsid w:val="14DF5500"/>
    <w:rsid w:val="14E0E6EE"/>
    <w:rsid w:val="14E25A5E"/>
    <w:rsid w:val="14E3EE58"/>
    <w:rsid w:val="14E6289C"/>
    <w:rsid w:val="14E79B3B"/>
    <w:rsid w:val="14E805BA"/>
    <w:rsid w:val="14EC1FE2"/>
    <w:rsid w:val="14EE1700"/>
    <w:rsid w:val="14EED922"/>
    <w:rsid w:val="14EF1EE1"/>
    <w:rsid w:val="14F08440"/>
    <w:rsid w:val="14F113B1"/>
    <w:rsid w:val="14F113DA"/>
    <w:rsid w:val="14F140EC"/>
    <w:rsid w:val="14F261D7"/>
    <w:rsid w:val="14F3168E"/>
    <w:rsid w:val="14F6A566"/>
    <w:rsid w:val="14F8E60F"/>
    <w:rsid w:val="14F9591B"/>
    <w:rsid w:val="14FB6301"/>
    <w:rsid w:val="14FD812F"/>
    <w:rsid w:val="14FE460B"/>
    <w:rsid w:val="1501A49C"/>
    <w:rsid w:val="15056364"/>
    <w:rsid w:val="15064D15"/>
    <w:rsid w:val="15066521"/>
    <w:rsid w:val="1506D77C"/>
    <w:rsid w:val="15082F07"/>
    <w:rsid w:val="150881FE"/>
    <w:rsid w:val="1508C8DE"/>
    <w:rsid w:val="150A4807"/>
    <w:rsid w:val="150A4A10"/>
    <w:rsid w:val="150AA5B9"/>
    <w:rsid w:val="150C55DC"/>
    <w:rsid w:val="150C77E8"/>
    <w:rsid w:val="150DA81C"/>
    <w:rsid w:val="150EC35E"/>
    <w:rsid w:val="15102B9A"/>
    <w:rsid w:val="1511AB28"/>
    <w:rsid w:val="1512502B"/>
    <w:rsid w:val="15139829"/>
    <w:rsid w:val="151580B1"/>
    <w:rsid w:val="15196F33"/>
    <w:rsid w:val="151CD54F"/>
    <w:rsid w:val="151D0483"/>
    <w:rsid w:val="151D290D"/>
    <w:rsid w:val="151E3368"/>
    <w:rsid w:val="1521441D"/>
    <w:rsid w:val="15215099"/>
    <w:rsid w:val="15228713"/>
    <w:rsid w:val="1522AEF5"/>
    <w:rsid w:val="15236571"/>
    <w:rsid w:val="15236960"/>
    <w:rsid w:val="1523AD2E"/>
    <w:rsid w:val="152493A4"/>
    <w:rsid w:val="1524D1CA"/>
    <w:rsid w:val="1525750B"/>
    <w:rsid w:val="1529A828"/>
    <w:rsid w:val="152E4B03"/>
    <w:rsid w:val="152E8CFA"/>
    <w:rsid w:val="1530579D"/>
    <w:rsid w:val="1531D640"/>
    <w:rsid w:val="1532985A"/>
    <w:rsid w:val="153393D9"/>
    <w:rsid w:val="1533B72A"/>
    <w:rsid w:val="1533D2C3"/>
    <w:rsid w:val="153455E8"/>
    <w:rsid w:val="15357080"/>
    <w:rsid w:val="153728FD"/>
    <w:rsid w:val="153788A8"/>
    <w:rsid w:val="153864B9"/>
    <w:rsid w:val="153949BF"/>
    <w:rsid w:val="153AB280"/>
    <w:rsid w:val="153C030C"/>
    <w:rsid w:val="153D6238"/>
    <w:rsid w:val="153E2455"/>
    <w:rsid w:val="153E2812"/>
    <w:rsid w:val="153EB8DD"/>
    <w:rsid w:val="154342EF"/>
    <w:rsid w:val="15447A23"/>
    <w:rsid w:val="15448103"/>
    <w:rsid w:val="1544CBCB"/>
    <w:rsid w:val="1545BD19"/>
    <w:rsid w:val="1546D780"/>
    <w:rsid w:val="1546FB5A"/>
    <w:rsid w:val="15482A5E"/>
    <w:rsid w:val="154874F9"/>
    <w:rsid w:val="1548ED07"/>
    <w:rsid w:val="15497CE2"/>
    <w:rsid w:val="154ABCD0"/>
    <w:rsid w:val="154B92FE"/>
    <w:rsid w:val="154BD6F9"/>
    <w:rsid w:val="154CDE7E"/>
    <w:rsid w:val="154D3768"/>
    <w:rsid w:val="154E2F28"/>
    <w:rsid w:val="154F4BDC"/>
    <w:rsid w:val="154F518E"/>
    <w:rsid w:val="155284CC"/>
    <w:rsid w:val="15538E2A"/>
    <w:rsid w:val="1555198F"/>
    <w:rsid w:val="1555CD5D"/>
    <w:rsid w:val="1557819F"/>
    <w:rsid w:val="155904A8"/>
    <w:rsid w:val="15595F99"/>
    <w:rsid w:val="155D514A"/>
    <w:rsid w:val="155F9E11"/>
    <w:rsid w:val="156252CB"/>
    <w:rsid w:val="15642E9D"/>
    <w:rsid w:val="1568410C"/>
    <w:rsid w:val="156C90D7"/>
    <w:rsid w:val="156D2545"/>
    <w:rsid w:val="156E41F4"/>
    <w:rsid w:val="156FDC0A"/>
    <w:rsid w:val="1577E6FA"/>
    <w:rsid w:val="1578E979"/>
    <w:rsid w:val="157AFC16"/>
    <w:rsid w:val="157B9AF1"/>
    <w:rsid w:val="157EEFB6"/>
    <w:rsid w:val="157F82AE"/>
    <w:rsid w:val="157FC7A6"/>
    <w:rsid w:val="157FC837"/>
    <w:rsid w:val="15807F29"/>
    <w:rsid w:val="1581C460"/>
    <w:rsid w:val="1583210D"/>
    <w:rsid w:val="15833C9E"/>
    <w:rsid w:val="1584A8B1"/>
    <w:rsid w:val="1584F2E0"/>
    <w:rsid w:val="15851C4C"/>
    <w:rsid w:val="158A8137"/>
    <w:rsid w:val="158D2530"/>
    <w:rsid w:val="158D9B8C"/>
    <w:rsid w:val="158DE3F6"/>
    <w:rsid w:val="158F6178"/>
    <w:rsid w:val="15913B11"/>
    <w:rsid w:val="15951474"/>
    <w:rsid w:val="15953E0B"/>
    <w:rsid w:val="1595F56E"/>
    <w:rsid w:val="15984A0D"/>
    <w:rsid w:val="1598E666"/>
    <w:rsid w:val="1599836A"/>
    <w:rsid w:val="159AC11A"/>
    <w:rsid w:val="159B2AA7"/>
    <w:rsid w:val="159EA425"/>
    <w:rsid w:val="159EC90A"/>
    <w:rsid w:val="15A0BA69"/>
    <w:rsid w:val="15A131DC"/>
    <w:rsid w:val="15A42404"/>
    <w:rsid w:val="15A51F65"/>
    <w:rsid w:val="15A5B838"/>
    <w:rsid w:val="15A9FFB1"/>
    <w:rsid w:val="15AA5BB2"/>
    <w:rsid w:val="15ABB082"/>
    <w:rsid w:val="15AC969F"/>
    <w:rsid w:val="15ADF93B"/>
    <w:rsid w:val="15AF6890"/>
    <w:rsid w:val="15B04E4F"/>
    <w:rsid w:val="15B0C0E5"/>
    <w:rsid w:val="15B3AA36"/>
    <w:rsid w:val="15B40C1F"/>
    <w:rsid w:val="15B4F353"/>
    <w:rsid w:val="15B637DC"/>
    <w:rsid w:val="15B756F8"/>
    <w:rsid w:val="15BAACE4"/>
    <w:rsid w:val="15BBFBFC"/>
    <w:rsid w:val="15BC38AF"/>
    <w:rsid w:val="15BD2714"/>
    <w:rsid w:val="15BD9960"/>
    <w:rsid w:val="15BF1E80"/>
    <w:rsid w:val="15C12501"/>
    <w:rsid w:val="15C23115"/>
    <w:rsid w:val="15C3918E"/>
    <w:rsid w:val="15C45716"/>
    <w:rsid w:val="15C47734"/>
    <w:rsid w:val="15C65EB1"/>
    <w:rsid w:val="15C8AACF"/>
    <w:rsid w:val="15CB9A33"/>
    <w:rsid w:val="15CD2401"/>
    <w:rsid w:val="15CEB67D"/>
    <w:rsid w:val="15D03FDC"/>
    <w:rsid w:val="15D0B09A"/>
    <w:rsid w:val="15D2CF28"/>
    <w:rsid w:val="15D3D906"/>
    <w:rsid w:val="15D5D2F2"/>
    <w:rsid w:val="15D6B370"/>
    <w:rsid w:val="15DA8BDF"/>
    <w:rsid w:val="15DAF967"/>
    <w:rsid w:val="15DB2DEF"/>
    <w:rsid w:val="15DBCA7F"/>
    <w:rsid w:val="15DDCB8F"/>
    <w:rsid w:val="15E22629"/>
    <w:rsid w:val="15E262BF"/>
    <w:rsid w:val="15E4BB7C"/>
    <w:rsid w:val="15E69CB2"/>
    <w:rsid w:val="15E70612"/>
    <w:rsid w:val="15E71B42"/>
    <w:rsid w:val="15E7390E"/>
    <w:rsid w:val="15E9349C"/>
    <w:rsid w:val="15EA2436"/>
    <w:rsid w:val="15ED5655"/>
    <w:rsid w:val="15ED58D8"/>
    <w:rsid w:val="15EEAD1B"/>
    <w:rsid w:val="15EF1A6B"/>
    <w:rsid w:val="15EF6AA7"/>
    <w:rsid w:val="15F240B6"/>
    <w:rsid w:val="15F426E7"/>
    <w:rsid w:val="15F5189D"/>
    <w:rsid w:val="15F65845"/>
    <w:rsid w:val="15F65E21"/>
    <w:rsid w:val="15F6E685"/>
    <w:rsid w:val="15F81575"/>
    <w:rsid w:val="15F9C63D"/>
    <w:rsid w:val="15F9EEB2"/>
    <w:rsid w:val="15FD6098"/>
    <w:rsid w:val="15FE7B9D"/>
    <w:rsid w:val="1601158F"/>
    <w:rsid w:val="16021900"/>
    <w:rsid w:val="16031E96"/>
    <w:rsid w:val="16039F37"/>
    <w:rsid w:val="1604DACD"/>
    <w:rsid w:val="16055A36"/>
    <w:rsid w:val="1606E5F8"/>
    <w:rsid w:val="160744F4"/>
    <w:rsid w:val="16082B71"/>
    <w:rsid w:val="16082EA9"/>
    <w:rsid w:val="160A9CBF"/>
    <w:rsid w:val="160ADDA5"/>
    <w:rsid w:val="160B0B47"/>
    <w:rsid w:val="160B1D3E"/>
    <w:rsid w:val="160BEFBD"/>
    <w:rsid w:val="160C29F0"/>
    <w:rsid w:val="1611FFC3"/>
    <w:rsid w:val="1612323A"/>
    <w:rsid w:val="1613F563"/>
    <w:rsid w:val="16154E8E"/>
    <w:rsid w:val="1617F9E9"/>
    <w:rsid w:val="161BAC3B"/>
    <w:rsid w:val="161CEFAA"/>
    <w:rsid w:val="161FDA7C"/>
    <w:rsid w:val="1620BC61"/>
    <w:rsid w:val="162107E8"/>
    <w:rsid w:val="1621DFB3"/>
    <w:rsid w:val="1622D647"/>
    <w:rsid w:val="1624611F"/>
    <w:rsid w:val="16250966"/>
    <w:rsid w:val="16254908"/>
    <w:rsid w:val="1625F0D9"/>
    <w:rsid w:val="162643DF"/>
    <w:rsid w:val="16294276"/>
    <w:rsid w:val="162A4286"/>
    <w:rsid w:val="162E649D"/>
    <w:rsid w:val="162EA636"/>
    <w:rsid w:val="162F23B4"/>
    <w:rsid w:val="163291A8"/>
    <w:rsid w:val="1632D920"/>
    <w:rsid w:val="1634E2EE"/>
    <w:rsid w:val="16391F2F"/>
    <w:rsid w:val="163A854D"/>
    <w:rsid w:val="163ABB7D"/>
    <w:rsid w:val="163D253E"/>
    <w:rsid w:val="163D84DB"/>
    <w:rsid w:val="163E3901"/>
    <w:rsid w:val="1642829F"/>
    <w:rsid w:val="16433C61"/>
    <w:rsid w:val="16436A17"/>
    <w:rsid w:val="1644F5CA"/>
    <w:rsid w:val="16478085"/>
    <w:rsid w:val="164DA8DC"/>
    <w:rsid w:val="165172EE"/>
    <w:rsid w:val="16521ABA"/>
    <w:rsid w:val="165716F0"/>
    <w:rsid w:val="16572943"/>
    <w:rsid w:val="165742C8"/>
    <w:rsid w:val="1657D310"/>
    <w:rsid w:val="16584647"/>
    <w:rsid w:val="16586D94"/>
    <w:rsid w:val="165C7244"/>
    <w:rsid w:val="165D97DD"/>
    <w:rsid w:val="165F0201"/>
    <w:rsid w:val="16615B4F"/>
    <w:rsid w:val="166166E2"/>
    <w:rsid w:val="16618E20"/>
    <w:rsid w:val="166236C1"/>
    <w:rsid w:val="16641BAF"/>
    <w:rsid w:val="1664574C"/>
    <w:rsid w:val="16653671"/>
    <w:rsid w:val="16656D1F"/>
    <w:rsid w:val="166576C3"/>
    <w:rsid w:val="1666BFBB"/>
    <w:rsid w:val="1667352A"/>
    <w:rsid w:val="16674504"/>
    <w:rsid w:val="1667DC0E"/>
    <w:rsid w:val="1667E12C"/>
    <w:rsid w:val="16698508"/>
    <w:rsid w:val="166DE820"/>
    <w:rsid w:val="166EB8F1"/>
    <w:rsid w:val="16703737"/>
    <w:rsid w:val="16713697"/>
    <w:rsid w:val="16718E38"/>
    <w:rsid w:val="16742734"/>
    <w:rsid w:val="1674276B"/>
    <w:rsid w:val="16749CF1"/>
    <w:rsid w:val="1676B8FD"/>
    <w:rsid w:val="167703F8"/>
    <w:rsid w:val="16777D57"/>
    <w:rsid w:val="16787668"/>
    <w:rsid w:val="167881F8"/>
    <w:rsid w:val="16797C50"/>
    <w:rsid w:val="167A7906"/>
    <w:rsid w:val="167BEEF5"/>
    <w:rsid w:val="167D9F91"/>
    <w:rsid w:val="167F8865"/>
    <w:rsid w:val="16803131"/>
    <w:rsid w:val="1681316D"/>
    <w:rsid w:val="1686BD22"/>
    <w:rsid w:val="168D711B"/>
    <w:rsid w:val="1690B4F2"/>
    <w:rsid w:val="1690FEC8"/>
    <w:rsid w:val="16917463"/>
    <w:rsid w:val="1691AD8E"/>
    <w:rsid w:val="1691E930"/>
    <w:rsid w:val="1694FDB7"/>
    <w:rsid w:val="1695EBE9"/>
    <w:rsid w:val="16993952"/>
    <w:rsid w:val="1699FB7B"/>
    <w:rsid w:val="169B2A3D"/>
    <w:rsid w:val="169BEA88"/>
    <w:rsid w:val="169C2489"/>
    <w:rsid w:val="169C386A"/>
    <w:rsid w:val="169C9BE7"/>
    <w:rsid w:val="169D5811"/>
    <w:rsid w:val="169F274E"/>
    <w:rsid w:val="169FC216"/>
    <w:rsid w:val="16A2E9F0"/>
    <w:rsid w:val="16A52A0C"/>
    <w:rsid w:val="16A7555F"/>
    <w:rsid w:val="16A804C8"/>
    <w:rsid w:val="16A915E2"/>
    <w:rsid w:val="16A9CA2B"/>
    <w:rsid w:val="16AA50AA"/>
    <w:rsid w:val="16AEB644"/>
    <w:rsid w:val="16AF3B2E"/>
    <w:rsid w:val="16B342F2"/>
    <w:rsid w:val="16B342F8"/>
    <w:rsid w:val="16B4C28F"/>
    <w:rsid w:val="16B61311"/>
    <w:rsid w:val="16B7CE54"/>
    <w:rsid w:val="16B97343"/>
    <w:rsid w:val="16BA928E"/>
    <w:rsid w:val="16BB9F65"/>
    <w:rsid w:val="16BEA433"/>
    <w:rsid w:val="16BECCCE"/>
    <w:rsid w:val="16C1F0C0"/>
    <w:rsid w:val="16C37A41"/>
    <w:rsid w:val="16C439F1"/>
    <w:rsid w:val="16C5700B"/>
    <w:rsid w:val="16C5DF69"/>
    <w:rsid w:val="16C8F992"/>
    <w:rsid w:val="16CAF857"/>
    <w:rsid w:val="16CC162E"/>
    <w:rsid w:val="16CD1465"/>
    <w:rsid w:val="16CE535D"/>
    <w:rsid w:val="16CEF517"/>
    <w:rsid w:val="16D0A598"/>
    <w:rsid w:val="16D2238A"/>
    <w:rsid w:val="16D24357"/>
    <w:rsid w:val="16D464CD"/>
    <w:rsid w:val="16D5F5B7"/>
    <w:rsid w:val="16D62F0D"/>
    <w:rsid w:val="16D6AE84"/>
    <w:rsid w:val="16D6C9DD"/>
    <w:rsid w:val="16D809B2"/>
    <w:rsid w:val="16D8C2C4"/>
    <w:rsid w:val="16DAB6F7"/>
    <w:rsid w:val="16DB8263"/>
    <w:rsid w:val="16DEC42E"/>
    <w:rsid w:val="16E13FE7"/>
    <w:rsid w:val="16E258CA"/>
    <w:rsid w:val="16E40E7B"/>
    <w:rsid w:val="16E578FB"/>
    <w:rsid w:val="16E72016"/>
    <w:rsid w:val="16E837C2"/>
    <w:rsid w:val="16EA6FB1"/>
    <w:rsid w:val="16EB8F8B"/>
    <w:rsid w:val="16EEB190"/>
    <w:rsid w:val="16EEEC08"/>
    <w:rsid w:val="16F03A84"/>
    <w:rsid w:val="16F0F4A0"/>
    <w:rsid w:val="16F288CA"/>
    <w:rsid w:val="16F395EB"/>
    <w:rsid w:val="16F4A273"/>
    <w:rsid w:val="16F4B8DA"/>
    <w:rsid w:val="16FAE766"/>
    <w:rsid w:val="16FD9D9D"/>
    <w:rsid w:val="16FE5D56"/>
    <w:rsid w:val="16FE7E61"/>
    <w:rsid w:val="16FEAB28"/>
    <w:rsid w:val="16FEB9C1"/>
    <w:rsid w:val="16FF6E35"/>
    <w:rsid w:val="16FF71FC"/>
    <w:rsid w:val="16FF8BCA"/>
    <w:rsid w:val="17008013"/>
    <w:rsid w:val="1701BA60"/>
    <w:rsid w:val="170246AB"/>
    <w:rsid w:val="170268B7"/>
    <w:rsid w:val="1705486A"/>
    <w:rsid w:val="1708C425"/>
    <w:rsid w:val="1708DE00"/>
    <w:rsid w:val="17097450"/>
    <w:rsid w:val="17099B83"/>
    <w:rsid w:val="170A1FAE"/>
    <w:rsid w:val="170A97AD"/>
    <w:rsid w:val="170ACA7E"/>
    <w:rsid w:val="170B8E2F"/>
    <w:rsid w:val="170B9F5F"/>
    <w:rsid w:val="170D3143"/>
    <w:rsid w:val="1711966E"/>
    <w:rsid w:val="171298BE"/>
    <w:rsid w:val="171342C4"/>
    <w:rsid w:val="17158FE2"/>
    <w:rsid w:val="171A25A7"/>
    <w:rsid w:val="171B8320"/>
    <w:rsid w:val="171C072D"/>
    <w:rsid w:val="171C74AA"/>
    <w:rsid w:val="1725203A"/>
    <w:rsid w:val="17261713"/>
    <w:rsid w:val="17287B86"/>
    <w:rsid w:val="1728DA8D"/>
    <w:rsid w:val="1729068A"/>
    <w:rsid w:val="172990DF"/>
    <w:rsid w:val="172A5F40"/>
    <w:rsid w:val="172A6DCB"/>
    <w:rsid w:val="172B1AFE"/>
    <w:rsid w:val="172B49C6"/>
    <w:rsid w:val="172D1D51"/>
    <w:rsid w:val="1730E464"/>
    <w:rsid w:val="1733A300"/>
    <w:rsid w:val="17363C40"/>
    <w:rsid w:val="1736F84D"/>
    <w:rsid w:val="1738C69E"/>
    <w:rsid w:val="17393031"/>
    <w:rsid w:val="1739D859"/>
    <w:rsid w:val="173A4ECE"/>
    <w:rsid w:val="173B0580"/>
    <w:rsid w:val="173B59B6"/>
    <w:rsid w:val="173B6A16"/>
    <w:rsid w:val="173CC3DE"/>
    <w:rsid w:val="173CCE65"/>
    <w:rsid w:val="173D2744"/>
    <w:rsid w:val="173E287E"/>
    <w:rsid w:val="173E9ECD"/>
    <w:rsid w:val="173EE52E"/>
    <w:rsid w:val="173F391F"/>
    <w:rsid w:val="17404A4E"/>
    <w:rsid w:val="174053F7"/>
    <w:rsid w:val="17410560"/>
    <w:rsid w:val="17426738"/>
    <w:rsid w:val="17452185"/>
    <w:rsid w:val="17459747"/>
    <w:rsid w:val="17474708"/>
    <w:rsid w:val="1748AF67"/>
    <w:rsid w:val="174ABAC6"/>
    <w:rsid w:val="174BB449"/>
    <w:rsid w:val="174C1E48"/>
    <w:rsid w:val="175133BB"/>
    <w:rsid w:val="1751CFD9"/>
    <w:rsid w:val="1751F69A"/>
    <w:rsid w:val="1752210C"/>
    <w:rsid w:val="1752731F"/>
    <w:rsid w:val="17546A5E"/>
    <w:rsid w:val="1754C8DF"/>
    <w:rsid w:val="1755772C"/>
    <w:rsid w:val="175B03A6"/>
    <w:rsid w:val="175C9D66"/>
    <w:rsid w:val="175D8F58"/>
    <w:rsid w:val="175DD9F4"/>
    <w:rsid w:val="17607813"/>
    <w:rsid w:val="17613CB5"/>
    <w:rsid w:val="17616231"/>
    <w:rsid w:val="176696BC"/>
    <w:rsid w:val="17686D44"/>
    <w:rsid w:val="1768EB1C"/>
    <w:rsid w:val="17697E69"/>
    <w:rsid w:val="176A5BB9"/>
    <w:rsid w:val="176BC6D7"/>
    <w:rsid w:val="176CF6F9"/>
    <w:rsid w:val="176D2818"/>
    <w:rsid w:val="176DE7DB"/>
    <w:rsid w:val="176EFBC2"/>
    <w:rsid w:val="1771B6C6"/>
    <w:rsid w:val="1772AF32"/>
    <w:rsid w:val="17735A4E"/>
    <w:rsid w:val="1775043C"/>
    <w:rsid w:val="17772AEA"/>
    <w:rsid w:val="17773741"/>
    <w:rsid w:val="1777B0BD"/>
    <w:rsid w:val="177A66F0"/>
    <w:rsid w:val="177AA9AF"/>
    <w:rsid w:val="177D4F07"/>
    <w:rsid w:val="177D679B"/>
    <w:rsid w:val="177DD5F5"/>
    <w:rsid w:val="177FB460"/>
    <w:rsid w:val="177FBEDF"/>
    <w:rsid w:val="1780633F"/>
    <w:rsid w:val="1788E909"/>
    <w:rsid w:val="178951AE"/>
    <w:rsid w:val="178BD79C"/>
    <w:rsid w:val="178D80BD"/>
    <w:rsid w:val="178D9A42"/>
    <w:rsid w:val="178E6045"/>
    <w:rsid w:val="178EBF3B"/>
    <w:rsid w:val="178F2B17"/>
    <w:rsid w:val="178F32AD"/>
    <w:rsid w:val="179589FF"/>
    <w:rsid w:val="179642BB"/>
    <w:rsid w:val="1796F1AD"/>
    <w:rsid w:val="1797111C"/>
    <w:rsid w:val="17991734"/>
    <w:rsid w:val="179A6EDA"/>
    <w:rsid w:val="179BA8C8"/>
    <w:rsid w:val="179BDEAE"/>
    <w:rsid w:val="179C63B7"/>
    <w:rsid w:val="179C9A4A"/>
    <w:rsid w:val="179DFB5E"/>
    <w:rsid w:val="17A06DAC"/>
    <w:rsid w:val="17A098B5"/>
    <w:rsid w:val="17A0A8E5"/>
    <w:rsid w:val="17A22EF1"/>
    <w:rsid w:val="17A3D70C"/>
    <w:rsid w:val="17A770A9"/>
    <w:rsid w:val="17A7F057"/>
    <w:rsid w:val="17A989A0"/>
    <w:rsid w:val="17A9DB64"/>
    <w:rsid w:val="17AAE401"/>
    <w:rsid w:val="17AB06E2"/>
    <w:rsid w:val="17AC7BCE"/>
    <w:rsid w:val="17ACBD62"/>
    <w:rsid w:val="17AF4C57"/>
    <w:rsid w:val="17B2C3F9"/>
    <w:rsid w:val="17B2ECB7"/>
    <w:rsid w:val="17B3208C"/>
    <w:rsid w:val="17B5964E"/>
    <w:rsid w:val="17B65B9C"/>
    <w:rsid w:val="17B93944"/>
    <w:rsid w:val="17B9D477"/>
    <w:rsid w:val="17BA21D3"/>
    <w:rsid w:val="17BC4249"/>
    <w:rsid w:val="17BC852C"/>
    <w:rsid w:val="17BE2468"/>
    <w:rsid w:val="17C0F8F3"/>
    <w:rsid w:val="17C1845C"/>
    <w:rsid w:val="17C2A74D"/>
    <w:rsid w:val="17C3226C"/>
    <w:rsid w:val="17C39559"/>
    <w:rsid w:val="17C65564"/>
    <w:rsid w:val="17C6C0A6"/>
    <w:rsid w:val="17C6F9D1"/>
    <w:rsid w:val="17C93205"/>
    <w:rsid w:val="17CA4767"/>
    <w:rsid w:val="17CC431E"/>
    <w:rsid w:val="17D0F1C2"/>
    <w:rsid w:val="17D2CD41"/>
    <w:rsid w:val="17D40DEA"/>
    <w:rsid w:val="17D453D6"/>
    <w:rsid w:val="17D538E8"/>
    <w:rsid w:val="17D5CB23"/>
    <w:rsid w:val="17D618EC"/>
    <w:rsid w:val="17D6A656"/>
    <w:rsid w:val="17D9C093"/>
    <w:rsid w:val="17DAF009"/>
    <w:rsid w:val="17DCB13A"/>
    <w:rsid w:val="17DD121D"/>
    <w:rsid w:val="17E12244"/>
    <w:rsid w:val="17E20255"/>
    <w:rsid w:val="17E23A9C"/>
    <w:rsid w:val="17E30BC6"/>
    <w:rsid w:val="17E63066"/>
    <w:rsid w:val="17E70D68"/>
    <w:rsid w:val="17E81B48"/>
    <w:rsid w:val="17E9743D"/>
    <w:rsid w:val="17ED9D8D"/>
    <w:rsid w:val="17EDBE45"/>
    <w:rsid w:val="17EE808F"/>
    <w:rsid w:val="17EFA4D9"/>
    <w:rsid w:val="17EFD0DA"/>
    <w:rsid w:val="17F10EBC"/>
    <w:rsid w:val="17F181CE"/>
    <w:rsid w:val="17F1D3E3"/>
    <w:rsid w:val="17F4EFFD"/>
    <w:rsid w:val="17F5122A"/>
    <w:rsid w:val="17F7D561"/>
    <w:rsid w:val="17F7FCA0"/>
    <w:rsid w:val="17FFBC67"/>
    <w:rsid w:val="1800DABC"/>
    <w:rsid w:val="18040947"/>
    <w:rsid w:val="18041272"/>
    <w:rsid w:val="180451EB"/>
    <w:rsid w:val="1804AC29"/>
    <w:rsid w:val="18096481"/>
    <w:rsid w:val="180A6620"/>
    <w:rsid w:val="180B7E9A"/>
    <w:rsid w:val="180E911B"/>
    <w:rsid w:val="1810C460"/>
    <w:rsid w:val="1811896E"/>
    <w:rsid w:val="18131D45"/>
    <w:rsid w:val="1818B30D"/>
    <w:rsid w:val="18192CE6"/>
    <w:rsid w:val="181A6D5E"/>
    <w:rsid w:val="181B2545"/>
    <w:rsid w:val="181DAA89"/>
    <w:rsid w:val="181E662B"/>
    <w:rsid w:val="181F4209"/>
    <w:rsid w:val="18246196"/>
    <w:rsid w:val="182608EA"/>
    <w:rsid w:val="182767CD"/>
    <w:rsid w:val="18287070"/>
    <w:rsid w:val="1829D7A3"/>
    <w:rsid w:val="182A6E6E"/>
    <w:rsid w:val="182B0885"/>
    <w:rsid w:val="182C16AE"/>
    <w:rsid w:val="182FCA01"/>
    <w:rsid w:val="18312FDF"/>
    <w:rsid w:val="18343865"/>
    <w:rsid w:val="183480EA"/>
    <w:rsid w:val="18389DC1"/>
    <w:rsid w:val="1839C9B4"/>
    <w:rsid w:val="183BD9C8"/>
    <w:rsid w:val="183C8B46"/>
    <w:rsid w:val="18405DB3"/>
    <w:rsid w:val="18431DC7"/>
    <w:rsid w:val="18435C59"/>
    <w:rsid w:val="18443484"/>
    <w:rsid w:val="1844A9C7"/>
    <w:rsid w:val="184B535A"/>
    <w:rsid w:val="184BB16F"/>
    <w:rsid w:val="184CDF43"/>
    <w:rsid w:val="1850750E"/>
    <w:rsid w:val="185387B9"/>
    <w:rsid w:val="18539027"/>
    <w:rsid w:val="185524DE"/>
    <w:rsid w:val="18570C42"/>
    <w:rsid w:val="18572652"/>
    <w:rsid w:val="1857C126"/>
    <w:rsid w:val="1857F05B"/>
    <w:rsid w:val="185AD903"/>
    <w:rsid w:val="185BCB64"/>
    <w:rsid w:val="185CC546"/>
    <w:rsid w:val="185ECF01"/>
    <w:rsid w:val="186395C9"/>
    <w:rsid w:val="1864198D"/>
    <w:rsid w:val="18649DD2"/>
    <w:rsid w:val="1864FDC4"/>
    <w:rsid w:val="18682B95"/>
    <w:rsid w:val="1868D1C5"/>
    <w:rsid w:val="186A6F72"/>
    <w:rsid w:val="186AA950"/>
    <w:rsid w:val="186BCBFA"/>
    <w:rsid w:val="186CEE0E"/>
    <w:rsid w:val="186D1A2C"/>
    <w:rsid w:val="186E07EF"/>
    <w:rsid w:val="186E9B07"/>
    <w:rsid w:val="187091E6"/>
    <w:rsid w:val="1871BA85"/>
    <w:rsid w:val="1873A969"/>
    <w:rsid w:val="1873D9BB"/>
    <w:rsid w:val="1874197D"/>
    <w:rsid w:val="18750DD5"/>
    <w:rsid w:val="1875DECD"/>
    <w:rsid w:val="18760A34"/>
    <w:rsid w:val="1876BD87"/>
    <w:rsid w:val="187AAA22"/>
    <w:rsid w:val="187C6053"/>
    <w:rsid w:val="187DFBE8"/>
    <w:rsid w:val="18860C1E"/>
    <w:rsid w:val="188AB0F6"/>
    <w:rsid w:val="188BD252"/>
    <w:rsid w:val="188D51D8"/>
    <w:rsid w:val="188D67EA"/>
    <w:rsid w:val="188D836B"/>
    <w:rsid w:val="1890CA0E"/>
    <w:rsid w:val="1892A267"/>
    <w:rsid w:val="189305E9"/>
    <w:rsid w:val="189355D2"/>
    <w:rsid w:val="18941DED"/>
    <w:rsid w:val="18944EF7"/>
    <w:rsid w:val="18987FA4"/>
    <w:rsid w:val="1898F68B"/>
    <w:rsid w:val="189A2719"/>
    <w:rsid w:val="189D6891"/>
    <w:rsid w:val="189E1FED"/>
    <w:rsid w:val="18A32D18"/>
    <w:rsid w:val="18A33BDA"/>
    <w:rsid w:val="18A5348C"/>
    <w:rsid w:val="18A742E4"/>
    <w:rsid w:val="18A8299D"/>
    <w:rsid w:val="18A8BF17"/>
    <w:rsid w:val="18A9AA63"/>
    <w:rsid w:val="18AA18C9"/>
    <w:rsid w:val="18AD5BA6"/>
    <w:rsid w:val="18AEAE22"/>
    <w:rsid w:val="18B041B1"/>
    <w:rsid w:val="18B426EB"/>
    <w:rsid w:val="18B48C0D"/>
    <w:rsid w:val="18B7BC6B"/>
    <w:rsid w:val="18B7D074"/>
    <w:rsid w:val="18B9416A"/>
    <w:rsid w:val="18B979C6"/>
    <w:rsid w:val="18B9CE94"/>
    <w:rsid w:val="18BC214D"/>
    <w:rsid w:val="18BC4226"/>
    <w:rsid w:val="18BCEDEC"/>
    <w:rsid w:val="18BE77A0"/>
    <w:rsid w:val="18C06E25"/>
    <w:rsid w:val="18C0F9B7"/>
    <w:rsid w:val="18C28723"/>
    <w:rsid w:val="18C38920"/>
    <w:rsid w:val="18C59AE3"/>
    <w:rsid w:val="18C5C416"/>
    <w:rsid w:val="18C821EF"/>
    <w:rsid w:val="18C9AFA1"/>
    <w:rsid w:val="18CA79C7"/>
    <w:rsid w:val="18CB2FDF"/>
    <w:rsid w:val="18CD9631"/>
    <w:rsid w:val="18CDBF8E"/>
    <w:rsid w:val="18D1568B"/>
    <w:rsid w:val="18D1DAEB"/>
    <w:rsid w:val="18D3134D"/>
    <w:rsid w:val="18D3B3E2"/>
    <w:rsid w:val="18D4E36C"/>
    <w:rsid w:val="18D4FA2C"/>
    <w:rsid w:val="18D57D37"/>
    <w:rsid w:val="18D7EF72"/>
    <w:rsid w:val="18DCD590"/>
    <w:rsid w:val="18DD5E0E"/>
    <w:rsid w:val="18DE74A3"/>
    <w:rsid w:val="18DEA10D"/>
    <w:rsid w:val="18DF6AE1"/>
    <w:rsid w:val="18DFBE8D"/>
    <w:rsid w:val="18E09467"/>
    <w:rsid w:val="18E0AEF0"/>
    <w:rsid w:val="18E483D7"/>
    <w:rsid w:val="18E6CD7A"/>
    <w:rsid w:val="18E70B36"/>
    <w:rsid w:val="18E73DA0"/>
    <w:rsid w:val="18E875AB"/>
    <w:rsid w:val="18E8EE36"/>
    <w:rsid w:val="18EAC703"/>
    <w:rsid w:val="18EB52D0"/>
    <w:rsid w:val="18ECBF5F"/>
    <w:rsid w:val="18ED19A8"/>
    <w:rsid w:val="18EDB160"/>
    <w:rsid w:val="18EE7FDC"/>
    <w:rsid w:val="18EEFBDF"/>
    <w:rsid w:val="18EF6064"/>
    <w:rsid w:val="18F2544C"/>
    <w:rsid w:val="18F37E57"/>
    <w:rsid w:val="18F423E8"/>
    <w:rsid w:val="18F4E436"/>
    <w:rsid w:val="18F57250"/>
    <w:rsid w:val="18F60F57"/>
    <w:rsid w:val="18F94A5C"/>
    <w:rsid w:val="18FC7F62"/>
    <w:rsid w:val="18FE3360"/>
    <w:rsid w:val="190138E4"/>
    <w:rsid w:val="19016CAF"/>
    <w:rsid w:val="190444AF"/>
    <w:rsid w:val="19058325"/>
    <w:rsid w:val="190610C8"/>
    <w:rsid w:val="19062854"/>
    <w:rsid w:val="19062E3B"/>
    <w:rsid w:val="19063840"/>
    <w:rsid w:val="190722CD"/>
    <w:rsid w:val="190748E6"/>
    <w:rsid w:val="19076BDD"/>
    <w:rsid w:val="1907EDF0"/>
    <w:rsid w:val="1908CCA3"/>
    <w:rsid w:val="190A8FA8"/>
    <w:rsid w:val="190A91D2"/>
    <w:rsid w:val="190AD64A"/>
    <w:rsid w:val="190C8525"/>
    <w:rsid w:val="190D38EC"/>
    <w:rsid w:val="190D46BD"/>
    <w:rsid w:val="190F4D99"/>
    <w:rsid w:val="190FCA92"/>
    <w:rsid w:val="1910A745"/>
    <w:rsid w:val="1912EB74"/>
    <w:rsid w:val="1914299E"/>
    <w:rsid w:val="19149A88"/>
    <w:rsid w:val="19158254"/>
    <w:rsid w:val="1916BED5"/>
    <w:rsid w:val="19176BF3"/>
    <w:rsid w:val="1919124B"/>
    <w:rsid w:val="191B447F"/>
    <w:rsid w:val="191BAB01"/>
    <w:rsid w:val="191D33C0"/>
    <w:rsid w:val="191D5EB0"/>
    <w:rsid w:val="1922AFD0"/>
    <w:rsid w:val="1922B826"/>
    <w:rsid w:val="19230DEC"/>
    <w:rsid w:val="19256A9A"/>
    <w:rsid w:val="1925AFAC"/>
    <w:rsid w:val="1925D0CF"/>
    <w:rsid w:val="1927136C"/>
    <w:rsid w:val="19274509"/>
    <w:rsid w:val="19278B80"/>
    <w:rsid w:val="1929D6B5"/>
    <w:rsid w:val="192AE14B"/>
    <w:rsid w:val="192F4BCF"/>
    <w:rsid w:val="192F9736"/>
    <w:rsid w:val="193003CF"/>
    <w:rsid w:val="19314CC9"/>
    <w:rsid w:val="1932A3D6"/>
    <w:rsid w:val="1933AF48"/>
    <w:rsid w:val="1934421D"/>
    <w:rsid w:val="19347664"/>
    <w:rsid w:val="1934E03B"/>
    <w:rsid w:val="19353F1F"/>
    <w:rsid w:val="193569CF"/>
    <w:rsid w:val="19360A66"/>
    <w:rsid w:val="193687B8"/>
    <w:rsid w:val="193715BB"/>
    <w:rsid w:val="1937E28C"/>
    <w:rsid w:val="19380693"/>
    <w:rsid w:val="1938B2B1"/>
    <w:rsid w:val="193BD111"/>
    <w:rsid w:val="193CE191"/>
    <w:rsid w:val="193E9C66"/>
    <w:rsid w:val="193EE5B6"/>
    <w:rsid w:val="193F5231"/>
    <w:rsid w:val="1940906E"/>
    <w:rsid w:val="1941FBFB"/>
    <w:rsid w:val="19432FEA"/>
    <w:rsid w:val="19479688"/>
    <w:rsid w:val="1947BCFC"/>
    <w:rsid w:val="1947FBD7"/>
    <w:rsid w:val="1948D612"/>
    <w:rsid w:val="1948FA9E"/>
    <w:rsid w:val="19491EF8"/>
    <w:rsid w:val="194A945E"/>
    <w:rsid w:val="194D7098"/>
    <w:rsid w:val="194EA6B5"/>
    <w:rsid w:val="1950CC85"/>
    <w:rsid w:val="19522325"/>
    <w:rsid w:val="1955BCAC"/>
    <w:rsid w:val="1959CAE6"/>
    <w:rsid w:val="195A7AB2"/>
    <w:rsid w:val="195C6838"/>
    <w:rsid w:val="195D192E"/>
    <w:rsid w:val="195F109E"/>
    <w:rsid w:val="195F1CE1"/>
    <w:rsid w:val="19607467"/>
    <w:rsid w:val="19607C74"/>
    <w:rsid w:val="19609480"/>
    <w:rsid w:val="19630FD7"/>
    <w:rsid w:val="19643AC0"/>
    <w:rsid w:val="1964C431"/>
    <w:rsid w:val="1964DAA6"/>
    <w:rsid w:val="1966E5B4"/>
    <w:rsid w:val="1967BE7A"/>
    <w:rsid w:val="1967BFC7"/>
    <w:rsid w:val="1967E078"/>
    <w:rsid w:val="1968AB51"/>
    <w:rsid w:val="196B2A0E"/>
    <w:rsid w:val="196C11F9"/>
    <w:rsid w:val="196F396D"/>
    <w:rsid w:val="19708B8D"/>
    <w:rsid w:val="19714F3A"/>
    <w:rsid w:val="1976F80D"/>
    <w:rsid w:val="1977B262"/>
    <w:rsid w:val="1977FC81"/>
    <w:rsid w:val="19794A39"/>
    <w:rsid w:val="1979AC45"/>
    <w:rsid w:val="197A5BF2"/>
    <w:rsid w:val="197CD0B1"/>
    <w:rsid w:val="197D6552"/>
    <w:rsid w:val="197ED1AA"/>
    <w:rsid w:val="19802947"/>
    <w:rsid w:val="19804D64"/>
    <w:rsid w:val="1980D16A"/>
    <w:rsid w:val="1981779A"/>
    <w:rsid w:val="19846767"/>
    <w:rsid w:val="198472FC"/>
    <w:rsid w:val="19883174"/>
    <w:rsid w:val="198C0A6A"/>
    <w:rsid w:val="198D3156"/>
    <w:rsid w:val="198D837A"/>
    <w:rsid w:val="198EF5A0"/>
    <w:rsid w:val="19918A6E"/>
    <w:rsid w:val="19927561"/>
    <w:rsid w:val="1992EF78"/>
    <w:rsid w:val="199372FC"/>
    <w:rsid w:val="1993C8D5"/>
    <w:rsid w:val="1993E737"/>
    <w:rsid w:val="1997CA41"/>
    <w:rsid w:val="1999FF0B"/>
    <w:rsid w:val="199C6B50"/>
    <w:rsid w:val="199DAEA0"/>
    <w:rsid w:val="199F4408"/>
    <w:rsid w:val="199F7521"/>
    <w:rsid w:val="199F77B9"/>
    <w:rsid w:val="19A15281"/>
    <w:rsid w:val="19A26302"/>
    <w:rsid w:val="19A2C826"/>
    <w:rsid w:val="19A57363"/>
    <w:rsid w:val="19A5B98C"/>
    <w:rsid w:val="19A60CE2"/>
    <w:rsid w:val="19A7184B"/>
    <w:rsid w:val="19A80632"/>
    <w:rsid w:val="19A9119C"/>
    <w:rsid w:val="19A9D082"/>
    <w:rsid w:val="19AB8283"/>
    <w:rsid w:val="19ACFE93"/>
    <w:rsid w:val="19B4575E"/>
    <w:rsid w:val="19B4CD08"/>
    <w:rsid w:val="19B6EC82"/>
    <w:rsid w:val="19B73D75"/>
    <w:rsid w:val="19BA050B"/>
    <w:rsid w:val="19BB74BC"/>
    <w:rsid w:val="19BBB7E9"/>
    <w:rsid w:val="19BC3A8C"/>
    <w:rsid w:val="19BC707F"/>
    <w:rsid w:val="19BDF7B9"/>
    <w:rsid w:val="19BE3634"/>
    <w:rsid w:val="19BF692B"/>
    <w:rsid w:val="19BF8F3A"/>
    <w:rsid w:val="19C3D1F6"/>
    <w:rsid w:val="19C67504"/>
    <w:rsid w:val="19C756B1"/>
    <w:rsid w:val="19C766C4"/>
    <w:rsid w:val="19C90F16"/>
    <w:rsid w:val="19C92C7B"/>
    <w:rsid w:val="19CA9200"/>
    <w:rsid w:val="19CACA99"/>
    <w:rsid w:val="19CC4630"/>
    <w:rsid w:val="19D3F30D"/>
    <w:rsid w:val="19D5111D"/>
    <w:rsid w:val="19D57B3C"/>
    <w:rsid w:val="19D7A09D"/>
    <w:rsid w:val="19DF6158"/>
    <w:rsid w:val="19E0B715"/>
    <w:rsid w:val="19E0EB23"/>
    <w:rsid w:val="19E180AD"/>
    <w:rsid w:val="19E3ECDE"/>
    <w:rsid w:val="19E65C91"/>
    <w:rsid w:val="19E6E43A"/>
    <w:rsid w:val="19E73A99"/>
    <w:rsid w:val="19E7CCB9"/>
    <w:rsid w:val="19E7EF16"/>
    <w:rsid w:val="19EA892A"/>
    <w:rsid w:val="19EC3C2F"/>
    <w:rsid w:val="19ED75D8"/>
    <w:rsid w:val="19F07EF2"/>
    <w:rsid w:val="19F4B401"/>
    <w:rsid w:val="19F9991B"/>
    <w:rsid w:val="19FC0146"/>
    <w:rsid w:val="19FCF543"/>
    <w:rsid w:val="19FD5440"/>
    <w:rsid w:val="19FD7362"/>
    <w:rsid w:val="19FF7C58"/>
    <w:rsid w:val="19FFAE67"/>
    <w:rsid w:val="19FFBA30"/>
    <w:rsid w:val="1A006E33"/>
    <w:rsid w:val="1A023365"/>
    <w:rsid w:val="1A0322F8"/>
    <w:rsid w:val="1A03BBEB"/>
    <w:rsid w:val="1A03C8C4"/>
    <w:rsid w:val="1A043E16"/>
    <w:rsid w:val="1A057FDD"/>
    <w:rsid w:val="1A05A17A"/>
    <w:rsid w:val="1A07E44A"/>
    <w:rsid w:val="1A083749"/>
    <w:rsid w:val="1A084ED4"/>
    <w:rsid w:val="1A0893DD"/>
    <w:rsid w:val="1A09A773"/>
    <w:rsid w:val="1A0AD0A6"/>
    <w:rsid w:val="1A0C2BDE"/>
    <w:rsid w:val="1A0CF764"/>
    <w:rsid w:val="1A0D98E9"/>
    <w:rsid w:val="1A1449F2"/>
    <w:rsid w:val="1A149F2E"/>
    <w:rsid w:val="1A14CEF4"/>
    <w:rsid w:val="1A1596EA"/>
    <w:rsid w:val="1A173197"/>
    <w:rsid w:val="1A18246F"/>
    <w:rsid w:val="1A1BE8D1"/>
    <w:rsid w:val="1A1EF88E"/>
    <w:rsid w:val="1A1F8A14"/>
    <w:rsid w:val="1A2139DF"/>
    <w:rsid w:val="1A21F57F"/>
    <w:rsid w:val="1A255C1F"/>
    <w:rsid w:val="1A2676CD"/>
    <w:rsid w:val="1A26B71F"/>
    <w:rsid w:val="1A2969C8"/>
    <w:rsid w:val="1A2A86ED"/>
    <w:rsid w:val="1A2DB94D"/>
    <w:rsid w:val="1A2FE707"/>
    <w:rsid w:val="1A32CC11"/>
    <w:rsid w:val="1A32FDA3"/>
    <w:rsid w:val="1A33DDE8"/>
    <w:rsid w:val="1A352234"/>
    <w:rsid w:val="1A36DDEE"/>
    <w:rsid w:val="1A3A8F68"/>
    <w:rsid w:val="1A3A92F0"/>
    <w:rsid w:val="1A3B9D10"/>
    <w:rsid w:val="1A3E9643"/>
    <w:rsid w:val="1A400FA1"/>
    <w:rsid w:val="1A404708"/>
    <w:rsid w:val="1A4116EA"/>
    <w:rsid w:val="1A4208DF"/>
    <w:rsid w:val="1A43A878"/>
    <w:rsid w:val="1A43D039"/>
    <w:rsid w:val="1A45266B"/>
    <w:rsid w:val="1A456345"/>
    <w:rsid w:val="1A486372"/>
    <w:rsid w:val="1A490886"/>
    <w:rsid w:val="1A49F100"/>
    <w:rsid w:val="1A4A765F"/>
    <w:rsid w:val="1A4B465C"/>
    <w:rsid w:val="1A4E2463"/>
    <w:rsid w:val="1A4EA73A"/>
    <w:rsid w:val="1A4FCE51"/>
    <w:rsid w:val="1A50FAF4"/>
    <w:rsid w:val="1A546214"/>
    <w:rsid w:val="1A54F27D"/>
    <w:rsid w:val="1A5609E9"/>
    <w:rsid w:val="1A561220"/>
    <w:rsid w:val="1A56E397"/>
    <w:rsid w:val="1A571D7C"/>
    <w:rsid w:val="1A5AB584"/>
    <w:rsid w:val="1A643F99"/>
    <w:rsid w:val="1A646CAD"/>
    <w:rsid w:val="1A64DBC2"/>
    <w:rsid w:val="1A653C36"/>
    <w:rsid w:val="1A6699BD"/>
    <w:rsid w:val="1A6740EC"/>
    <w:rsid w:val="1A67622F"/>
    <w:rsid w:val="1A68250E"/>
    <w:rsid w:val="1A68F84F"/>
    <w:rsid w:val="1A6A9A2D"/>
    <w:rsid w:val="1A6AD561"/>
    <w:rsid w:val="1A6D3871"/>
    <w:rsid w:val="1A6D6C15"/>
    <w:rsid w:val="1A6DED26"/>
    <w:rsid w:val="1A6E0381"/>
    <w:rsid w:val="1A70C14B"/>
    <w:rsid w:val="1A70DFB3"/>
    <w:rsid w:val="1A71B5CD"/>
    <w:rsid w:val="1A72802C"/>
    <w:rsid w:val="1A74D273"/>
    <w:rsid w:val="1A75DE32"/>
    <w:rsid w:val="1A75FE18"/>
    <w:rsid w:val="1A76779D"/>
    <w:rsid w:val="1A76F5C2"/>
    <w:rsid w:val="1A770A8E"/>
    <w:rsid w:val="1A77FB4E"/>
    <w:rsid w:val="1A782E33"/>
    <w:rsid w:val="1A79276F"/>
    <w:rsid w:val="1A7A4C7D"/>
    <w:rsid w:val="1A7A9D2C"/>
    <w:rsid w:val="1A7C95EC"/>
    <w:rsid w:val="1A7EF3E2"/>
    <w:rsid w:val="1A8362EC"/>
    <w:rsid w:val="1A866BA8"/>
    <w:rsid w:val="1A872E5E"/>
    <w:rsid w:val="1A873444"/>
    <w:rsid w:val="1A8A9BE8"/>
    <w:rsid w:val="1A8C395F"/>
    <w:rsid w:val="1A8C5ECD"/>
    <w:rsid w:val="1A900B1B"/>
    <w:rsid w:val="1A932DBB"/>
    <w:rsid w:val="1A940D2A"/>
    <w:rsid w:val="1A9518C0"/>
    <w:rsid w:val="1A96D968"/>
    <w:rsid w:val="1A972AC4"/>
    <w:rsid w:val="1A97CD64"/>
    <w:rsid w:val="1A983693"/>
    <w:rsid w:val="1A98A678"/>
    <w:rsid w:val="1A993571"/>
    <w:rsid w:val="1A9D58CE"/>
    <w:rsid w:val="1A9E31EF"/>
    <w:rsid w:val="1A9EA956"/>
    <w:rsid w:val="1A9F24F2"/>
    <w:rsid w:val="1AA2160E"/>
    <w:rsid w:val="1AA32765"/>
    <w:rsid w:val="1AA47A00"/>
    <w:rsid w:val="1AA584DE"/>
    <w:rsid w:val="1AA608EE"/>
    <w:rsid w:val="1AA64557"/>
    <w:rsid w:val="1AA82DD3"/>
    <w:rsid w:val="1AA83500"/>
    <w:rsid w:val="1AAC7326"/>
    <w:rsid w:val="1AAD3732"/>
    <w:rsid w:val="1AADF439"/>
    <w:rsid w:val="1AAE949A"/>
    <w:rsid w:val="1AB46751"/>
    <w:rsid w:val="1AB91B0D"/>
    <w:rsid w:val="1AB927C8"/>
    <w:rsid w:val="1ABA8A90"/>
    <w:rsid w:val="1AC14FFD"/>
    <w:rsid w:val="1AC2EB4E"/>
    <w:rsid w:val="1AC5B9AD"/>
    <w:rsid w:val="1AC9DA25"/>
    <w:rsid w:val="1ACBBA46"/>
    <w:rsid w:val="1ACCF173"/>
    <w:rsid w:val="1ACD262F"/>
    <w:rsid w:val="1ACDC5E0"/>
    <w:rsid w:val="1ACFFB6B"/>
    <w:rsid w:val="1AD29A28"/>
    <w:rsid w:val="1AD2CEBC"/>
    <w:rsid w:val="1AD3B172"/>
    <w:rsid w:val="1AD57EFB"/>
    <w:rsid w:val="1AD5AA9E"/>
    <w:rsid w:val="1AD63F6B"/>
    <w:rsid w:val="1AD656BB"/>
    <w:rsid w:val="1AD67E4A"/>
    <w:rsid w:val="1AD9880C"/>
    <w:rsid w:val="1ADAB299"/>
    <w:rsid w:val="1ADD946E"/>
    <w:rsid w:val="1ADDF136"/>
    <w:rsid w:val="1ADE38D9"/>
    <w:rsid w:val="1ADEA778"/>
    <w:rsid w:val="1ADF5F00"/>
    <w:rsid w:val="1ADF699A"/>
    <w:rsid w:val="1ADFDE1F"/>
    <w:rsid w:val="1AE07712"/>
    <w:rsid w:val="1AE16500"/>
    <w:rsid w:val="1AE778B6"/>
    <w:rsid w:val="1AE8203D"/>
    <w:rsid w:val="1AE893AE"/>
    <w:rsid w:val="1AEBF3A0"/>
    <w:rsid w:val="1AEEF416"/>
    <w:rsid w:val="1AEF52E8"/>
    <w:rsid w:val="1AF279C3"/>
    <w:rsid w:val="1AF3EAEA"/>
    <w:rsid w:val="1AF50C1E"/>
    <w:rsid w:val="1AF53899"/>
    <w:rsid w:val="1AF5CC9A"/>
    <w:rsid w:val="1AF5EAA9"/>
    <w:rsid w:val="1AF60ACE"/>
    <w:rsid w:val="1AF90B5F"/>
    <w:rsid w:val="1AFBBC6F"/>
    <w:rsid w:val="1AFD1BE8"/>
    <w:rsid w:val="1AFED9C0"/>
    <w:rsid w:val="1AFEF51F"/>
    <w:rsid w:val="1B0663D5"/>
    <w:rsid w:val="1B098DF8"/>
    <w:rsid w:val="1B0AE009"/>
    <w:rsid w:val="1B0BC7DC"/>
    <w:rsid w:val="1B0C40CF"/>
    <w:rsid w:val="1B0F0DAE"/>
    <w:rsid w:val="1B112FC5"/>
    <w:rsid w:val="1B1301AA"/>
    <w:rsid w:val="1B13C184"/>
    <w:rsid w:val="1B148058"/>
    <w:rsid w:val="1B16B77A"/>
    <w:rsid w:val="1B1A8196"/>
    <w:rsid w:val="1B1B6684"/>
    <w:rsid w:val="1B1DA9BE"/>
    <w:rsid w:val="1B205CB0"/>
    <w:rsid w:val="1B2163ED"/>
    <w:rsid w:val="1B2266BD"/>
    <w:rsid w:val="1B229A28"/>
    <w:rsid w:val="1B245BEA"/>
    <w:rsid w:val="1B2589D9"/>
    <w:rsid w:val="1B268A2B"/>
    <w:rsid w:val="1B2767A5"/>
    <w:rsid w:val="1B27D37C"/>
    <w:rsid w:val="1B27EFE3"/>
    <w:rsid w:val="1B28A116"/>
    <w:rsid w:val="1B28FF28"/>
    <w:rsid w:val="1B2AF54C"/>
    <w:rsid w:val="1B2BD489"/>
    <w:rsid w:val="1B2C5643"/>
    <w:rsid w:val="1B2C9D5E"/>
    <w:rsid w:val="1B2CFD76"/>
    <w:rsid w:val="1B303E3F"/>
    <w:rsid w:val="1B311704"/>
    <w:rsid w:val="1B316B32"/>
    <w:rsid w:val="1B32E64A"/>
    <w:rsid w:val="1B32F4FA"/>
    <w:rsid w:val="1B33E3B3"/>
    <w:rsid w:val="1B345B6A"/>
    <w:rsid w:val="1B355506"/>
    <w:rsid w:val="1B3572AA"/>
    <w:rsid w:val="1B36D6D4"/>
    <w:rsid w:val="1B38BF7E"/>
    <w:rsid w:val="1B3A2F24"/>
    <w:rsid w:val="1B3A745B"/>
    <w:rsid w:val="1B3B2860"/>
    <w:rsid w:val="1B3BECB6"/>
    <w:rsid w:val="1B3D3622"/>
    <w:rsid w:val="1B3FB5B2"/>
    <w:rsid w:val="1B403E37"/>
    <w:rsid w:val="1B409949"/>
    <w:rsid w:val="1B414ECC"/>
    <w:rsid w:val="1B420D5B"/>
    <w:rsid w:val="1B43EDB0"/>
    <w:rsid w:val="1B4976FE"/>
    <w:rsid w:val="1B49950C"/>
    <w:rsid w:val="1B4AF4DF"/>
    <w:rsid w:val="1B4B14AF"/>
    <w:rsid w:val="1B4CE2BD"/>
    <w:rsid w:val="1B4E1249"/>
    <w:rsid w:val="1B4E6544"/>
    <w:rsid w:val="1B4EC031"/>
    <w:rsid w:val="1B50728D"/>
    <w:rsid w:val="1B50D214"/>
    <w:rsid w:val="1B51433E"/>
    <w:rsid w:val="1B54A864"/>
    <w:rsid w:val="1B55C5E8"/>
    <w:rsid w:val="1B56E0C8"/>
    <w:rsid w:val="1B588F63"/>
    <w:rsid w:val="1B5A36B8"/>
    <w:rsid w:val="1B5A4210"/>
    <w:rsid w:val="1B5B605F"/>
    <w:rsid w:val="1B5D3D2A"/>
    <w:rsid w:val="1B5D8040"/>
    <w:rsid w:val="1B5E29D7"/>
    <w:rsid w:val="1B5E2DD5"/>
    <w:rsid w:val="1B61E6B0"/>
    <w:rsid w:val="1B6286B0"/>
    <w:rsid w:val="1B6342B7"/>
    <w:rsid w:val="1B6342E6"/>
    <w:rsid w:val="1B639D86"/>
    <w:rsid w:val="1B642043"/>
    <w:rsid w:val="1B64A3CF"/>
    <w:rsid w:val="1B657C6D"/>
    <w:rsid w:val="1B65F8D4"/>
    <w:rsid w:val="1B663C22"/>
    <w:rsid w:val="1B6787EB"/>
    <w:rsid w:val="1B68AF5A"/>
    <w:rsid w:val="1B6ECDA0"/>
    <w:rsid w:val="1B6EF628"/>
    <w:rsid w:val="1B727F37"/>
    <w:rsid w:val="1B7297E7"/>
    <w:rsid w:val="1B73DC90"/>
    <w:rsid w:val="1B7562CC"/>
    <w:rsid w:val="1B7D13A5"/>
    <w:rsid w:val="1B8169E2"/>
    <w:rsid w:val="1B81B77E"/>
    <w:rsid w:val="1B828EE9"/>
    <w:rsid w:val="1B84737C"/>
    <w:rsid w:val="1B889C11"/>
    <w:rsid w:val="1B8B2658"/>
    <w:rsid w:val="1B8C00A8"/>
    <w:rsid w:val="1B8CA6E6"/>
    <w:rsid w:val="1B8D5C18"/>
    <w:rsid w:val="1B8E01D6"/>
    <w:rsid w:val="1B8E0314"/>
    <w:rsid w:val="1B8ECEFC"/>
    <w:rsid w:val="1B918B06"/>
    <w:rsid w:val="1B923526"/>
    <w:rsid w:val="1B97A55E"/>
    <w:rsid w:val="1B97BBB3"/>
    <w:rsid w:val="1B98D9D1"/>
    <w:rsid w:val="1B9BADF0"/>
    <w:rsid w:val="1B9BC098"/>
    <w:rsid w:val="1B9E34B2"/>
    <w:rsid w:val="1BA3EB3C"/>
    <w:rsid w:val="1BA66C8E"/>
    <w:rsid w:val="1BA7A656"/>
    <w:rsid w:val="1BA810E8"/>
    <w:rsid w:val="1BA85A65"/>
    <w:rsid w:val="1BA87B42"/>
    <w:rsid w:val="1BA93EB7"/>
    <w:rsid w:val="1BAA59C4"/>
    <w:rsid w:val="1BABFF50"/>
    <w:rsid w:val="1BAC55E4"/>
    <w:rsid w:val="1BAD9D58"/>
    <w:rsid w:val="1BB2E406"/>
    <w:rsid w:val="1BB359E4"/>
    <w:rsid w:val="1BB43FE0"/>
    <w:rsid w:val="1BB8BEA3"/>
    <w:rsid w:val="1BBADA30"/>
    <w:rsid w:val="1BBB75C9"/>
    <w:rsid w:val="1BBC9D76"/>
    <w:rsid w:val="1BC00048"/>
    <w:rsid w:val="1BC44D47"/>
    <w:rsid w:val="1BC4D5DB"/>
    <w:rsid w:val="1BC7D71D"/>
    <w:rsid w:val="1BC913A6"/>
    <w:rsid w:val="1BC9694C"/>
    <w:rsid w:val="1BCB80D5"/>
    <w:rsid w:val="1BCC5580"/>
    <w:rsid w:val="1BCD44C4"/>
    <w:rsid w:val="1BCDBF2E"/>
    <w:rsid w:val="1BCE4022"/>
    <w:rsid w:val="1BD10163"/>
    <w:rsid w:val="1BD1BD9F"/>
    <w:rsid w:val="1BD29933"/>
    <w:rsid w:val="1BD46B1F"/>
    <w:rsid w:val="1BD653EE"/>
    <w:rsid w:val="1BD7BF6A"/>
    <w:rsid w:val="1BD7CB32"/>
    <w:rsid w:val="1BD83179"/>
    <w:rsid w:val="1BD886BC"/>
    <w:rsid w:val="1BD8F2BF"/>
    <w:rsid w:val="1BDD101E"/>
    <w:rsid w:val="1BDD75A4"/>
    <w:rsid w:val="1BDE9B06"/>
    <w:rsid w:val="1BDFC440"/>
    <w:rsid w:val="1BE3DCFA"/>
    <w:rsid w:val="1BE416DF"/>
    <w:rsid w:val="1BE9831E"/>
    <w:rsid w:val="1BEB514D"/>
    <w:rsid w:val="1BED6D50"/>
    <w:rsid w:val="1BEE5106"/>
    <w:rsid w:val="1BEF840A"/>
    <w:rsid w:val="1BF051EA"/>
    <w:rsid w:val="1BF20057"/>
    <w:rsid w:val="1BF2A3B4"/>
    <w:rsid w:val="1BF76E96"/>
    <w:rsid w:val="1BF84D00"/>
    <w:rsid w:val="1BFC2C27"/>
    <w:rsid w:val="1BFC8B2D"/>
    <w:rsid w:val="1BFD3F3C"/>
    <w:rsid w:val="1C01EFEE"/>
    <w:rsid w:val="1C026889"/>
    <w:rsid w:val="1C03BCF9"/>
    <w:rsid w:val="1C041260"/>
    <w:rsid w:val="1C0614A4"/>
    <w:rsid w:val="1C0BD375"/>
    <w:rsid w:val="1C0D306F"/>
    <w:rsid w:val="1C0D8340"/>
    <w:rsid w:val="1C0E2543"/>
    <w:rsid w:val="1C11C878"/>
    <w:rsid w:val="1C1418BF"/>
    <w:rsid w:val="1C1658E8"/>
    <w:rsid w:val="1C173C79"/>
    <w:rsid w:val="1C187A21"/>
    <w:rsid w:val="1C19CFE0"/>
    <w:rsid w:val="1C1D4BAD"/>
    <w:rsid w:val="1C1DC2D9"/>
    <w:rsid w:val="1C1FDAB5"/>
    <w:rsid w:val="1C21606B"/>
    <w:rsid w:val="1C259A01"/>
    <w:rsid w:val="1C284D27"/>
    <w:rsid w:val="1C29ABFA"/>
    <w:rsid w:val="1C2B7954"/>
    <w:rsid w:val="1C2C7B9A"/>
    <w:rsid w:val="1C2D14C9"/>
    <w:rsid w:val="1C2D3236"/>
    <w:rsid w:val="1C2E7E2D"/>
    <w:rsid w:val="1C30E6A5"/>
    <w:rsid w:val="1C31ED56"/>
    <w:rsid w:val="1C33F366"/>
    <w:rsid w:val="1C34B0FD"/>
    <w:rsid w:val="1C3587BB"/>
    <w:rsid w:val="1C38803E"/>
    <w:rsid w:val="1C39A442"/>
    <w:rsid w:val="1C40B2E1"/>
    <w:rsid w:val="1C427F25"/>
    <w:rsid w:val="1C42E907"/>
    <w:rsid w:val="1C435905"/>
    <w:rsid w:val="1C43A357"/>
    <w:rsid w:val="1C447111"/>
    <w:rsid w:val="1C44E503"/>
    <w:rsid w:val="1C4690C7"/>
    <w:rsid w:val="1C484867"/>
    <w:rsid w:val="1C492CA7"/>
    <w:rsid w:val="1C49A556"/>
    <w:rsid w:val="1C4B25FE"/>
    <w:rsid w:val="1C4C1DEE"/>
    <w:rsid w:val="1C4C3C4F"/>
    <w:rsid w:val="1C4C5415"/>
    <w:rsid w:val="1C4C60D7"/>
    <w:rsid w:val="1C4D6296"/>
    <w:rsid w:val="1C50E9C6"/>
    <w:rsid w:val="1C51BF04"/>
    <w:rsid w:val="1C54F128"/>
    <w:rsid w:val="1C562445"/>
    <w:rsid w:val="1C565AF1"/>
    <w:rsid w:val="1C570BB4"/>
    <w:rsid w:val="1C5758A5"/>
    <w:rsid w:val="1C59FDF1"/>
    <w:rsid w:val="1C5A16B3"/>
    <w:rsid w:val="1C5AB850"/>
    <w:rsid w:val="1C5C4686"/>
    <w:rsid w:val="1C5CEA36"/>
    <w:rsid w:val="1C5E98F1"/>
    <w:rsid w:val="1C5F27D5"/>
    <w:rsid w:val="1C601EC6"/>
    <w:rsid w:val="1C620463"/>
    <w:rsid w:val="1C622E1A"/>
    <w:rsid w:val="1C6316DE"/>
    <w:rsid w:val="1C6552A8"/>
    <w:rsid w:val="1C6CC3F1"/>
    <w:rsid w:val="1C6E4A0E"/>
    <w:rsid w:val="1C6FE121"/>
    <w:rsid w:val="1C70E053"/>
    <w:rsid w:val="1C71A02A"/>
    <w:rsid w:val="1C73D0B8"/>
    <w:rsid w:val="1C74AE58"/>
    <w:rsid w:val="1C75D2BB"/>
    <w:rsid w:val="1C7AF249"/>
    <w:rsid w:val="1C7D1F22"/>
    <w:rsid w:val="1C7D7F66"/>
    <w:rsid w:val="1C808B8A"/>
    <w:rsid w:val="1C8250BC"/>
    <w:rsid w:val="1C829B5D"/>
    <w:rsid w:val="1C835902"/>
    <w:rsid w:val="1C840A09"/>
    <w:rsid w:val="1C84EEAB"/>
    <w:rsid w:val="1C8628DF"/>
    <w:rsid w:val="1C8666F2"/>
    <w:rsid w:val="1C867D8D"/>
    <w:rsid w:val="1C893448"/>
    <w:rsid w:val="1C90560B"/>
    <w:rsid w:val="1C92B6BE"/>
    <w:rsid w:val="1C93A036"/>
    <w:rsid w:val="1C93F7F9"/>
    <w:rsid w:val="1C968C48"/>
    <w:rsid w:val="1C97987B"/>
    <w:rsid w:val="1C99EBCB"/>
    <w:rsid w:val="1C9A03D8"/>
    <w:rsid w:val="1C9A3D0E"/>
    <w:rsid w:val="1C9AA84F"/>
    <w:rsid w:val="1C9B02C1"/>
    <w:rsid w:val="1C9D03B2"/>
    <w:rsid w:val="1CA03C62"/>
    <w:rsid w:val="1CA10BA8"/>
    <w:rsid w:val="1CA77670"/>
    <w:rsid w:val="1CABB7EF"/>
    <w:rsid w:val="1CACCFE2"/>
    <w:rsid w:val="1CAE654B"/>
    <w:rsid w:val="1CB1D100"/>
    <w:rsid w:val="1CB4EED9"/>
    <w:rsid w:val="1CB527BE"/>
    <w:rsid w:val="1CB5E1DA"/>
    <w:rsid w:val="1CB5F647"/>
    <w:rsid w:val="1CB6C4A4"/>
    <w:rsid w:val="1CB75799"/>
    <w:rsid w:val="1CB7BF2F"/>
    <w:rsid w:val="1CB7F5E4"/>
    <w:rsid w:val="1CB82EDC"/>
    <w:rsid w:val="1CBA7D05"/>
    <w:rsid w:val="1CBDBA3E"/>
    <w:rsid w:val="1CBEEB47"/>
    <w:rsid w:val="1CBFCB2A"/>
    <w:rsid w:val="1CC21BEE"/>
    <w:rsid w:val="1CC36B18"/>
    <w:rsid w:val="1CC65268"/>
    <w:rsid w:val="1CC76433"/>
    <w:rsid w:val="1CC9DF6A"/>
    <w:rsid w:val="1CCA1119"/>
    <w:rsid w:val="1CCA8799"/>
    <w:rsid w:val="1CCA87D9"/>
    <w:rsid w:val="1CCA99BE"/>
    <w:rsid w:val="1CCB06C8"/>
    <w:rsid w:val="1CCD08BE"/>
    <w:rsid w:val="1CCD17C9"/>
    <w:rsid w:val="1CCDFBD2"/>
    <w:rsid w:val="1CD29DD0"/>
    <w:rsid w:val="1CD50E18"/>
    <w:rsid w:val="1CD6B0B8"/>
    <w:rsid w:val="1CDABD98"/>
    <w:rsid w:val="1CDB5693"/>
    <w:rsid w:val="1CDB6CBE"/>
    <w:rsid w:val="1CDF76DE"/>
    <w:rsid w:val="1CE10F6A"/>
    <w:rsid w:val="1CE1F894"/>
    <w:rsid w:val="1CE5297B"/>
    <w:rsid w:val="1CE5F311"/>
    <w:rsid w:val="1CE6E2D3"/>
    <w:rsid w:val="1CE8F28A"/>
    <w:rsid w:val="1CEC7781"/>
    <w:rsid w:val="1CED3058"/>
    <w:rsid w:val="1CEFC8E1"/>
    <w:rsid w:val="1CF0231F"/>
    <w:rsid w:val="1CF07F05"/>
    <w:rsid w:val="1CF0F949"/>
    <w:rsid w:val="1CF17FE5"/>
    <w:rsid w:val="1CF325B3"/>
    <w:rsid w:val="1CF39755"/>
    <w:rsid w:val="1CF51348"/>
    <w:rsid w:val="1CF5A953"/>
    <w:rsid w:val="1CF64784"/>
    <w:rsid w:val="1CF6B18F"/>
    <w:rsid w:val="1CF7687F"/>
    <w:rsid w:val="1CF774F4"/>
    <w:rsid w:val="1CF80B2D"/>
    <w:rsid w:val="1CF8E28A"/>
    <w:rsid w:val="1CF8F54F"/>
    <w:rsid w:val="1CFB55BB"/>
    <w:rsid w:val="1CFC11E2"/>
    <w:rsid w:val="1CFD642F"/>
    <w:rsid w:val="1CFD6E5B"/>
    <w:rsid w:val="1CFE827D"/>
    <w:rsid w:val="1CFF9CED"/>
    <w:rsid w:val="1CFFDB8F"/>
    <w:rsid w:val="1D009D67"/>
    <w:rsid w:val="1D01765C"/>
    <w:rsid w:val="1D017EA2"/>
    <w:rsid w:val="1D021A27"/>
    <w:rsid w:val="1D023026"/>
    <w:rsid w:val="1D025B6B"/>
    <w:rsid w:val="1D02F0ED"/>
    <w:rsid w:val="1D039654"/>
    <w:rsid w:val="1D03FEDC"/>
    <w:rsid w:val="1D04C373"/>
    <w:rsid w:val="1D04D3DD"/>
    <w:rsid w:val="1D04D942"/>
    <w:rsid w:val="1D057EA3"/>
    <w:rsid w:val="1D05ABB7"/>
    <w:rsid w:val="1D05F4BC"/>
    <w:rsid w:val="1D063459"/>
    <w:rsid w:val="1D06BBB1"/>
    <w:rsid w:val="1D073190"/>
    <w:rsid w:val="1D0793F8"/>
    <w:rsid w:val="1D0939E4"/>
    <w:rsid w:val="1D0A5480"/>
    <w:rsid w:val="1D0ABCCB"/>
    <w:rsid w:val="1D0AC612"/>
    <w:rsid w:val="1D0AC8E1"/>
    <w:rsid w:val="1D0DA4D1"/>
    <w:rsid w:val="1D10ABB1"/>
    <w:rsid w:val="1D115C33"/>
    <w:rsid w:val="1D11EE65"/>
    <w:rsid w:val="1D12224E"/>
    <w:rsid w:val="1D12D0E1"/>
    <w:rsid w:val="1D136C05"/>
    <w:rsid w:val="1D13A2BD"/>
    <w:rsid w:val="1D14EC77"/>
    <w:rsid w:val="1D153B0F"/>
    <w:rsid w:val="1D156782"/>
    <w:rsid w:val="1D1944D8"/>
    <w:rsid w:val="1D1A03A9"/>
    <w:rsid w:val="1D1B7E80"/>
    <w:rsid w:val="1D1DE866"/>
    <w:rsid w:val="1D2190C5"/>
    <w:rsid w:val="1D222A61"/>
    <w:rsid w:val="1D237366"/>
    <w:rsid w:val="1D242B9F"/>
    <w:rsid w:val="1D24820A"/>
    <w:rsid w:val="1D24BDCB"/>
    <w:rsid w:val="1D255375"/>
    <w:rsid w:val="1D285345"/>
    <w:rsid w:val="1D298A15"/>
    <w:rsid w:val="1D29B021"/>
    <w:rsid w:val="1D2B1E52"/>
    <w:rsid w:val="1D2D83E6"/>
    <w:rsid w:val="1D2F059C"/>
    <w:rsid w:val="1D308364"/>
    <w:rsid w:val="1D317201"/>
    <w:rsid w:val="1D31E7F4"/>
    <w:rsid w:val="1D346D26"/>
    <w:rsid w:val="1D35D77C"/>
    <w:rsid w:val="1D375DD4"/>
    <w:rsid w:val="1D3D7B40"/>
    <w:rsid w:val="1D3DA3C4"/>
    <w:rsid w:val="1D3E5A27"/>
    <w:rsid w:val="1D3EE780"/>
    <w:rsid w:val="1D41A532"/>
    <w:rsid w:val="1D444E1D"/>
    <w:rsid w:val="1D44814C"/>
    <w:rsid w:val="1D4555AA"/>
    <w:rsid w:val="1D473DB1"/>
    <w:rsid w:val="1D47B223"/>
    <w:rsid w:val="1D49792A"/>
    <w:rsid w:val="1D4A5F4A"/>
    <w:rsid w:val="1D4AAB8D"/>
    <w:rsid w:val="1D4B5EB9"/>
    <w:rsid w:val="1D4BA1BA"/>
    <w:rsid w:val="1D4CD26A"/>
    <w:rsid w:val="1D4EAB94"/>
    <w:rsid w:val="1D5237D0"/>
    <w:rsid w:val="1D5257E7"/>
    <w:rsid w:val="1D56555B"/>
    <w:rsid w:val="1D572AD6"/>
    <w:rsid w:val="1D577F04"/>
    <w:rsid w:val="1D58B866"/>
    <w:rsid w:val="1D597A2F"/>
    <w:rsid w:val="1D59C721"/>
    <w:rsid w:val="1D59E9DA"/>
    <w:rsid w:val="1D5A0462"/>
    <w:rsid w:val="1D5BEBF7"/>
    <w:rsid w:val="1D5DC856"/>
    <w:rsid w:val="1D5F7C08"/>
    <w:rsid w:val="1D5FF4C5"/>
    <w:rsid w:val="1D601FDC"/>
    <w:rsid w:val="1D610AF8"/>
    <w:rsid w:val="1D616DBF"/>
    <w:rsid w:val="1D6272F5"/>
    <w:rsid w:val="1D629D6D"/>
    <w:rsid w:val="1D62AD07"/>
    <w:rsid w:val="1D62EA32"/>
    <w:rsid w:val="1D63D60B"/>
    <w:rsid w:val="1D68A74E"/>
    <w:rsid w:val="1D69B977"/>
    <w:rsid w:val="1D69BB4D"/>
    <w:rsid w:val="1D6A3882"/>
    <w:rsid w:val="1D6B3AC5"/>
    <w:rsid w:val="1D6BD88C"/>
    <w:rsid w:val="1D6C141A"/>
    <w:rsid w:val="1D707195"/>
    <w:rsid w:val="1D70DA32"/>
    <w:rsid w:val="1D716D9E"/>
    <w:rsid w:val="1D717C42"/>
    <w:rsid w:val="1D71EB28"/>
    <w:rsid w:val="1D724D44"/>
    <w:rsid w:val="1D72876E"/>
    <w:rsid w:val="1D72E9CE"/>
    <w:rsid w:val="1D779B4D"/>
    <w:rsid w:val="1D79566E"/>
    <w:rsid w:val="1D79D8E5"/>
    <w:rsid w:val="1D79DD64"/>
    <w:rsid w:val="1D7A6A2A"/>
    <w:rsid w:val="1D7B81C4"/>
    <w:rsid w:val="1D7C3900"/>
    <w:rsid w:val="1D7D0D01"/>
    <w:rsid w:val="1D7E0FB9"/>
    <w:rsid w:val="1D806903"/>
    <w:rsid w:val="1D832D7D"/>
    <w:rsid w:val="1D833387"/>
    <w:rsid w:val="1D84DE4B"/>
    <w:rsid w:val="1D85FD0F"/>
    <w:rsid w:val="1D866C47"/>
    <w:rsid w:val="1D86ACEB"/>
    <w:rsid w:val="1D87442E"/>
    <w:rsid w:val="1D877CB5"/>
    <w:rsid w:val="1D878AAE"/>
    <w:rsid w:val="1D89D4E2"/>
    <w:rsid w:val="1D8A7AA1"/>
    <w:rsid w:val="1D8AA0A3"/>
    <w:rsid w:val="1D8D91F8"/>
    <w:rsid w:val="1D8E7415"/>
    <w:rsid w:val="1D8ED49C"/>
    <w:rsid w:val="1D8F9270"/>
    <w:rsid w:val="1D8FFC5C"/>
    <w:rsid w:val="1D8FFCD2"/>
    <w:rsid w:val="1D95AF23"/>
    <w:rsid w:val="1D996615"/>
    <w:rsid w:val="1D9B4E41"/>
    <w:rsid w:val="1D9BE8FE"/>
    <w:rsid w:val="1D9CC014"/>
    <w:rsid w:val="1D9E3BC8"/>
    <w:rsid w:val="1D9EA44B"/>
    <w:rsid w:val="1DA0CB34"/>
    <w:rsid w:val="1DA18E4A"/>
    <w:rsid w:val="1DA1ACAF"/>
    <w:rsid w:val="1DA4FC54"/>
    <w:rsid w:val="1DA54F0A"/>
    <w:rsid w:val="1DA6598A"/>
    <w:rsid w:val="1DA752A7"/>
    <w:rsid w:val="1DA78AA7"/>
    <w:rsid w:val="1DA8AAD6"/>
    <w:rsid w:val="1DA8BF13"/>
    <w:rsid w:val="1DA90E8F"/>
    <w:rsid w:val="1DA975DC"/>
    <w:rsid w:val="1DA9E770"/>
    <w:rsid w:val="1DACAFBE"/>
    <w:rsid w:val="1DACE620"/>
    <w:rsid w:val="1DACE9DA"/>
    <w:rsid w:val="1DAE6654"/>
    <w:rsid w:val="1DB085A4"/>
    <w:rsid w:val="1DB15685"/>
    <w:rsid w:val="1DB26758"/>
    <w:rsid w:val="1DB37263"/>
    <w:rsid w:val="1DB6913A"/>
    <w:rsid w:val="1DB818AB"/>
    <w:rsid w:val="1DB83599"/>
    <w:rsid w:val="1DB9305E"/>
    <w:rsid w:val="1DBA7D01"/>
    <w:rsid w:val="1DBB0DC8"/>
    <w:rsid w:val="1DBC7855"/>
    <w:rsid w:val="1DBDCDF2"/>
    <w:rsid w:val="1DBEA968"/>
    <w:rsid w:val="1DC1E47A"/>
    <w:rsid w:val="1DC21D0A"/>
    <w:rsid w:val="1DC2F545"/>
    <w:rsid w:val="1DC9497F"/>
    <w:rsid w:val="1DCA6530"/>
    <w:rsid w:val="1DCB4475"/>
    <w:rsid w:val="1DD07C9F"/>
    <w:rsid w:val="1DD22776"/>
    <w:rsid w:val="1DD595EE"/>
    <w:rsid w:val="1DD5B931"/>
    <w:rsid w:val="1DD7AC2B"/>
    <w:rsid w:val="1DDE4FB0"/>
    <w:rsid w:val="1DDF2987"/>
    <w:rsid w:val="1DDF5B3E"/>
    <w:rsid w:val="1DE175D4"/>
    <w:rsid w:val="1DE47DCB"/>
    <w:rsid w:val="1DE64B0C"/>
    <w:rsid w:val="1DE8F846"/>
    <w:rsid w:val="1DE972BC"/>
    <w:rsid w:val="1DEA30E4"/>
    <w:rsid w:val="1DEB153D"/>
    <w:rsid w:val="1DEB72AC"/>
    <w:rsid w:val="1DEDCECC"/>
    <w:rsid w:val="1DEE36A8"/>
    <w:rsid w:val="1DEF6753"/>
    <w:rsid w:val="1DF07741"/>
    <w:rsid w:val="1DF0F4A6"/>
    <w:rsid w:val="1DF1ABAE"/>
    <w:rsid w:val="1DF37202"/>
    <w:rsid w:val="1DF4C95C"/>
    <w:rsid w:val="1DF64CB6"/>
    <w:rsid w:val="1DF88547"/>
    <w:rsid w:val="1DF935DC"/>
    <w:rsid w:val="1DF9DF96"/>
    <w:rsid w:val="1DF9F83F"/>
    <w:rsid w:val="1DFB4073"/>
    <w:rsid w:val="1DFC821B"/>
    <w:rsid w:val="1DFCD31D"/>
    <w:rsid w:val="1E00996A"/>
    <w:rsid w:val="1E01C811"/>
    <w:rsid w:val="1E042520"/>
    <w:rsid w:val="1E06D80E"/>
    <w:rsid w:val="1E07C38E"/>
    <w:rsid w:val="1E088F22"/>
    <w:rsid w:val="1E08E8D6"/>
    <w:rsid w:val="1E0AADC4"/>
    <w:rsid w:val="1E0B617C"/>
    <w:rsid w:val="1E0FC412"/>
    <w:rsid w:val="1E13F93A"/>
    <w:rsid w:val="1E158F14"/>
    <w:rsid w:val="1E16177D"/>
    <w:rsid w:val="1E17DC1D"/>
    <w:rsid w:val="1E18F743"/>
    <w:rsid w:val="1E190584"/>
    <w:rsid w:val="1E190FD2"/>
    <w:rsid w:val="1E19B769"/>
    <w:rsid w:val="1E19F331"/>
    <w:rsid w:val="1E1C3290"/>
    <w:rsid w:val="1E1E7A4C"/>
    <w:rsid w:val="1E1F678F"/>
    <w:rsid w:val="1E204A5E"/>
    <w:rsid w:val="1E22ECFC"/>
    <w:rsid w:val="1E23063B"/>
    <w:rsid w:val="1E2452DF"/>
    <w:rsid w:val="1E24A897"/>
    <w:rsid w:val="1E26E7E5"/>
    <w:rsid w:val="1E275585"/>
    <w:rsid w:val="1E281E88"/>
    <w:rsid w:val="1E2A0BA7"/>
    <w:rsid w:val="1E2BD7DC"/>
    <w:rsid w:val="1E2CA4A3"/>
    <w:rsid w:val="1E2E4C8E"/>
    <w:rsid w:val="1E30B793"/>
    <w:rsid w:val="1E30F762"/>
    <w:rsid w:val="1E32EA5E"/>
    <w:rsid w:val="1E360E91"/>
    <w:rsid w:val="1E362227"/>
    <w:rsid w:val="1E36A6E6"/>
    <w:rsid w:val="1E37900C"/>
    <w:rsid w:val="1E39B190"/>
    <w:rsid w:val="1E3A8F72"/>
    <w:rsid w:val="1E3B8A45"/>
    <w:rsid w:val="1E3BE9D2"/>
    <w:rsid w:val="1E3CAF82"/>
    <w:rsid w:val="1E3F594E"/>
    <w:rsid w:val="1E41E216"/>
    <w:rsid w:val="1E48B432"/>
    <w:rsid w:val="1E4AE0F2"/>
    <w:rsid w:val="1E4B4062"/>
    <w:rsid w:val="1E4C1087"/>
    <w:rsid w:val="1E4DAB94"/>
    <w:rsid w:val="1E507FA3"/>
    <w:rsid w:val="1E54A872"/>
    <w:rsid w:val="1E57803F"/>
    <w:rsid w:val="1E58E026"/>
    <w:rsid w:val="1E58E20B"/>
    <w:rsid w:val="1E594803"/>
    <w:rsid w:val="1E59E348"/>
    <w:rsid w:val="1E5D2003"/>
    <w:rsid w:val="1E5E70EF"/>
    <w:rsid w:val="1E5EAE58"/>
    <w:rsid w:val="1E5FC5AF"/>
    <w:rsid w:val="1E615F0D"/>
    <w:rsid w:val="1E62B75B"/>
    <w:rsid w:val="1E6353FA"/>
    <w:rsid w:val="1E637628"/>
    <w:rsid w:val="1E63CAC5"/>
    <w:rsid w:val="1E6B9215"/>
    <w:rsid w:val="1E6F86C1"/>
    <w:rsid w:val="1E70BED6"/>
    <w:rsid w:val="1E71108F"/>
    <w:rsid w:val="1E7526C2"/>
    <w:rsid w:val="1E77775C"/>
    <w:rsid w:val="1E7AC3CB"/>
    <w:rsid w:val="1E7EF8B3"/>
    <w:rsid w:val="1E804F0E"/>
    <w:rsid w:val="1E81D654"/>
    <w:rsid w:val="1E82BA76"/>
    <w:rsid w:val="1E83D32E"/>
    <w:rsid w:val="1E843E0C"/>
    <w:rsid w:val="1E861015"/>
    <w:rsid w:val="1E881759"/>
    <w:rsid w:val="1E8906BC"/>
    <w:rsid w:val="1E89CF75"/>
    <w:rsid w:val="1E8AAD80"/>
    <w:rsid w:val="1E8ABF4B"/>
    <w:rsid w:val="1E8C4345"/>
    <w:rsid w:val="1E8D787D"/>
    <w:rsid w:val="1E8D882A"/>
    <w:rsid w:val="1E8F6917"/>
    <w:rsid w:val="1E8FD43F"/>
    <w:rsid w:val="1E90DFBB"/>
    <w:rsid w:val="1E92199A"/>
    <w:rsid w:val="1E949BB4"/>
    <w:rsid w:val="1E9505DD"/>
    <w:rsid w:val="1E961C60"/>
    <w:rsid w:val="1E9634BA"/>
    <w:rsid w:val="1E999389"/>
    <w:rsid w:val="1E9ADA4F"/>
    <w:rsid w:val="1E9CDE31"/>
    <w:rsid w:val="1E9D16E7"/>
    <w:rsid w:val="1E9E6A61"/>
    <w:rsid w:val="1EA0427D"/>
    <w:rsid w:val="1EA1B47B"/>
    <w:rsid w:val="1EA585EE"/>
    <w:rsid w:val="1EA615DA"/>
    <w:rsid w:val="1EA63CD2"/>
    <w:rsid w:val="1EA742E4"/>
    <w:rsid w:val="1EA74387"/>
    <w:rsid w:val="1EA98195"/>
    <w:rsid w:val="1EA9B700"/>
    <w:rsid w:val="1EAABC71"/>
    <w:rsid w:val="1EAC6A0D"/>
    <w:rsid w:val="1EAC7C12"/>
    <w:rsid w:val="1EAEA142"/>
    <w:rsid w:val="1EAEEE42"/>
    <w:rsid w:val="1EB0CCAB"/>
    <w:rsid w:val="1EB13029"/>
    <w:rsid w:val="1EB2E8EA"/>
    <w:rsid w:val="1EB338AE"/>
    <w:rsid w:val="1EB45134"/>
    <w:rsid w:val="1EB7083A"/>
    <w:rsid w:val="1EB91A75"/>
    <w:rsid w:val="1EBFFD4C"/>
    <w:rsid w:val="1EC5E697"/>
    <w:rsid w:val="1ECA8B43"/>
    <w:rsid w:val="1ECCE6C0"/>
    <w:rsid w:val="1ECE6884"/>
    <w:rsid w:val="1ED28AA9"/>
    <w:rsid w:val="1ED2B68A"/>
    <w:rsid w:val="1ED4B388"/>
    <w:rsid w:val="1ED58AB8"/>
    <w:rsid w:val="1EDC79B9"/>
    <w:rsid w:val="1EDCF3E7"/>
    <w:rsid w:val="1EE188D3"/>
    <w:rsid w:val="1EE41FE6"/>
    <w:rsid w:val="1EE4C656"/>
    <w:rsid w:val="1EE70CF8"/>
    <w:rsid w:val="1EE7385F"/>
    <w:rsid w:val="1EE88AE0"/>
    <w:rsid w:val="1EE8D178"/>
    <w:rsid w:val="1EE9DA99"/>
    <w:rsid w:val="1EE9E424"/>
    <w:rsid w:val="1EEA9980"/>
    <w:rsid w:val="1EEBB189"/>
    <w:rsid w:val="1EEBCB01"/>
    <w:rsid w:val="1EEBF957"/>
    <w:rsid w:val="1EEBFC65"/>
    <w:rsid w:val="1EEDCABB"/>
    <w:rsid w:val="1EF2E8B9"/>
    <w:rsid w:val="1EF3DDC1"/>
    <w:rsid w:val="1EF4B05A"/>
    <w:rsid w:val="1EF51AB6"/>
    <w:rsid w:val="1EF66437"/>
    <w:rsid w:val="1EF9C2A3"/>
    <w:rsid w:val="1EFF5EB7"/>
    <w:rsid w:val="1EFF979B"/>
    <w:rsid w:val="1EFFDB4D"/>
    <w:rsid w:val="1F01A71A"/>
    <w:rsid w:val="1F01ED0F"/>
    <w:rsid w:val="1F02E223"/>
    <w:rsid w:val="1F02FF86"/>
    <w:rsid w:val="1F038245"/>
    <w:rsid w:val="1F041F26"/>
    <w:rsid w:val="1F04D5DD"/>
    <w:rsid w:val="1F081DC7"/>
    <w:rsid w:val="1F0BBA51"/>
    <w:rsid w:val="1F0CDFCC"/>
    <w:rsid w:val="1F129F81"/>
    <w:rsid w:val="1F15D327"/>
    <w:rsid w:val="1F1604AF"/>
    <w:rsid w:val="1F16A46A"/>
    <w:rsid w:val="1F17F4A7"/>
    <w:rsid w:val="1F18009B"/>
    <w:rsid w:val="1F190A72"/>
    <w:rsid w:val="1F1E7A71"/>
    <w:rsid w:val="1F1F6425"/>
    <w:rsid w:val="1F222F77"/>
    <w:rsid w:val="1F227FAC"/>
    <w:rsid w:val="1F23B56A"/>
    <w:rsid w:val="1F259717"/>
    <w:rsid w:val="1F25C22E"/>
    <w:rsid w:val="1F260776"/>
    <w:rsid w:val="1F29DB13"/>
    <w:rsid w:val="1F2A64B8"/>
    <w:rsid w:val="1F2AA9D1"/>
    <w:rsid w:val="1F2AAC41"/>
    <w:rsid w:val="1F2BB67B"/>
    <w:rsid w:val="1F2C1563"/>
    <w:rsid w:val="1F2CE56B"/>
    <w:rsid w:val="1F311FE4"/>
    <w:rsid w:val="1F31BEA3"/>
    <w:rsid w:val="1F324760"/>
    <w:rsid w:val="1F3380AA"/>
    <w:rsid w:val="1F344A23"/>
    <w:rsid w:val="1F348A0C"/>
    <w:rsid w:val="1F377709"/>
    <w:rsid w:val="1F38E324"/>
    <w:rsid w:val="1F3984D9"/>
    <w:rsid w:val="1F3AE292"/>
    <w:rsid w:val="1F3BB945"/>
    <w:rsid w:val="1F3E3DDE"/>
    <w:rsid w:val="1F3F7185"/>
    <w:rsid w:val="1F422805"/>
    <w:rsid w:val="1F465464"/>
    <w:rsid w:val="1F46A42F"/>
    <w:rsid w:val="1F46F800"/>
    <w:rsid w:val="1F4A7FA8"/>
    <w:rsid w:val="1F4C6A7E"/>
    <w:rsid w:val="1F4CCA65"/>
    <w:rsid w:val="1F4EFBF1"/>
    <w:rsid w:val="1F514327"/>
    <w:rsid w:val="1F523C6E"/>
    <w:rsid w:val="1F527F89"/>
    <w:rsid w:val="1F54BFB1"/>
    <w:rsid w:val="1F54C2C0"/>
    <w:rsid w:val="1F57DDCD"/>
    <w:rsid w:val="1F598B73"/>
    <w:rsid w:val="1F59A1E8"/>
    <w:rsid w:val="1F59D181"/>
    <w:rsid w:val="1F5B0464"/>
    <w:rsid w:val="1F5BE09A"/>
    <w:rsid w:val="1F5CF4FA"/>
    <w:rsid w:val="1F5D3688"/>
    <w:rsid w:val="1F5D6400"/>
    <w:rsid w:val="1F5D8078"/>
    <w:rsid w:val="1F5E4912"/>
    <w:rsid w:val="1F61F369"/>
    <w:rsid w:val="1F640775"/>
    <w:rsid w:val="1F66361A"/>
    <w:rsid w:val="1F687FF6"/>
    <w:rsid w:val="1F6C455C"/>
    <w:rsid w:val="1F6C7EA3"/>
    <w:rsid w:val="1F6E0432"/>
    <w:rsid w:val="1F6E8532"/>
    <w:rsid w:val="1F6FFF16"/>
    <w:rsid w:val="1F701340"/>
    <w:rsid w:val="1F74C606"/>
    <w:rsid w:val="1F763156"/>
    <w:rsid w:val="1F7724D4"/>
    <w:rsid w:val="1F77885A"/>
    <w:rsid w:val="1F783CD2"/>
    <w:rsid w:val="1F79D32C"/>
    <w:rsid w:val="1F7A40D6"/>
    <w:rsid w:val="1F7C4352"/>
    <w:rsid w:val="1F7D4635"/>
    <w:rsid w:val="1F7EBBEA"/>
    <w:rsid w:val="1F80D79E"/>
    <w:rsid w:val="1F80F598"/>
    <w:rsid w:val="1F81B4B7"/>
    <w:rsid w:val="1F81E783"/>
    <w:rsid w:val="1F82B60C"/>
    <w:rsid w:val="1F830B9A"/>
    <w:rsid w:val="1F84EBC8"/>
    <w:rsid w:val="1F86B376"/>
    <w:rsid w:val="1F8AC47F"/>
    <w:rsid w:val="1F8BF6E7"/>
    <w:rsid w:val="1F8C4F69"/>
    <w:rsid w:val="1F8D65D0"/>
    <w:rsid w:val="1F90DC85"/>
    <w:rsid w:val="1F91DE37"/>
    <w:rsid w:val="1F9536B0"/>
    <w:rsid w:val="1F961A03"/>
    <w:rsid w:val="1F966088"/>
    <w:rsid w:val="1F9714F0"/>
    <w:rsid w:val="1F97655D"/>
    <w:rsid w:val="1F99B3C9"/>
    <w:rsid w:val="1F9C3912"/>
    <w:rsid w:val="1F9DCD79"/>
    <w:rsid w:val="1F9E34B6"/>
    <w:rsid w:val="1F9EDDC6"/>
    <w:rsid w:val="1FA5647F"/>
    <w:rsid w:val="1FA73648"/>
    <w:rsid w:val="1FA834DA"/>
    <w:rsid w:val="1FA836EF"/>
    <w:rsid w:val="1FAA4AE1"/>
    <w:rsid w:val="1FACE2D4"/>
    <w:rsid w:val="1FB11AB0"/>
    <w:rsid w:val="1FB4B987"/>
    <w:rsid w:val="1FB50464"/>
    <w:rsid w:val="1FB5F2EE"/>
    <w:rsid w:val="1FB7B2CC"/>
    <w:rsid w:val="1FB9C78D"/>
    <w:rsid w:val="1FBA4ABD"/>
    <w:rsid w:val="1FBE3271"/>
    <w:rsid w:val="1FBF0B42"/>
    <w:rsid w:val="1FBF13C3"/>
    <w:rsid w:val="1FBF7A6B"/>
    <w:rsid w:val="1FBFAADC"/>
    <w:rsid w:val="1FBFBDDC"/>
    <w:rsid w:val="1FC3B5C2"/>
    <w:rsid w:val="1FC7A431"/>
    <w:rsid w:val="1FC92014"/>
    <w:rsid w:val="1FCAEBEA"/>
    <w:rsid w:val="1FCE9586"/>
    <w:rsid w:val="1FCFDCF9"/>
    <w:rsid w:val="1FCFFB0A"/>
    <w:rsid w:val="1FD1477A"/>
    <w:rsid w:val="1FD21B09"/>
    <w:rsid w:val="1FD261D9"/>
    <w:rsid w:val="1FD37DC9"/>
    <w:rsid w:val="1FD46A56"/>
    <w:rsid w:val="1FD6C04E"/>
    <w:rsid w:val="1FD6C4EB"/>
    <w:rsid w:val="1FD71AFD"/>
    <w:rsid w:val="1FD80290"/>
    <w:rsid w:val="1FD97EA8"/>
    <w:rsid w:val="1FD9AC7C"/>
    <w:rsid w:val="1FD9E0C8"/>
    <w:rsid w:val="1FD9F6B1"/>
    <w:rsid w:val="1FDE2238"/>
    <w:rsid w:val="1FDE5D3C"/>
    <w:rsid w:val="1FDE758D"/>
    <w:rsid w:val="1FE0FC3B"/>
    <w:rsid w:val="1FE0FE0C"/>
    <w:rsid w:val="1FE53369"/>
    <w:rsid w:val="1FE5A7C6"/>
    <w:rsid w:val="1FE7AE4E"/>
    <w:rsid w:val="1FE82B41"/>
    <w:rsid w:val="1FEAFF56"/>
    <w:rsid w:val="1FEB0D95"/>
    <w:rsid w:val="1FEE5F9F"/>
    <w:rsid w:val="1FEFC27D"/>
    <w:rsid w:val="1FF03561"/>
    <w:rsid w:val="1FF09969"/>
    <w:rsid w:val="1FF10C0C"/>
    <w:rsid w:val="1FF19F95"/>
    <w:rsid w:val="1FF2E07A"/>
    <w:rsid w:val="1FF6BD18"/>
    <w:rsid w:val="1FF76114"/>
    <w:rsid w:val="1FF7769A"/>
    <w:rsid w:val="1FF90DA3"/>
    <w:rsid w:val="1FF93404"/>
    <w:rsid w:val="1FFBB8FF"/>
    <w:rsid w:val="1FFBE29E"/>
    <w:rsid w:val="1FFE8CB5"/>
    <w:rsid w:val="1FFEBFDF"/>
    <w:rsid w:val="2001790C"/>
    <w:rsid w:val="2001A996"/>
    <w:rsid w:val="20040A6E"/>
    <w:rsid w:val="20045200"/>
    <w:rsid w:val="20066EF7"/>
    <w:rsid w:val="200A6A73"/>
    <w:rsid w:val="200AAD09"/>
    <w:rsid w:val="200ECE6F"/>
    <w:rsid w:val="2013B56F"/>
    <w:rsid w:val="2015043B"/>
    <w:rsid w:val="201645DA"/>
    <w:rsid w:val="2017BB40"/>
    <w:rsid w:val="20191206"/>
    <w:rsid w:val="2019D9A4"/>
    <w:rsid w:val="201CB82E"/>
    <w:rsid w:val="201CD871"/>
    <w:rsid w:val="201D0363"/>
    <w:rsid w:val="201D0F28"/>
    <w:rsid w:val="201D8035"/>
    <w:rsid w:val="201EB34F"/>
    <w:rsid w:val="201F1661"/>
    <w:rsid w:val="20202C6A"/>
    <w:rsid w:val="202142CE"/>
    <w:rsid w:val="202499EE"/>
    <w:rsid w:val="202674B6"/>
    <w:rsid w:val="2026D0AC"/>
    <w:rsid w:val="2028F0EA"/>
    <w:rsid w:val="2029E6CB"/>
    <w:rsid w:val="202B0F56"/>
    <w:rsid w:val="202BA415"/>
    <w:rsid w:val="202CF7BD"/>
    <w:rsid w:val="202D2980"/>
    <w:rsid w:val="202F723B"/>
    <w:rsid w:val="20307F9A"/>
    <w:rsid w:val="2032BC4A"/>
    <w:rsid w:val="2034D8FD"/>
    <w:rsid w:val="2038DCA3"/>
    <w:rsid w:val="2038E946"/>
    <w:rsid w:val="203968A7"/>
    <w:rsid w:val="203AAD24"/>
    <w:rsid w:val="203BCD6D"/>
    <w:rsid w:val="203E01F5"/>
    <w:rsid w:val="203FEBBA"/>
    <w:rsid w:val="20442A51"/>
    <w:rsid w:val="2046C23B"/>
    <w:rsid w:val="20484C73"/>
    <w:rsid w:val="20495776"/>
    <w:rsid w:val="204A9F3A"/>
    <w:rsid w:val="204B6C13"/>
    <w:rsid w:val="204BAAC1"/>
    <w:rsid w:val="204BD5BD"/>
    <w:rsid w:val="204C6C13"/>
    <w:rsid w:val="204E399C"/>
    <w:rsid w:val="204E6353"/>
    <w:rsid w:val="204E8FF1"/>
    <w:rsid w:val="204F79F3"/>
    <w:rsid w:val="204FB255"/>
    <w:rsid w:val="20507EA9"/>
    <w:rsid w:val="2050E323"/>
    <w:rsid w:val="2052DE9A"/>
    <w:rsid w:val="2054E594"/>
    <w:rsid w:val="20576849"/>
    <w:rsid w:val="20584315"/>
    <w:rsid w:val="205916D9"/>
    <w:rsid w:val="2059D622"/>
    <w:rsid w:val="205A7550"/>
    <w:rsid w:val="205B6818"/>
    <w:rsid w:val="205BB871"/>
    <w:rsid w:val="205D066A"/>
    <w:rsid w:val="205F1DD2"/>
    <w:rsid w:val="20601200"/>
    <w:rsid w:val="20607151"/>
    <w:rsid w:val="206172AC"/>
    <w:rsid w:val="20648221"/>
    <w:rsid w:val="2068E537"/>
    <w:rsid w:val="20698ED7"/>
    <w:rsid w:val="206AD47A"/>
    <w:rsid w:val="206BE91A"/>
    <w:rsid w:val="206D0304"/>
    <w:rsid w:val="20704405"/>
    <w:rsid w:val="2070733E"/>
    <w:rsid w:val="20715A78"/>
    <w:rsid w:val="2073CE99"/>
    <w:rsid w:val="20754054"/>
    <w:rsid w:val="2077DFCF"/>
    <w:rsid w:val="207BA371"/>
    <w:rsid w:val="207BE8BE"/>
    <w:rsid w:val="207C7823"/>
    <w:rsid w:val="207E8EAD"/>
    <w:rsid w:val="207F0DA4"/>
    <w:rsid w:val="2080446A"/>
    <w:rsid w:val="2081F6E2"/>
    <w:rsid w:val="2084ECAB"/>
    <w:rsid w:val="208653AD"/>
    <w:rsid w:val="20883D14"/>
    <w:rsid w:val="208B5688"/>
    <w:rsid w:val="208CA863"/>
    <w:rsid w:val="208CACCC"/>
    <w:rsid w:val="208CBA4B"/>
    <w:rsid w:val="208CE1B1"/>
    <w:rsid w:val="208E3F38"/>
    <w:rsid w:val="208ED05C"/>
    <w:rsid w:val="2090F446"/>
    <w:rsid w:val="209162BE"/>
    <w:rsid w:val="20917F6E"/>
    <w:rsid w:val="20919AD2"/>
    <w:rsid w:val="2093E727"/>
    <w:rsid w:val="20947F70"/>
    <w:rsid w:val="20956846"/>
    <w:rsid w:val="2096D440"/>
    <w:rsid w:val="2097FF13"/>
    <w:rsid w:val="209C1A3D"/>
    <w:rsid w:val="209C44E5"/>
    <w:rsid w:val="209D2234"/>
    <w:rsid w:val="209D9B80"/>
    <w:rsid w:val="209E3C86"/>
    <w:rsid w:val="20A274C3"/>
    <w:rsid w:val="20A313F5"/>
    <w:rsid w:val="20AB75E6"/>
    <w:rsid w:val="20ABAE1F"/>
    <w:rsid w:val="20ABC30F"/>
    <w:rsid w:val="20AD709D"/>
    <w:rsid w:val="20AF6DBE"/>
    <w:rsid w:val="20AFB72F"/>
    <w:rsid w:val="20B4041F"/>
    <w:rsid w:val="20B5D11A"/>
    <w:rsid w:val="20B61AE2"/>
    <w:rsid w:val="20B7D30B"/>
    <w:rsid w:val="20B7D4C0"/>
    <w:rsid w:val="20B7E6C1"/>
    <w:rsid w:val="20BAB865"/>
    <w:rsid w:val="20BB2DEF"/>
    <w:rsid w:val="20BD6AF6"/>
    <w:rsid w:val="20C09BCD"/>
    <w:rsid w:val="20C302FE"/>
    <w:rsid w:val="20C36C07"/>
    <w:rsid w:val="20C47810"/>
    <w:rsid w:val="20C55787"/>
    <w:rsid w:val="20C952B6"/>
    <w:rsid w:val="20CA1C75"/>
    <w:rsid w:val="20CD105E"/>
    <w:rsid w:val="20CE050B"/>
    <w:rsid w:val="20D204F8"/>
    <w:rsid w:val="20D5250F"/>
    <w:rsid w:val="20D53A30"/>
    <w:rsid w:val="20D60545"/>
    <w:rsid w:val="20D83D9C"/>
    <w:rsid w:val="20D85151"/>
    <w:rsid w:val="20D91210"/>
    <w:rsid w:val="20D96554"/>
    <w:rsid w:val="20DAB112"/>
    <w:rsid w:val="20DCB9F4"/>
    <w:rsid w:val="20DD16AF"/>
    <w:rsid w:val="20DF6D2F"/>
    <w:rsid w:val="20E00FD4"/>
    <w:rsid w:val="20E08C62"/>
    <w:rsid w:val="20E1E09E"/>
    <w:rsid w:val="20E39522"/>
    <w:rsid w:val="20E4E28D"/>
    <w:rsid w:val="20E51202"/>
    <w:rsid w:val="20E52D4B"/>
    <w:rsid w:val="20E5CF08"/>
    <w:rsid w:val="20E5F84A"/>
    <w:rsid w:val="20E7A7DD"/>
    <w:rsid w:val="20E7D5FD"/>
    <w:rsid w:val="20E7DDE9"/>
    <w:rsid w:val="20E86D39"/>
    <w:rsid w:val="20E9AAA7"/>
    <w:rsid w:val="20EAD01C"/>
    <w:rsid w:val="20EB91B9"/>
    <w:rsid w:val="20EBAB7B"/>
    <w:rsid w:val="20ECE372"/>
    <w:rsid w:val="20ED2A57"/>
    <w:rsid w:val="20EE3F21"/>
    <w:rsid w:val="20EE696B"/>
    <w:rsid w:val="20EEAB76"/>
    <w:rsid w:val="20F02086"/>
    <w:rsid w:val="20F31B75"/>
    <w:rsid w:val="20F5AC2C"/>
    <w:rsid w:val="20F7105E"/>
    <w:rsid w:val="20F817A5"/>
    <w:rsid w:val="20F9BE45"/>
    <w:rsid w:val="20FAB390"/>
    <w:rsid w:val="20FB8080"/>
    <w:rsid w:val="20FB89E9"/>
    <w:rsid w:val="20FDCAC6"/>
    <w:rsid w:val="20FF75A4"/>
    <w:rsid w:val="2101950F"/>
    <w:rsid w:val="210209E8"/>
    <w:rsid w:val="2102354A"/>
    <w:rsid w:val="21037892"/>
    <w:rsid w:val="21057F0D"/>
    <w:rsid w:val="21080407"/>
    <w:rsid w:val="210A3B6F"/>
    <w:rsid w:val="210B2CCC"/>
    <w:rsid w:val="210C8E90"/>
    <w:rsid w:val="2112A281"/>
    <w:rsid w:val="21163599"/>
    <w:rsid w:val="21165AEA"/>
    <w:rsid w:val="21177EAF"/>
    <w:rsid w:val="21183E72"/>
    <w:rsid w:val="2118829A"/>
    <w:rsid w:val="21195772"/>
    <w:rsid w:val="211C0243"/>
    <w:rsid w:val="211FC95C"/>
    <w:rsid w:val="21201F5B"/>
    <w:rsid w:val="2120568A"/>
    <w:rsid w:val="212200C1"/>
    <w:rsid w:val="21233D40"/>
    <w:rsid w:val="21246C87"/>
    <w:rsid w:val="2124C4C5"/>
    <w:rsid w:val="2125425A"/>
    <w:rsid w:val="21279CF4"/>
    <w:rsid w:val="2128C239"/>
    <w:rsid w:val="212945F1"/>
    <w:rsid w:val="21299FB5"/>
    <w:rsid w:val="212B9FD1"/>
    <w:rsid w:val="213055DC"/>
    <w:rsid w:val="2132F4F7"/>
    <w:rsid w:val="213401E9"/>
    <w:rsid w:val="2134ECDD"/>
    <w:rsid w:val="2135D237"/>
    <w:rsid w:val="2136871D"/>
    <w:rsid w:val="213800F3"/>
    <w:rsid w:val="213965D9"/>
    <w:rsid w:val="213AC058"/>
    <w:rsid w:val="213E65F6"/>
    <w:rsid w:val="213E90E0"/>
    <w:rsid w:val="213F79D4"/>
    <w:rsid w:val="21409766"/>
    <w:rsid w:val="2143E4F0"/>
    <w:rsid w:val="2149E92E"/>
    <w:rsid w:val="214B8FC5"/>
    <w:rsid w:val="214B9771"/>
    <w:rsid w:val="214D8D11"/>
    <w:rsid w:val="214DAB82"/>
    <w:rsid w:val="214E1EE0"/>
    <w:rsid w:val="214E9C8F"/>
    <w:rsid w:val="214EA03D"/>
    <w:rsid w:val="214F325E"/>
    <w:rsid w:val="214F8040"/>
    <w:rsid w:val="2153BBB1"/>
    <w:rsid w:val="215467DD"/>
    <w:rsid w:val="2156BC30"/>
    <w:rsid w:val="2156C023"/>
    <w:rsid w:val="215A0F85"/>
    <w:rsid w:val="215D5DFB"/>
    <w:rsid w:val="215E9897"/>
    <w:rsid w:val="2164A472"/>
    <w:rsid w:val="2166276F"/>
    <w:rsid w:val="2167048D"/>
    <w:rsid w:val="2167C3D9"/>
    <w:rsid w:val="2168D664"/>
    <w:rsid w:val="2169CC80"/>
    <w:rsid w:val="216AB7A7"/>
    <w:rsid w:val="216EECE5"/>
    <w:rsid w:val="2170891C"/>
    <w:rsid w:val="2178F8D8"/>
    <w:rsid w:val="217A3AA9"/>
    <w:rsid w:val="2180F2C9"/>
    <w:rsid w:val="21812D93"/>
    <w:rsid w:val="21816EF6"/>
    <w:rsid w:val="2182553F"/>
    <w:rsid w:val="2182DE2C"/>
    <w:rsid w:val="2183B007"/>
    <w:rsid w:val="218AA09D"/>
    <w:rsid w:val="218B39E4"/>
    <w:rsid w:val="218B5EA4"/>
    <w:rsid w:val="21947B32"/>
    <w:rsid w:val="2194CB5D"/>
    <w:rsid w:val="2195B7A2"/>
    <w:rsid w:val="21963D3F"/>
    <w:rsid w:val="2196A87A"/>
    <w:rsid w:val="2197E29A"/>
    <w:rsid w:val="2198E00B"/>
    <w:rsid w:val="219D8264"/>
    <w:rsid w:val="219DF991"/>
    <w:rsid w:val="219ECF31"/>
    <w:rsid w:val="21A1389A"/>
    <w:rsid w:val="21A23678"/>
    <w:rsid w:val="21A3D817"/>
    <w:rsid w:val="21A76C37"/>
    <w:rsid w:val="21A8B8E1"/>
    <w:rsid w:val="21AB152F"/>
    <w:rsid w:val="21ACBF4B"/>
    <w:rsid w:val="21AD1D60"/>
    <w:rsid w:val="21AECD55"/>
    <w:rsid w:val="21B7A94A"/>
    <w:rsid w:val="21B8E6C6"/>
    <w:rsid w:val="21B9AD02"/>
    <w:rsid w:val="21BB4B0E"/>
    <w:rsid w:val="21BC32D4"/>
    <w:rsid w:val="21BFFA7E"/>
    <w:rsid w:val="21C3ABF6"/>
    <w:rsid w:val="21C54615"/>
    <w:rsid w:val="21C67EFF"/>
    <w:rsid w:val="21C6E163"/>
    <w:rsid w:val="21C75C4B"/>
    <w:rsid w:val="21C9997F"/>
    <w:rsid w:val="21C9B499"/>
    <w:rsid w:val="21CA81DE"/>
    <w:rsid w:val="21CBF2F2"/>
    <w:rsid w:val="21CD0BD9"/>
    <w:rsid w:val="21CE0883"/>
    <w:rsid w:val="21CEA899"/>
    <w:rsid w:val="21CEF40F"/>
    <w:rsid w:val="21CF0288"/>
    <w:rsid w:val="21CFB143"/>
    <w:rsid w:val="21D0317A"/>
    <w:rsid w:val="21D164AE"/>
    <w:rsid w:val="21D1941B"/>
    <w:rsid w:val="21D8CBAD"/>
    <w:rsid w:val="21D8F8F4"/>
    <w:rsid w:val="21D93EEB"/>
    <w:rsid w:val="21D997FA"/>
    <w:rsid w:val="21DDE152"/>
    <w:rsid w:val="21DF2010"/>
    <w:rsid w:val="21E06C4E"/>
    <w:rsid w:val="21E1FE24"/>
    <w:rsid w:val="21E3BF69"/>
    <w:rsid w:val="21E3D6B8"/>
    <w:rsid w:val="21E43D0D"/>
    <w:rsid w:val="21E55EDE"/>
    <w:rsid w:val="21E5E824"/>
    <w:rsid w:val="21E760C5"/>
    <w:rsid w:val="21E9E0AC"/>
    <w:rsid w:val="21EC1CD8"/>
    <w:rsid w:val="21ED960A"/>
    <w:rsid w:val="21F22358"/>
    <w:rsid w:val="21F2235D"/>
    <w:rsid w:val="21F2752D"/>
    <w:rsid w:val="21F27BCA"/>
    <w:rsid w:val="21F2B296"/>
    <w:rsid w:val="21F7B6D5"/>
    <w:rsid w:val="21F828CF"/>
    <w:rsid w:val="21F8BD24"/>
    <w:rsid w:val="21FA5FB6"/>
    <w:rsid w:val="21FBFE07"/>
    <w:rsid w:val="21FD7A1A"/>
    <w:rsid w:val="21FD7FE5"/>
    <w:rsid w:val="220132B0"/>
    <w:rsid w:val="22014CA4"/>
    <w:rsid w:val="220208B9"/>
    <w:rsid w:val="22021DA8"/>
    <w:rsid w:val="220539E7"/>
    <w:rsid w:val="2205CE5D"/>
    <w:rsid w:val="2205D958"/>
    <w:rsid w:val="2205E85E"/>
    <w:rsid w:val="22061369"/>
    <w:rsid w:val="22083762"/>
    <w:rsid w:val="22088636"/>
    <w:rsid w:val="220AA16B"/>
    <w:rsid w:val="220E827C"/>
    <w:rsid w:val="2210CED6"/>
    <w:rsid w:val="22123616"/>
    <w:rsid w:val="221464F7"/>
    <w:rsid w:val="22150648"/>
    <w:rsid w:val="221539AD"/>
    <w:rsid w:val="22166912"/>
    <w:rsid w:val="221702B9"/>
    <w:rsid w:val="221B5A62"/>
    <w:rsid w:val="221D8F07"/>
    <w:rsid w:val="221DA5A0"/>
    <w:rsid w:val="221DC2A4"/>
    <w:rsid w:val="221DEAAB"/>
    <w:rsid w:val="22203D38"/>
    <w:rsid w:val="2221E152"/>
    <w:rsid w:val="222272BA"/>
    <w:rsid w:val="2222D841"/>
    <w:rsid w:val="22244ADF"/>
    <w:rsid w:val="22252DF0"/>
    <w:rsid w:val="22267097"/>
    <w:rsid w:val="2229929D"/>
    <w:rsid w:val="222C443C"/>
    <w:rsid w:val="222CF41B"/>
    <w:rsid w:val="222D63E4"/>
    <w:rsid w:val="222FFA77"/>
    <w:rsid w:val="2231C683"/>
    <w:rsid w:val="2232F117"/>
    <w:rsid w:val="223373CA"/>
    <w:rsid w:val="22353258"/>
    <w:rsid w:val="2235AF29"/>
    <w:rsid w:val="223A6083"/>
    <w:rsid w:val="223BB79E"/>
    <w:rsid w:val="223BDE2F"/>
    <w:rsid w:val="223BEADB"/>
    <w:rsid w:val="223F6A85"/>
    <w:rsid w:val="223FB131"/>
    <w:rsid w:val="224291A5"/>
    <w:rsid w:val="224CB3A6"/>
    <w:rsid w:val="22509896"/>
    <w:rsid w:val="22515564"/>
    <w:rsid w:val="22522EDE"/>
    <w:rsid w:val="225373F3"/>
    <w:rsid w:val="2256B858"/>
    <w:rsid w:val="22579AF4"/>
    <w:rsid w:val="2257E9E4"/>
    <w:rsid w:val="22598E4F"/>
    <w:rsid w:val="225D9194"/>
    <w:rsid w:val="225E499F"/>
    <w:rsid w:val="225EA9F5"/>
    <w:rsid w:val="2260C438"/>
    <w:rsid w:val="22618815"/>
    <w:rsid w:val="22621374"/>
    <w:rsid w:val="22646EB6"/>
    <w:rsid w:val="226B32CC"/>
    <w:rsid w:val="226B5640"/>
    <w:rsid w:val="226D8CB6"/>
    <w:rsid w:val="226E1305"/>
    <w:rsid w:val="226E4FD6"/>
    <w:rsid w:val="2270839E"/>
    <w:rsid w:val="2270E593"/>
    <w:rsid w:val="2272E16E"/>
    <w:rsid w:val="2273C676"/>
    <w:rsid w:val="22749600"/>
    <w:rsid w:val="2275E727"/>
    <w:rsid w:val="2276D6E8"/>
    <w:rsid w:val="2278382C"/>
    <w:rsid w:val="227901FC"/>
    <w:rsid w:val="227B2062"/>
    <w:rsid w:val="227BCE39"/>
    <w:rsid w:val="227F3238"/>
    <w:rsid w:val="2281CC86"/>
    <w:rsid w:val="2281DFAC"/>
    <w:rsid w:val="22840E20"/>
    <w:rsid w:val="228462AC"/>
    <w:rsid w:val="22877049"/>
    <w:rsid w:val="228849B9"/>
    <w:rsid w:val="228A6992"/>
    <w:rsid w:val="228D13D9"/>
    <w:rsid w:val="228D56A7"/>
    <w:rsid w:val="228EEEA2"/>
    <w:rsid w:val="228F22FF"/>
    <w:rsid w:val="228F8A46"/>
    <w:rsid w:val="228F99CA"/>
    <w:rsid w:val="228FDE2A"/>
    <w:rsid w:val="2290AAA9"/>
    <w:rsid w:val="229239F2"/>
    <w:rsid w:val="22939E5A"/>
    <w:rsid w:val="229787C3"/>
    <w:rsid w:val="2298CD62"/>
    <w:rsid w:val="229D0A8C"/>
    <w:rsid w:val="229D9873"/>
    <w:rsid w:val="229F17F9"/>
    <w:rsid w:val="229FF920"/>
    <w:rsid w:val="22A05ED0"/>
    <w:rsid w:val="22A2D48D"/>
    <w:rsid w:val="22A5BB32"/>
    <w:rsid w:val="22A69FED"/>
    <w:rsid w:val="22A76F36"/>
    <w:rsid w:val="22A8129B"/>
    <w:rsid w:val="22AAB27C"/>
    <w:rsid w:val="22AB9FD0"/>
    <w:rsid w:val="22ABABA6"/>
    <w:rsid w:val="22AC3872"/>
    <w:rsid w:val="22ADCBDF"/>
    <w:rsid w:val="22B26E9F"/>
    <w:rsid w:val="22B29E98"/>
    <w:rsid w:val="22B5C5C0"/>
    <w:rsid w:val="22B6FE7C"/>
    <w:rsid w:val="22B8BA0F"/>
    <w:rsid w:val="22B9FA58"/>
    <w:rsid w:val="22BA9869"/>
    <w:rsid w:val="22BC9952"/>
    <w:rsid w:val="22BFD2EF"/>
    <w:rsid w:val="22C0F9DD"/>
    <w:rsid w:val="22C24379"/>
    <w:rsid w:val="22C39107"/>
    <w:rsid w:val="22C48D28"/>
    <w:rsid w:val="22C5F5FB"/>
    <w:rsid w:val="22C7D4EC"/>
    <w:rsid w:val="22CB3441"/>
    <w:rsid w:val="22CD36EA"/>
    <w:rsid w:val="22D00136"/>
    <w:rsid w:val="22D0F35C"/>
    <w:rsid w:val="22D1D3FD"/>
    <w:rsid w:val="22D5AC6F"/>
    <w:rsid w:val="22D5B48C"/>
    <w:rsid w:val="22D5B691"/>
    <w:rsid w:val="22D7FAA9"/>
    <w:rsid w:val="22D85BCF"/>
    <w:rsid w:val="22D9841A"/>
    <w:rsid w:val="22DDB4E3"/>
    <w:rsid w:val="22E171B1"/>
    <w:rsid w:val="22E1F4D0"/>
    <w:rsid w:val="22E32D2B"/>
    <w:rsid w:val="22E331F5"/>
    <w:rsid w:val="22E4BC77"/>
    <w:rsid w:val="22E5719F"/>
    <w:rsid w:val="22E62074"/>
    <w:rsid w:val="22E6C3EE"/>
    <w:rsid w:val="22E6D90D"/>
    <w:rsid w:val="22E8BFD7"/>
    <w:rsid w:val="22E9B95D"/>
    <w:rsid w:val="22EBF3D7"/>
    <w:rsid w:val="22EC711A"/>
    <w:rsid w:val="22EC750D"/>
    <w:rsid w:val="22ED1136"/>
    <w:rsid w:val="22EF4D20"/>
    <w:rsid w:val="22EFA53F"/>
    <w:rsid w:val="22EFD41C"/>
    <w:rsid w:val="22F0B1EE"/>
    <w:rsid w:val="22F14CD4"/>
    <w:rsid w:val="22F1CE69"/>
    <w:rsid w:val="22F29530"/>
    <w:rsid w:val="22F3B978"/>
    <w:rsid w:val="22F5797E"/>
    <w:rsid w:val="22F5D333"/>
    <w:rsid w:val="22F7AB5A"/>
    <w:rsid w:val="22FB2892"/>
    <w:rsid w:val="22FC183B"/>
    <w:rsid w:val="22FC39EE"/>
    <w:rsid w:val="22FD0B92"/>
    <w:rsid w:val="22FDEDE0"/>
    <w:rsid w:val="230117D6"/>
    <w:rsid w:val="23041D9E"/>
    <w:rsid w:val="2307567D"/>
    <w:rsid w:val="230768AC"/>
    <w:rsid w:val="230856D0"/>
    <w:rsid w:val="2308948B"/>
    <w:rsid w:val="2309F0DC"/>
    <w:rsid w:val="230ACFAD"/>
    <w:rsid w:val="230B6A94"/>
    <w:rsid w:val="230C177D"/>
    <w:rsid w:val="230C7411"/>
    <w:rsid w:val="230D3C3C"/>
    <w:rsid w:val="230D4911"/>
    <w:rsid w:val="230F1A1D"/>
    <w:rsid w:val="230F24F0"/>
    <w:rsid w:val="23109CB3"/>
    <w:rsid w:val="2311407C"/>
    <w:rsid w:val="23120790"/>
    <w:rsid w:val="231222E0"/>
    <w:rsid w:val="23132ABB"/>
    <w:rsid w:val="2313E6E9"/>
    <w:rsid w:val="2317036C"/>
    <w:rsid w:val="231803FA"/>
    <w:rsid w:val="231A79E2"/>
    <w:rsid w:val="231C26E4"/>
    <w:rsid w:val="231C9F3F"/>
    <w:rsid w:val="231D619F"/>
    <w:rsid w:val="231EB45B"/>
    <w:rsid w:val="231F6EBF"/>
    <w:rsid w:val="231FEF35"/>
    <w:rsid w:val="232098B0"/>
    <w:rsid w:val="232194C8"/>
    <w:rsid w:val="2323C915"/>
    <w:rsid w:val="23284969"/>
    <w:rsid w:val="232B5601"/>
    <w:rsid w:val="232B7C68"/>
    <w:rsid w:val="232C7D3D"/>
    <w:rsid w:val="232D6EF4"/>
    <w:rsid w:val="23303591"/>
    <w:rsid w:val="2333169B"/>
    <w:rsid w:val="23332C6F"/>
    <w:rsid w:val="2333670E"/>
    <w:rsid w:val="2333B107"/>
    <w:rsid w:val="2333FFC9"/>
    <w:rsid w:val="23348783"/>
    <w:rsid w:val="2337F38A"/>
    <w:rsid w:val="2338EBD9"/>
    <w:rsid w:val="233AF471"/>
    <w:rsid w:val="233F8129"/>
    <w:rsid w:val="233F9A73"/>
    <w:rsid w:val="2346B517"/>
    <w:rsid w:val="23477AE7"/>
    <w:rsid w:val="2347FFE7"/>
    <w:rsid w:val="23487134"/>
    <w:rsid w:val="2348DD01"/>
    <w:rsid w:val="234C0CD0"/>
    <w:rsid w:val="234D04EE"/>
    <w:rsid w:val="2350E891"/>
    <w:rsid w:val="2351747F"/>
    <w:rsid w:val="2351FCA1"/>
    <w:rsid w:val="23562DC5"/>
    <w:rsid w:val="2357E348"/>
    <w:rsid w:val="235811A4"/>
    <w:rsid w:val="235A2414"/>
    <w:rsid w:val="235B5DE7"/>
    <w:rsid w:val="235E958D"/>
    <w:rsid w:val="235EC40B"/>
    <w:rsid w:val="2361993C"/>
    <w:rsid w:val="236332F0"/>
    <w:rsid w:val="2363E137"/>
    <w:rsid w:val="23651F86"/>
    <w:rsid w:val="2366AE8D"/>
    <w:rsid w:val="2368A295"/>
    <w:rsid w:val="2368CCEA"/>
    <w:rsid w:val="236BCAFC"/>
    <w:rsid w:val="237093FC"/>
    <w:rsid w:val="2371D50F"/>
    <w:rsid w:val="23742145"/>
    <w:rsid w:val="23744BAB"/>
    <w:rsid w:val="23770BD2"/>
    <w:rsid w:val="2377D30A"/>
    <w:rsid w:val="237A6AB6"/>
    <w:rsid w:val="237B17BB"/>
    <w:rsid w:val="237C3193"/>
    <w:rsid w:val="237DCF7D"/>
    <w:rsid w:val="238074FF"/>
    <w:rsid w:val="2380C459"/>
    <w:rsid w:val="2382BAA7"/>
    <w:rsid w:val="2382E1A5"/>
    <w:rsid w:val="23854518"/>
    <w:rsid w:val="2385CCFF"/>
    <w:rsid w:val="2386D097"/>
    <w:rsid w:val="238787F3"/>
    <w:rsid w:val="2387F1BE"/>
    <w:rsid w:val="238864E1"/>
    <w:rsid w:val="23888EEA"/>
    <w:rsid w:val="23896C22"/>
    <w:rsid w:val="238979B6"/>
    <w:rsid w:val="238BB102"/>
    <w:rsid w:val="238C3AE2"/>
    <w:rsid w:val="238C8F68"/>
    <w:rsid w:val="238D13D0"/>
    <w:rsid w:val="238F583D"/>
    <w:rsid w:val="2391E8AD"/>
    <w:rsid w:val="239274A0"/>
    <w:rsid w:val="23949952"/>
    <w:rsid w:val="2394D79E"/>
    <w:rsid w:val="239B94F9"/>
    <w:rsid w:val="239BE37D"/>
    <w:rsid w:val="239D85D5"/>
    <w:rsid w:val="239E814B"/>
    <w:rsid w:val="239E9EF2"/>
    <w:rsid w:val="23A048E9"/>
    <w:rsid w:val="23A0A2F5"/>
    <w:rsid w:val="23A18019"/>
    <w:rsid w:val="23A22933"/>
    <w:rsid w:val="23A24FF4"/>
    <w:rsid w:val="23A2779A"/>
    <w:rsid w:val="23A27E0B"/>
    <w:rsid w:val="23A30229"/>
    <w:rsid w:val="23A335ED"/>
    <w:rsid w:val="23A34D63"/>
    <w:rsid w:val="23A4DA3F"/>
    <w:rsid w:val="23A520E0"/>
    <w:rsid w:val="23A55CFB"/>
    <w:rsid w:val="23A64DD6"/>
    <w:rsid w:val="23A6A175"/>
    <w:rsid w:val="23A7A410"/>
    <w:rsid w:val="23A83F5D"/>
    <w:rsid w:val="23AAEBC7"/>
    <w:rsid w:val="23ABC457"/>
    <w:rsid w:val="23ACA4AA"/>
    <w:rsid w:val="23AFB0D9"/>
    <w:rsid w:val="23B1DC01"/>
    <w:rsid w:val="23B7483C"/>
    <w:rsid w:val="23B79109"/>
    <w:rsid w:val="23BA1EBA"/>
    <w:rsid w:val="23BA7332"/>
    <w:rsid w:val="23BBFC03"/>
    <w:rsid w:val="23BC8AD9"/>
    <w:rsid w:val="23BFCACC"/>
    <w:rsid w:val="23C281BA"/>
    <w:rsid w:val="23C2C3BA"/>
    <w:rsid w:val="23C37897"/>
    <w:rsid w:val="23C41563"/>
    <w:rsid w:val="23C4D407"/>
    <w:rsid w:val="23C57B1C"/>
    <w:rsid w:val="23C79042"/>
    <w:rsid w:val="23C81ED6"/>
    <w:rsid w:val="23C9D6CD"/>
    <w:rsid w:val="23CB402D"/>
    <w:rsid w:val="23CC69AA"/>
    <w:rsid w:val="23CC897A"/>
    <w:rsid w:val="23CCBF41"/>
    <w:rsid w:val="23D100B8"/>
    <w:rsid w:val="23D153D5"/>
    <w:rsid w:val="23D21A88"/>
    <w:rsid w:val="23D33642"/>
    <w:rsid w:val="23D364C7"/>
    <w:rsid w:val="23D63F1F"/>
    <w:rsid w:val="23D7CEA0"/>
    <w:rsid w:val="23D7E824"/>
    <w:rsid w:val="23D83591"/>
    <w:rsid w:val="23D8D21C"/>
    <w:rsid w:val="23DAFB8F"/>
    <w:rsid w:val="23DB7FA5"/>
    <w:rsid w:val="23DD2D19"/>
    <w:rsid w:val="23DDECAE"/>
    <w:rsid w:val="23DE0712"/>
    <w:rsid w:val="23DE65F1"/>
    <w:rsid w:val="23DFC67D"/>
    <w:rsid w:val="23E48452"/>
    <w:rsid w:val="23E5E177"/>
    <w:rsid w:val="23E6B790"/>
    <w:rsid w:val="23E79C8F"/>
    <w:rsid w:val="23E8CD72"/>
    <w:rsid w:val="23E9E4FE"/>
    <w:rsid w:val="23E9E6C4"/>
    <w:rsid w:val="23EAB1CA"/>
    <w:rsid w:val="23ED06F8"/>
    <w:rsid w:val="23EDED86"/>
    <w:rsid w:val="23F145A4"/>
    <w:rsid w:val="23F15B9D"/>
    <w:rsid w:val="23F29A07"/>
    <w:rsid w:val="23F3F9CD"/>
    <w:rsid w:val="23F54480"/>
    <w:rsid w:val="23F5EC16"/>
    <w:rsid w:val="23F7B301"/>
    <w:rsid w:val="23F82EB0"/>
    <w:rsid w:val="23F8E49A"/>
    <w:rsid w:val="23FC8547"/>
    <w:rsid w:val="23FCAB2F"/>
    <w:rsid w:val="23FE50FF"/>
    <w:rsid w:val="23FEC840"/>
    <w:rsid w:val="23FF6C4E"/>
    <w:rsid w:val="23FFB45D"/>
    <w:rsid w:val="24023DD0"/>
    <w:rsid w:val="24047456"/>
    <w:rsid w:val="2404D22C"/>
    <w:rsid w:val="240670F7"/>
    <w:rsid w:val="2407AA7F"/>
    <w:rsid w:val="2409FB0D"/>
    <w:rsid w:val="240BD7D7"/>
    <w:rsid w:val="240BEA89"/>
    <w:rsid w:val="240D52C4"/>
    <w:rsid w:val="240D7C4A"/>
    <w:rsid w:val="240E98D5"/>
    <w:rsid w:val="240F2E5C"/>
    <w:rsid w:val="24116353"/>
    <w:rsid w:val="24132790"/>
    <w:rsid w:val="24135FFB"/>
    <w:rsid w:val="24138414"/>
    <w:rsid w:val="2413F7C2"/>
    <w:rsid w:val="24179884"/>
    <w:rsid w:val="24192D36"/>
    <w:rsid w:val="241A3C53"/>
    <w:rsid w:val="241C2900"/>
    <w:rsid w:val="241E0E4B"/>
    <w:rsid w:val="241FA155"/>
    <w:rsid w:val="2422A076"/>
    <w:rsid w:val="24242522"/>
    <w:rsid w:val="2424D279"/>
    <w:rsid w:val="24267477"/>
    <w:rsid w:val="2426AA99"/>
    <w:rsid w:val="242F3B92"/>
    <w:rsid w:val="242F3DDD"/>
    <w:rsid w:val="24302ECB"/>
    <w:rsid w:val="24316DFE"/>
    <w:rsid w:val="24331202"/>
    <w:rsid w:val="2433E67E"/>
    <w:rsid w:val="2434A76F"/>
    <w:rsid w:val="24353D2B"/>
    <w:rsid w:val="2435819E"/>
    <w:rsid w:val="2435B889"/>
    <w:rsid w:val="24378463"/>
    <w:rsid w:val="243A2226"/>
    <w:rsid w:val="243C8BBB"/>
    <w:rsid w:val="2440E012"/>
    <w:rsid w:val="2440E607"/>
    <w:rsid w:val="2441FA7E"/>
    <w:rsid w:val="24428446"/>
    <w:rsid w:val="2444967B"/>
    <w:rsid w:val="2446733A"/>
    <w:rsid w:val="2446F90D"/>
    <w:rsid w:val="24489025"/>
    <w:rsid w:val="24496197"/>
    <w:rsid w:val="244D1E2F"/>
    <w:rsid w:val="244E3AC9"/>
    <w:rsid w:val="24500E9B"/>
    <w:rsid w:val="2450265B"/>
    <w:rsid w:val="2450BBFB"/>
    <w:rsid w:val="2452D523"/>
    <w:rsid w:val="24539D83"/>
    <w:rsid w:val="24551868"/>
    <w:rsid w:val="24553795"/>
    <w:rsid w:val="24573A2B"/>
    <w:rsid w:val="24585780"/>
    <w:rsid w:val="245878E8"/>
    <w:rsid w:val="2458941D"/>
    <w:rsid w:val="245A5A04"/>
    <w:rsid w:val="245B9AE1"/>
    <w:rsid w:val="245DA78A"/>
    <w:rsid w:val="2460F4CB"/>
    <w:rsid w:val="24618BBB"/>
    <w:rsid w:val="246279F4"/>
    <w:rsid w:val="2462C578"/>
    <w:rsid w:val="2464DA74"/>
    <w:rsid w:val="2465916F"/>
    <w:rsid w:val="246FBD78"/>
    <w:rsid w:val="24700215"/>
    <w:rsid w:val="24704823"/>
    <w:rsid w:val="247290DA"/>
    <w:rsid w:val="2472C5E8"/>
    <w:rsid w:val="2472FD16"/>
    <w:rsid w:val="247367B5"/>
    <w:rsid w:val="2474A228"/>
    <w:rsid w:val="2474B55A"/>
    <w:rsid w:val="2474FCB0"/>
    <w:rsid w:val="2477B6F6"/>
    <w:rsid w:val="2477F732"/>
    <w:rsid w:val="24785FB1"/>
    <w:rsid w:val="247872D3"/>
    <w:rsid w:val="2479130B"/>
    <w:rsid w:val="247A2BBD"/>
    <w:rsid w:val="247CBD5E"/>
    <w:rsid w:val="247CE1CE"/>
    <w:rsid w:val="247E0A37"/>
    <w:rsid w:val="247EA0D3"/>
    <w:rsid w:val="247ECFDC"/>
    <w:rsid w:val="248143B4"/>
    <w:rsid w:val="2481C69F"/>
    <w:rsid w:val="2481DAC7"/>
    <w:rsid w:val="24829DDB"/>
    <w:rsid w:val="2483D763"/>
    <w:rsid w:val="2484085C"/>
    <w:rsid w:val="24853AD7"/>
    <w:rsid w:val="248590EF"/>
    <w:rsid w:val="24871725"/>
    <w:rsid w:val="24885F5F"/>
    <w:rsid w:val="248F84B2"/>
    <w:rsid w:val="248FE3A5"/>
    <w:rsid w:val="24905ED5"/>
    <w:rsid w:val="2490AF7E"/>
    <w:rsid w:val="249180A3"/>
    <w:rsid w:val="2493C6F2"/>
    <w:rsid w:val="24940486"/>
    <w:rsid w:val="24943E54"/>
    <w:rsid w:val="24954B8F"/>
    <w:rsid w:val="24968BE3"/>
    <w:rsid w:val="2496B2B2"/>
    <w:rsid w:val="249AB4AA"/>
    <w:rsid w:val="249AFE0D"/>
    <w:rsid w:val="249B8737"/>
    <w:rsid w:val="249BABF0"/>
    <w:rsid w:val="249E3770"/>
    <w:rsid w:val="24A55693"/>
    <w:rsid w:val="24A6658C"/>
    <w:rsid w:val="24A88003"/>
    <w:rsid w:val="24A9E8CD"/>
    <w:rsid w:val="24AC7D96"/>
    <w:rsid w:val="24AF3EB4"/>
    <w:rsid w:val="24B13389"/>
    <w:rsid w:val="24B23D94"/>
    <w:rsid w:val="24B4833C"/>
    <w:rsid w:val="24B492AE"/>
    <w:rsid w:val="24B56747"/>
    <w:rsid w:val="24B62CF0"/>
    <w:rsid w:val="24B7FA40"/>
    <w:rsid w:val="24B86FA0"/>
    <w:rsid w:val="24BB3ED6"/>
    <w:rsid w:val="24BBC784"/>
    <w:rsid w:val="24BBD37B"/>
    <w:rsid w:val="24BE8D73"/>
    <w:rsid w:val="24BEC42A"/>
    <w:rsid w:val="24BF9805"/>
    <w:rsid w:val="24C09780"/>
    <w:rsid w:val="24C11A1E"/>
    <w:rsid w:val="24C1B44D"/>
    <w:rsid w:val="24C21972"/>
    <w:rsid w:val="24C24419"/>
    <w:rsid w:val="24C24B66"/>
    <w:rsid w:val="24C27386"/>
    <w:rsid w:val="24C38003"/>
    <w:rsid w:val="24C52412"/>
    <w:rsid w:val="24C6B72F"/>
    <w:rsid w:val="24C85D3B"/>
    <w:rsid w:val="24C8D427"/>
    <w:rsid w:val="24C9AACE"/>
    <w:rsid w:val="24CB4861"/>
    <w:rsid w:val="24CB68EA"/>
    <w:rsid w:val="24CCFCB8"/>
    <w:rsid w:val="24CD32E9"/>
    <w:rsid w:val="24CF21A3"/>
    <w:rsid w:val="24CF926D"/>
    <w:rsid w:val="24D0E316"/>
    <w:rsid w:val="24D1746B"/>
    <w:rsid w:val="24D20CEE"/>
    <w:rsid w:val="24D5F89A"/>
    <w:rsid w:val="24D9A320"/>
    <w:rsid w:val="24DB5731"/>
    <w:rsid w:val="24DD0919"/>
    <w:rsid w:val="24DE65C2"/>
    <w:rsid w:val="24DEAB7B"/>
    <w:rsid w:val="24DF78F1"/>
    <w:rsid w:val="24E10686"/>
    <w:rsid w:val="24E1ED99"/>
    <w:rsid w:val="24E7930B"/>
    <w:rsid w:val="24E7BC0C"/>
    <w:rsid w:val="24E9255A"/>
    <w:rsid w:val="24E9C903"/>
    <w:rsid w:val="24EAA015"/>
    <w:rsid w:val="24EEC317"/>
    <w:rsid w:val="24F068DA"/>
    <w:rsid w:val="24F11521"/>
    <w:rsid w:val="24F2475F"/>
    <w:rsid w:val="24F3316F"/>
    <w:rsid w:val="24F368BA"/>
    <w:rsid w:val="24F3F3D3"/>
    <w:rsid w:val="24F53C3E"/>
    <w:rsid w:val="24F5A4AF"/>
    <w:rsid w:val="24F5B86C"/>
    <w:rsid w:val="24F66F30"/>
    <w:rsid w:val="24F72E48"/>
    <w:rsid w:val="24F88901"/>
    <w:rsid w:val="24F8A490"/>
    <w:rsid w:val="24F93206"/>
    <w:rsid w:val="24F94CE4"/>
    <w:rsid w:val="24FC9BCC"/>
    <w:rsid w:val="24FE2763"/>
    <w:rsid w:val="250078E7"/>
    <w:rsid w:val="2501B47F"/>
    <w:rsid w:val="25039E81"/>
    <w:rsid w:val="2507A68C"/>
    <w:rsid w:val="25082055"/>
    <w:rsid w:val="2509FFF4"/>
    <w:rsid w:val="250E2632"/>
    <w:rsid w:val="250EB113"/>
    <w:rsid w:val="250EF8EA"/>
    <w:rsid w:val="250F8626"/>
    <w:rsid w:val="2511E8F3"/>
    <w:rsid w:val="25122A9B"/>
    <w:rsid w:val="25139BAF"/>
    <w:rsid w:val="2514841D"/>
    <w:rsid w:val="2519A6B4"/>
    <w:rsid w:val="251ABEE8"/>
    <w:rsid w:val="251AC691"/>
    <w:rsid w:val="251AFD4B"/>
    <w:rsid w:val="251AFE69"/>
    <w:rsid w:val="251B32BD"/>
    <w:rsid w:val="251B6F1A"/>
    <w:rsid w:val="251B9982"/>
    <w:rsid w:val="251E95A0"/>
    <w:rsid w:val="25205248"/>
    <w:rsid w:val="25228C76"/>
    <w:rsid w:val="2523BE8B"/>
    <w:rsid w:val="25240637"/>
    <w:rsid w:val="2524A292"/>
    <w:rsid w:val="2525239A"/>
    <w:rsid w:val="25252785"/>
    <w:rsid w:val="2525D85A"/>
    <w:rsid w:val="2525F7DE"/>
    <w:rsid w:val="252628EE"/>
    <w:rsid w:val="2528EEFF"/>
    <w:rsid w:val="252AB6DC"/>
    <w:rsid w:val="252CD8FF"/>
    <w:rsid w:val="252D99A3"/>
    <w:rsid w:val="252FD1EB"/>
    <w:rsid w:val="25307CE8"/>
    <w:rsid w:val="25333B01"/>
    <w:rsid w:val="25349CAA"/>
    <w:rsid w:val="25381005"/>
    <w:rsid w:val="2538DDCC"/>
    <w:rsid w:val="253968F9"/>
    <w:rsid w:val="253ABF6E"/>
    <w:rsid w:val="253CD307"/>
    <w:rsid w:val="253DD213"/>
    <w:rsid w:val="253E9434"/>
    <w:rsid w:val="25433191"/>
    <w:rsid w:val="25459F11"/>
    <w:rsid w:val="2549C47D"/>
    <w:rsid w:val="254AA1BC"/>
    <w:rsid w:val="254B3152"/>
    <w:rsid w:val="254BA2FA"/>
    <w:rsid w:val="254C7ACA"/>
    <w:rsid w:val="254CECB6"/>
    <w:rsid w:val="254F0F1F"/>
    <w:rsid w:val="2550AC1E"/>
    <w:rsid w:val="2552E9DB"/>
    <w:rsid w:val="2554AD06"/>
    <w:rsid w:val="2555DAF2"/>
    <w:rsid w:val="2555F2E6"/>
    <w:rsid w:val="25568111"/>
    <w:rsid w:val="2557CC64"/>
    <w:rsid w:val="2559AF62"/>
    <w:rsid w:val="255A560C"/>
    <w:rsid w:val="255A6D70"/>
    <w:rsid w:val="255A718D"/>
    <w:rsid w:val="255A9072"/>
    <w:rsid w:val="255C7683"/>
    <w:rsid w:val="25608621"/>
    <w:rsid w:val="2560A1CF"/>
    <w:rsid w:val="2560AB19"/>
    <w:rsid w:val="2561A38B"/>
    <w:rsid w:val="256265CE"/>
    <w:rsid w:val="25628C39"/>
    <w:rsid w:val="2562E0E6"/>
    <w:rsid w:val="25635B32"/>
    <w:rsid w:val="25637481"/>
    <w:rsid w:val="25652C0E"/>
    <w:rsid w:val="2565AE45"/>
    <w:rsid w:val="2566BFC9"/>
    <w:rsid w:val="25670316"/>
    <w:rsid w:val="25687DC5"/>
    <w:rsid w:val="256AB59D"/>
    <w:rsid w:val="256B4037"/>
    <w:rsid w:val="256E100A"/>
    <w:rsid w:val="256EB963"/>
    <w:rsid w:val="256F5161"/>
    <w:rsid w:val="256FD4F1"/>
    <w:rsid w:val="25719620"/>
    <w:rsid w:val="25727957"/>
    <w:rsid w:val="2574E2B3"/>
    <w:rsid w:val="2575A626"/>
    <w:rsid w:val="2576A71E"/>
    <w:rsid w:val="2580A21C"/>
    <w:rsid w:val="25827E97"/>
    <w:rsid w:val="2582B00D"/>
    <w:rsid w:val="25852998"/>
    <w:rsid w:val="2586F4A8"/>
    <w:rsid w:val="258800EB"/>
    <w:rsid w:val="258BA008"/>
    <w:rsid w:val="258BAE92"/>
    <w:rsid w:val="2590C702"/>
    <w:rsid w:val="2590FB6E"/>
    <w:rsid w:val="259342B9"/>
    <w:rsid w:val="25957C5F"/>
    <w:rsid w:val="2595C42B"/>
    <w:rsid w:val="25967689"/>
    <w:rsid w:val="25986F3F"/>
    <w:rsid w:val="25996D8E"/>
    <w:rsid w:val="259B2BAD"/>
    <w:rsid w:val="259B3AA2"/>
    <w:rsid w:val="25A21764"/>
    <w:rsid w:val="25A2C4B7"/>
    <w:rsid w:val="25A4C76F"/>
    <w:rsid w:val="25A5F9F5"/>
    <w:rsid w:val="25A62862"/>
    <w:rsid w:val="25A81043"/>
    <w:rsid w:val="25A943C2"/>
    <w:rsid w:val="25AA0C90"/>
    <w:rsid w:val="25AB16C0"/>
    <w:rsid w:val="25AC44A7"/>
    <w:rsid w:val="25AC827D"/>
    <w:rsid w:val="25ACD704"/>
    <w:rsid w:val="25B060D7"/>
    <w:rsid w:val="25B0B16B"/>
    <w:rsid w:val="25B156D6"/>
    <w:rsid w:val="25B511FD"/>
    <w:rsid w:val="25B71556"/>
    <w:rsid w:val="25B7ED34"/>
    <w:rsid w:val="25B96135"/>
    <w:rsid w:val="25B9CFE2"/>
    <w:rsid w:val="25BC59A7"/>
    <w:rsid w:val="25BDB6CE"/>
    <w:rsid w:val="25BF3469"/>
    <w:rsid w:val="25C0CBE0"/>
    <w:rsid w:val="25C45840"/>
    <w:rsid w:val="25CB3A80"/>
    <w:rsid w:val="25CBB0B2"/>
    <w:rsid w:val="25CC0F35"/>
    <w:rsid w:val="25CC736E"/>
    <w:rsid w:val="25CD473E"/>
    <w:rsid w:val="25CDB6FD"/>
    <w:rsid w:val="25CE8AA4"/>
    <w:rsid w:val="25CF670D"/>
    <w:rsid w:val="25D39E65"/>
    <w:rsid w:val="25D788CA"/>
    <w:rsid w:val="25D82482"/>
    <w:rsid w:val="25D8C1F9"/>
    <w:rsid w:val="25D8DE1A"/>
    <w:rsid w:val="25DAD492"/>
    <w:rsid w:val="25E0ECE5"/>
    <w:rsid w:val="25E1087F"/>
    <w:rsid w:val="25E14396"/>
    <w:rsid w:val="25E38EE4"/>
    <w:rsid w:val="25E4D896"/>
    <w:rsid w:val="25E62193"/>
    <w:rsid w:val="25E6EF31"/>
    <w:rsid w:val="25EACEEF"/>
    <w:rsid w:val="25EB3912"/>
    <w:rsid w:val="25EBD1BF"/>
    <w:rsid w:val="25F05F08"/>
    <w:rsid w:val="25F1093C"/>
    <w:rsid w:val="25F1D3CB"/>
    <w:rsid w:val="25F373D5"/>
    <w:rsid w:val="25F54573"/>
    <w:rsid w:val="25F8731E"/>
    <w:rsid w:val="25F9ACBC"/>
    <w:rsid w:val="25FB51FE"/>
    <w:rsid w:val="25FC0B8F"/>
    <w:rsid w:val="25FC7B01"/>
    <w:rsid w:val="25FCD408"/>
    <w:rsid w:val="25FDA1CD"/>
    <w:rsid w:val="260009A9"/>
    <w:rsid w:val="26009CDE"/>
    <w:rsid w:val="26011E7D"/>
    <w:rsid w:val="260249C6"/>
    <w:rsid w:val="2603731C"/>
    <w:rsid w:val="26046249"/>
    <w:rsid w:val="2604C6A7"/>
    <w:rsid w:val="26052C6A"/>
    <w:rsid w:val="2605B535"/>
    <w:rsid w:val="2605CBAB"/>
    <w:rsid w:val="2606AFA7"/>
    <w:rsid w:val="260870E1"/>
    <w:rsid w:val="260B8DD9"/>
    <w:rsid w:val="260CC947"/>
    <w:rsid w:val="2610043E"/>
    <w:rsid w:val="26119762"/>
    <w:rsid w:val="26121B24"/>
    <w:rsid w:val="261308DD"/>
    <w:rsid w:val="26133BCC"/>
    <w:rsid w:val="2613EEEF"/>
    <w:rsid w:val="261602C2"/>
    <w:rsid w:val="26162F02"/>
    <w:rsid w:val="2616300B"/>
    <w:rsid w:val="2618EF24"/>
    <w:rsid w:val="261A39F1"/>
    <w:rsid w:val="261FF173"/>
    <w:rsid w:val="262020B0"/>
    <w:rsid w:val="2621A923"/>
    <w:rsid w:val="2622719F"/>
    <w:rsid w:val="2622B5D7"/>
    <w:rsid w:val="26235BA9"/>
    <w:rsid w:val="262376A1"/>
    <w:rsid w:val="26292340"/>
    <w:rsid w:val="26294E58"/>
    <w:rsid w:val="262A3146"/>
    <w:rsid w:val="262B6B27"/>
    <w:rsid w:val="262D23C0"/>
    <w:rsid w:val="262E2C37"/>
    <w:rsid w:val="262F3D1B"/>
    <w:rsid w:val="262FC3EF"/>
    <w:rsid w:val="263049C3"/>
    <w:rsid w:val="2632E20F"/>
    <w:rsid w:val="2632F864"/>
    <w:rsid w:val="263463FD"/>
    <w:rsid w:val="26346C2E"/>
    <w:rsid w:val="263709B9"/>
    <w:rsid w:val="26388327"/>
    <w:rsid w:val="26391A80"/>
    <w:rsid w:val="263BC9B0"/>
    <w:rsid w:val="263E3CD5"/>
    <w:rsid w:val="263E457F"/>
    <w:rsid w:val="263EB5F7"/>
    <w:rsid w:val="263EDF3F"/>
    <w:rsid w:val="26419D6E"/>
    <w:rsid w:val="26429308"/>
    <w:rsid w:val="26431AC7"/>
    <w:rsid w:val="2645F816"/>
    <w:rsid w:val="264B4A16"/>
    <w:rsid w:val="264B8F17"/>
    <w:rsid w:val="264BE0F7"/>
    <w:rsid w:val="264E98BB"/>
    <w:rsid w:val="26537F4F"/>
    <w:rsid w:val="265E7841"/>
    <w:rsid w:val="265F3FF0"/>
    <w:rsid w:val="26601280"/>
    <w:rsid w:val="26618648"/>
    <w:rsid w:val="2661C7B6"/>
    <w:rsid w:val="2662C801"/>
    <w:rsid w:val="2665221E"/>
    <w:rsid w:val="2665EF93"/>
    <w:rsid w:val="2666CF08"/>
    <w:rsid w:val="2667841B"/>
    <w:rsid w:val="26681097"/>
    <w:rsid w:val="26684E08"/>
    <w:rsid w:val="2669C103"/>
    <w:rsid w:val="266A2093"/>
    <w:rsid w:val="266A29FC"/>
    <w:rsid w:val="266D82A1"/>
    <w:rsid w:val="266E14A1"/>
    <w:rsid w:val="2672AC5A"/>
    <w:rsid w:val="26747434"/>
    <w:rsid w:val="2674DD6B"/>
    <w:rsid w:val="26758850"/>
    <w:rsid w:val="267803FA"/>
    <w:rsid w:val="26799631"/>
    <w:rsid w:val="2679BD3C"/>
    <w:rsid w:val="2679F2F5"/>
    <w:rsid w:val="267A6D11"/>
    <w:rsid w:val="267B1633"/>
    <w:rsid w:val="267DBAB4"/>
    <w:rsid w:val="267F35AA"/>
    <w:rsid w:val="267F3BF2"/>
    <w:rsid w:val="26802DAE"/>
    <w:rsid w:val="2682A39C"/>
    <w:rsid w:val="26849594"/>
    <w:rsid w:val="2684A915"/>
    <w:rsid w:val="2684C98A"/>
    <w:rsid w:val="2686A5D3"/>
    <w:rsid w:val="268A1FAE"/>
    <w:rsid w:val="268B7363"/>
    <w:rsid w:val="268BFD9A"/>
    <w:rsid w:val="268CB680"/>
    <w:rsid w:val="268D1EB6"/>
    <w:rsid w:val="26903646"/>
    <w:rsid w:val="26917510"/>
    <w:rsid w:val="26920669"/>
    <w:rsid w:val="2692437C"/>
    <w:rsid w:val="26926F3E"/>
    <w:rsid w:val="2694B8B5"/>
    <w:rsid w:val="269597C5"/>
    <w:rsid w:val="26967B26"/>
    <w:rsid w:val="26967D5E"/>
    <w:rsid w:val="26989A0F"/>
    <w:rsid w:val="269E2321"/>
    <w:rsid w:val="269E3BAA"/>
    <w:rsid w:val="269FDA7C"/>
    <w:rsid w:val="26A02CFF"/>
    <w:rsid w:val="26A43672"/>
    <w:rsid w:val="26A55B04"/>
    <w:rsid w:val="26A63BC6"/>
    <w:rsid w:val="26A6A681"/>
    <w:rsid w:val="26AADA3A"/>
    <w:rsid w:val="26AB0D0F"/>
    <w:rsid w:val="26AE43EA"/>
    <w:rsid w:val="26AEC59A"/>
    <w:rsid w:val="26B14675"/>
    <w:rsid w:val="26B3A0D9"/>
    <w:rsid w:val="26B5A675"/>
    <w:rsid w:val="26BA9754"/>
    <w:rsid w:val="26BBB973"/>
    <w:rsid w:val="26BCB463"/>
    <w:rsid w:val="26BD17F2"/>
    <w:rsid w:val="26C15F68"/>
    <w:rsid w:val="26C22B0B"/>
    <w:rsid w:val="26C22B34"/>
    <w:rsid w:val="26C2E120"/>
    <w:rsid w:val="26C30D87"/>
    <w:rsid w:val="26C40AB1"/>
    <w:rsid w:val="26C5AB70"/>
    <w:rsid w:val="26C69152"/>
    <w:rsid w:val="26C9E71A"/>
    <w:rsid w:val="26CA101B"/>
    <w:rsid w:val="26D27CCD"/>
    <w:rsid w:val="26D28E6B"/>
    <w:rsid w:val="26D43CE5"/>
    <w:rsid w:val="26D680C4"/>
    <w:rsid w:val="26D762FE"/>
    <w:rsid w:val="26D9B9CA"/>
    <w:rsid w:val="26DA4FCB"/>
    <w:rsid w:val="26DAE39C"/>
    <w:rsid w:val="26DD410D"/>
    <w:rsid w:val="26DE459F"/>
    <w:rsid w:val="26DF7AF1"/>
    <w:rsid w:val="26E29D89"/>
    <w:rsid w:val="26E74C94"/>
    <w:rsid w:val="26E92137"/>
    <w:rsid w:val="26EA5EAC"/>
    <w:rsid w:val="26EB3334"/>
    <w:rsid w:val="26EB795A"/>
    <w:rsid w:val="26EBE33F"/>
    <w:rsid w:val="26ECDAE3"/>
    <w:rsid w:val="26EDD402"/>
    <w:rsid w:val="26EDE295"/>
    <w:rsid w:val="26F44FB9"/>
    <w:rsid w:val="26F54588"/>
    <w:rsid w:val="26F5460F"/>
    <w:rsid w:val="26F5A3E2"/>
    <w:rsid w:val="26F65FF0"/>
    <w:rsid w:val="26F836AE"/>
    <w:rsid w:val="26F95EF6"/>
    <w:rsid w:val="26F9E329"/>
    <w:rsid w:val="26FB4CB0"/>
    <w:rsid w:val="26FC4889"/>
    <w:rsid w:val="26FC54E4"/>
    <w:rsid w:val="2701261D"/>
    <w:rsid w:val="27016C9B"/>
    <w:rsid w:val="27056564"/>
    <w:rsid w:val="2705FC7B"/>
    <w:rsid w:val="27060327"/>
    <w:rsid w:val="27078ED3"/>
    <w:rsid w:val="27088E67"/>
    <w:rsid w:val="27090323"/>
    <w:rsid w:val="270B1645"/>
    <w:rsid w:val="270C6B10"/>
    <w:rsid w:val="270D2C87"/>
    <w:rsid w:val="270DABD2"/>
    <w:rsid w:val="2711CAB0"/>
    <w:rsid w:val="2712526C"/>
    <w:rsid w:val="27179ABA"/>
    <w:rsid w:val="271C364E"/>
    <w:rsid w:val="271C9423"/>
    <w:rsid w:val="271D7510"/>
    <w:rsid w:val="271DA064"/>
    <w:rsid w:val="271EC66A"/>
    <w:rsid w:val="271FB0FA"/>
    <w:rsid w:val="27206ED5"/>
    <w:rsid w:val="2720EE48"/>
    <w:rsid w:val="2721A797"/>
    <w:rsid w:val="2721DE16"/>
    <w:rsid w:val="2722C838"/>
    <w:rsid w:val="2722F754"/>
    <w:rsid w:val="27245308"/>
    <w:rsid w:val="27245CA5"/>
    <w:rsid w:val="2724681F"/>
    <w:rsid w:val="27246CD6"/>
    <w:rsid w:val="2725F79F"/>
    <w:rsid w:val="272642E0"/>
    <w:rsid w:val="27288E88"/>
    <w:rsid w:val="2728FC5F"/>
    <w:rsid w:val="272D9CF5"/>
    <w:rsid w:val="272E143F"/>
    <w:rsid w:val="27314B46"/>
    <w:rsid w:val="27331564"/>
    <w:rsid w:val="27347DA0"/>
    <w:rsid w:val="27389EA2"/>
    <w:rsid w:val="273FEBF9"/>
    <w:rsid w:val="274090A0"/>
    <w:rsid w:val="2743ACF2"/>
    <w:rsid w:val="27444E04"/>
    <w:rsid w:val="2744D5F3"/>
    <w:rsid w:val="27454C67"/>
    <w:rsid w:val="274A480B"/>
    <w:rsid w:val="274B517C"/>
    <w:rsid w:val="274BC088"/>
    <w:rsid w:val="274C5357"/>
    <w:rsid w:val="274EAF2F"/>
    <w:rsid w:val="274F4849"/>
    <w:rsid w:val="274FD0EE"/>
    <w:rsid w:val="275006FF"/>
    <w:rsid w:val="27501175"/>
    <w:rsid w:val="275194BB"/>
    <w:rsid w:val="27532CC0"/>
    <w:rsid w:val="2753B649"/>
    <w:rsid w:val="27542EAF"/>
    <w:rsid w:val="27546F73"/>
    <w:rsid w:val="27554599"/>
    <w:rsid w:val="27564459"/>
    <w:rsid w:val="2757E10C"/>
    <w:rsid w:val="2758F627"/>
    <w:rsid w:val="27595DC5"/>
    <w:rsid w:val="275CA6B1"/>
    <w:rsid w:val="275D7380"/>
    <w:rsid w:val="275F46AA"/>
    <w:rsid w:val="275F7873"/>
    <w:rsid w:val="27605684"/>
    <w:rsid w:val="27647188"/>
    <w:rsid w:val="27693379"/>
    <w:rsid w:val="2769381E"/>
    <w:rsid w:val="276D4EA5"/>
    <w:rsid w:val="276D5B23"/>
    <w:rsid w:val="276EBB0C"/>
    <w:rsid w:val="276F0BEB"/>
    <w:rsid w:val="27701BE1"/>
    <w:rsid w:val="2770DC4A"/>
    <w:rsid w:val="2772C332"/>
    <w:rsid w:val="27731A99"/>
    <w:rsid w:val="2775B3FC"/>
    <w:rsid w:val="2775E23E"/>
    <w:rsid w:val="2777A299"/>
    <w:rsid w:val="27790237"/>
    <w:rsid w:val="277973AD"/>
    <w:rsid w:val="277D0F19"/>
    <w:rsid w:val="277D1AB2"/>
    <w:rsid w:val="277D6FB0"/>
    <w:rsid w:val="277D874A"/>
    <w:rsid w:val="277E814C"/>
    <w:rsid w:val="2780CAD8"/>
    <w:rsid w:val="27837182"/>
    <w:rsid w:val="2783A287"/>
    <w:rsid w:val="27842143"/>
    <w:rsid w:val="27849AD1"/>
    <w:rsid w:val="2784B9BC"/>
    <w:rsid w:val="27855DB5"/>
    <w:rsid w:val="2785AFD3"/>
    <w:rsid w:val="2785F4C8"/>
    <w:rsid w:val="27875173"/>
    <w:rsid w:val="278D92F0"/>
    <w:rsid w:val="278F9A9F"/>
    <w:rsid w:val="2790F011"/>
    <w:rsid w:val="2791FCEC"/>
    <w:rsid w:val="2793C482"/>
    <w:rsid w:val="2793FDD9"/>
    <w:rsid w:val="2795FD80"/>
    <w:rsid w:val="2797E750"/>
    <w:rsid w:val="2798D0DA"/>
    <w:rsid w:val="279C0E24"/>
    <w:rsid w:val="279DAF50"/>
    <w:rsid w:val="279FBDCD"/>
    <w:rsid w:val="27A2790D"/>
    <w:rsid w:val="27A39A35"/>
    <w:rsid w:val="27A6BBC6"/>
    <w:rsid w:val="27A70879"/>
    <w:rsid w:val="27A7DC76"/>
    <w:rsid w:val="27A864D3"/>
    <w:rsid w:val="27A8AA31"/>
    <w:rsid w:val="27A933C4"/>
    <w:rsid w:val="27A938B5"/>
    <w:rsid w:val="27A9DA69"/>
    <w:rsid w:val="27A9FFFC"/>
    <w:rsid w:val="27AB86F0"/>
    <w:rsid w:val="27AFEC00"/>
    <w:rsid w:val="27B0149D"/>
    <w:rsid w:val="27B5E3C6"/>
    <w:rsid w:val="27B8C375"/>
    <w:rsid w:val="27B9D81E"/>
    <w:rsid w:val="27BAB45D"/>
    <w:rsid w:val="27BD8F67"/>
    <w:rsid w:val="27BEA5D9"/>
    <w:rsid w:val="27BF266B"/>
    <w:rsid w:val="27BF404D"/>
    <w:rsid w:val="27C0D701"/>
    <w:rsid w:val="27C1D55A"/>
    <w:rsid w:val="27C25FA7"/>
    <w:rsid w:val="27C689C3"/>
    <w:rsid w:val="27C83010"/>
    <w:rsid w:val="27CADCD3"/>
    <w:rsid w:val="27CB9078"/>
    <w:rsid w:val="27CBD7CF"/>
    <w:rsid w:val="27CC7166"/>
    <w:rsid w:val="27CCCB4D"/>
    <w:rsid w:val="27CE6C71"/>
    <w:rsid w:val="27CF55A5"/>
    <w:rsid w:val="27D60DCB"/>
    <w:rsid w:val="27D7B7D6"/>
    <w:rsid w:val="27D92068"/>
    <w:rsid w:val="27D968ED"/>
    <w:rsid w:val="27DB7774"/>
    <w:rsid w:val="27DBE6A0"/>
    <w:rsid w:val="27DC8F59"/>
    <w:rsid w:val="27DEA45B"/>
    <w:rsid w:val="27E17D01"/>
    <w:rsid w:val="27E3CEB3"/>
    <w:rsid w:val="27E719C9"/>
    <w:rsid w:val="27E793DF"/>
    <w:rsid w:val="27E9BF8E"/>
    <w:rsid w:val="27EA4EBF"/>
    <w:rsid w:val="27EC28A8"/>
    <w:rsid w:val="27ED3E1D"/>
    <w:rsid w:val="27EDF870"/>
    <w:rsid w:val="27EEC621"/>
    <w:rsid w:val="27F0FA8A"/>
    <w:rsid w:val="27F2C13C"/>
    <w:rsid w:val="27F31BC4"/>
    <w:rsid w:val="27F3980B"/>
    <w:rsid w:val="27F58F4F"/>
    <w:rsid w:val="27FA930A"/>
    <w:rsid w:val="27FB0746"/>
    <w:rsid w:val="27FB7B83"/>
    <w:rsid w:val="27FD105A"/>
    <w:rsid w:val="2803FDC0"/>
    <w:rsid w:val="2804ACAC"/>
    <w:rsid w:val="2806DCFA"/>
    <w:rsid w:val="280776FD"/>
    <w:rsid w:val="280909CB"/>
    <w:rsid w:val="280960D0"/>
    <w:rsid w:val="2809AC22"/>
    <w:rsid w:val="280AC33A"/>
    <w:rsid w:val="280BC5C2"/>
    <w:rsid w:val="280CCA40"/>
    <w:rsid w:val="280DB037"/>
    <w:rsid w:val="280E198F"/>
    <w:rsid w:val="280E267F"/>
    <w:rsid w:val="280E8F6B"/>
    <w:rsid w:val="280F37E7"/>
    <w:rsid w:val="2811A58E"/>
    <w:rsid w:val="2812C12B"/>
    <w:rsid w:val="2818B8FE"/>
    <w:rsid w:val="28192A8B"/>
    <w:rsid w:val="281AB0B2"/>
    <w:rsid w:val="281EE8E3"/>
    <w:rsid w:val="281F1985"/>
    <w:rsid w:val="281F402B"/>
    <w:rsid w:val="28265B51"/>
    <w:rsid w:val="282696D1"/>
    <w:rsid w:val="28273828"/>
    <w:rsid w:val="2827618B"/>
    <w:rsid w:val="282836FE"/>
    <w:rsid w:val="282C6196"/>
    <w:rsid w:val="282C9A1A"/>
    <w:rsid w:val="282CB7CA"/>
    <w:rsid w:val="282D4BD3"/>
    <w:rsid w:val="282FD81E"/>
    <w:rsid w:val="28328B06"/>
    <w:rsid w:val="283508C8"/>
    <w:rsid w:val="28352198"/>
    <w:rsid w:val="283568CB"/>
    <w:rsid w:val="2836C34B"/>
    <w:rsid w:val="283888C0"/>
    <w:rsid w:val="283E6D26"/>
    <w:rsid w:val="283E89D1"/>
    <w:rsid w:val="283F1297"/>
    <w:rsid w:val="28402C8F"/>
    <w:rsid w:val="284232CC"/>
    <w:rsid w:val="2844FA83"/>
    <w:rsid w:val="28454A35"/>
    <w:rsid w:val="2845C89A"/>
    <w:rsid w:val="28479B8D"/>
    <w:rsid w:val="284ABF68"/>
    <w:rsid w:val="284B0E32"/>
    <w:rsid w:val="284B1A69"/>
    <w:rsid w:val="284E7760"/>
    <w:rsid w:val="284ED53F"/>
    <w:rsid w:val="28545FF6"/>
    <w:rsid w:val="2856BD80"/>
    <w:rsid w:val="28573D81"/>
    <w:rsid w:val="2857D011"/>
    <w:rsid w:val="2858207B"/>
    <w:rsid w:val="285B4B52"/>
    <w:rsid w:val="285E31F6"/>
    <w:rsid w:val="285E8B5A"/>
    <w:rsid w:val="285FA70F"/>
    <w:rsid w:val="28620840"/>
    <w:rsid w:val="2862119E"/>
    <w:rsid w:val="286547E6"/>
    <w:rsid w:val="2867D52D"/>
    <w:rsid w:val="286829DD"/>
    <w:rsid w:val="286849A6"/>
    <w:rsid w:val="2869BEA9"/>
    <w:rsid w:val="286E12B3"/>
    <w:rsid w:val="286E467B"/>
    <w:rsid w:val="286E8F99"/>
    <w:rsid w:val="286F0AB4"/>
    <w:rsid w:val="286F37F2"/>
    <w:rsid w:val="2870262F"/>
    <w:rsid w:val="2871171B"/>
    <w:rsid w:val="287143BF"/>
    <w:rsid w:val="28718798"/>
    <w:rsid w:val="287270CF"/>
    <w:rsid w:val="287293FB"/>
    <w:rsid w:val="2873933A"/>
    <w:rsid w:val="28776F6D"/>
    <w:rsid w:val="287844DF"/>
    <w:rsid w:val="2878D821"/>
    <w:rsid w:val="28838A38"/>
    <w:rsid w:val="2885FC29"/>
    <w:rsid w:val="2887C6DF"/>
    <w:rsid w:val="2889CBA5"/>
    <w:rsid w:val="288B3B41"/>
    <w:rsid w:val="288C1E02"/>
    <w:rsid w:val="288DAE44"/>
    <w:rsid w:val="288F50D9"/>
    <w:rsid w:val="2892FF5D"/>
    <w:rsid w:val="28930756"/>
    <w:rsid w:val="28931AAC"/>
    <w:rsid w:val="28954F94"/>
    <w:rsid w:val="28960235"/>
    <w:rsid w:val="2896FE9F"/>
    <w:rsid w:val="2898724A"/>
    <w:rsid w:val="289A53C0"/>
    <w:rsid w:val="289AA403"/>
    <w:rsid w:val="289AB7B9"/>
    <w:rsid w:val="289AF19C"/>
    <w:rsid w:val="289BE012"/>
    <w:rsid w:val="289D3009"/>
    <w:rsid w:val="289D8F6F"/>
    <w:rsid w:val="289ECE6C"/>
    <w:rsid w:val="289F6A63"/>
    <w:rsid w:val="28A0CCA3"/>
    <w:rsid w:val="28A16FF9"/>
    <w:rsid w:val="28A187D6"/>
    <w:rsid w:val="28A3A245"/>
    <w:rsid w:val="28A408FA"/>
    <w:rsid w:val="28A87EAE"/>
    <w:rsid w:val="28A8E591"/>
    <w:rsid w:val="28A9835A"/>
    <w:rsid w:val="28AA1A29"/>
    <w:rsid w:val="28AABDD5"/>
    <w:rsid w:val="28AB9032"/>
    <w:rsid w:val="28AC3BB1"/>
    <w:rsid w:val="28ACDAD6"/>
    <w:rsid w:val="28AD64DD"/>
    <w:rsid w:val="28AF0ABF"/>
    <w:rsid w:val="28B09399"/>
    <w:rsid w:val="28B1A9BC"/>
    <w:rsid w:val="28B2B897"/>
    <w:rsid w:val="28B365C5"/>
    <w:rsid w:val="28B48EE8"/>
    <w:rsid w:val="28B51B3E"/>
    <w:rsid w:val="28B595B3"/>
    <w:rsid w:val="28B62893"/>
    <w:rsid w:val="28B8B015"/>
    <w:rsid w:val="28BA074D"/>
    <w:rsid w:val="28BAF486"/>
    <w:rsid w:val="28BBA141"/>
    <w:rsid w:val="28BC9859"/>
    <w:rsid w:val="28BE899B"/>
    <w:rsid w:val="28C299E7"/>
    <w:rsid w:val="28C3926D"/>
    <w:rsid w:val="28C3C59C"/>
    <w:rsid w:val="28C41A4D"/>
    <w:rsid w:val="28C476F3"/>
    <w:rsid w:val="28C4CCC0"/>
    <w:rsid w:val="28C638CB"/>
    <w:rsid w:val="28C63D43"/>
    <w:rsid w:val="28C677F2"/>
    <w:rsid w:val="28C68B11"/>
    <w:rsid w:val="28C7C2FD"/>
    <w:rsid w:val="28C835F9"/>
    <w:rsid w:val="28CEC7CB"/>
    <w:rsid w:val="28D003D0"/>
    <w:rsid w:val="28D099B9"/>
    <w:rsid w:val="28D1F1C9"/>
    <w:rsid w:val="28D22AB9"/>
    <w:rsid w:val="28D31157"/>
    <w:rsid w:val="28D5FF7B"/>
    <w:rsid w:val="28D66599"/>
    <w:rsid w:val="28D6CCEA"/>
    <w:rsid w:val="28DAE011"/>
    <w:rsid w:val="28E08AAD"/>
    <w:rsid w:val="28E37460"/>
    <w:rsid w:val="28E3ED5D"/>
    <w:rsid w:val="28E8D0E8"/>
    <w:rsid w:val="28EC620C"/>
    <w:rsid w:val="28ED3956"/>
    <w:rsid w:val="28EE5FA6"/>
    <w:rsid w:val="28EEA707"/>
    <w:rsid w:val="28EF8950"/>
    <w:rsid w:val="28F0C36E"/>
    <w:rsid w:val="28F1A1D4"/>
    <w:rsid w:val="28F1F3E3"/>
    <w:rsid w:val="28F3E9BA"/>
    <w:rsid w:val="28F49283"/>
    <w:rsid w:val="28F7CFEA"/>
    <w:rsid w:val="28F935DD"/>
    <w:rsid w:val="28F943E1"/>
    <w:rsid w:val="28FA3D32"/>
    <w:rsid w:val="28FA5D95"/>
    <w:rsid w:val="28FB6D88"/>
    <w:rsid w:val="28FBFA7E"/>
    <w:rsid w:val="28FC6FE5"/>
    <w:rsid w:val="28FD106A"/>
    <w:rsid w:val="28FDCECF"/>
    <w:rsid w:val="28FEC274"/>
    <w:rsid w:val="28FF4BFB"/>
    <w:rsid w:val="29032FFC"/>
    <w:rsid w:val="2907126D"/>
    <w:rsid w:val="29086C4B"/>
    <w:rsid w:val="29094F9E"/>
    <w:rsid w:val="290A6ED0"/>
    <w:rsid w:val="290AFD76"/>
    <w:rsid w:val="290C062B"/>
    <w:rsid w:val="290C6BB6"/>
    <w:rsid w:val="290D0111"/>
    <w:rsid w:val="290DB167"/>
    <w:rsid w:val="290FD2E0"/>
    <w:rsid w:val="29127F47"/>
    <w:rsid w:val="29136063"/>
    <w:rsid w:val="29145716"/>
    <w:rsid w:val="2914A104"/>
    <w:rsid w:val="2915FDF1"/>
    <w:rsid w:val="2917E6DE"/>
    <w:rsid w:val="291C8129"/>
    <w:rsid w:val="291D8DD6"/>
    <w:rsid w:val="291DE154"/>
    <w:rsid w:val="29226097"/>
    <w:rsid w:val="29232138"/>
    <w:rsid w:val="29248648"/>
    <w:rsid w:val="2924A84F"/>
    <w:rsid w:val="29287C30"/>
    <w:rsid w:val="2928C454"/>
    <w:rsid w:val="2929D4B2"/>
    <w:rsid w:val="292B623B"/>
    <w:rsid w:val="292EDE9C"/>
    <w:rsid w:val="292F4A92"/>
    <w:rsid w:val="292F72D9"/>
    <w:rsid w:val="293043EA"/>
    <w:rsid w:val="2931DD78"/>
    <w:rsid w:val="293249C5"/>
    <w:rsid w:val="2932A099"/>
    <w:rsid w:val="29351C03"/>
    <w:rsid w:val="29358FDA"/>
    <w:rsid w:val="2939E9CA"/>
    <w:rsid w:val="293A4A54"/>
    <w:rsid w:val="293B5511"/>
    <w:rsid w:val="293BA38D"/>
    <w:rsid w:val="293E5DA7"/>
    <w:rsid w:val="29411EC4"/>
    <w:rsid w:val="294440A8"/>
    <w:rsid w:val="2944B63D"/>
    <w:rsid w:val="2945563D"/>
    <w:rsid w:val="29457A9D"/>
    <w:rsid w:val="29461698"/>
    <w:rsid w:val="294699B8"/>
    <w:rsid w:val="29486B8F"/>
    <w:rsid w:val="29487D54"/>
    <w:rsid w:val="294916FE"/>
    <w:rsid w:val="294998A7"/>
    <w:rsid w:val="294B3EF6"/>
    <w:rsid w:val="294BBCBB"/>
    <w:rsid w:val="294C6A49"/>
    <w:rsid w:val="294CF999"/>
    <w:rsid w:val="294D1B35"/>
    <w:rsid w:val="295086CE"/>
    <w:rsid w:val="2952D462"/>
    <w:rsid w:val="2956418B"/>
    <w:rsid w:val="29598B9B"/>
    <w:rsid w:val="295B3827"/>
    <w:rsid w:val="295C49DF"/>
    <w:rsid w:val="295D6CDC"/>
    <w:rsid w:val="295E4BAD"/>
    <w:rsid w:val="29602521"/>
    <w:rsid w:val="29604423"/>
    <w:rsid w:val="296270DD"/>
    <w:rsid w:val="2966390A"/>
    <w:rsid w:val="29682233"/>
    <w:rsid w:val="296BE717"/>
    <w:rsid w:val="296E268A"/>
    <w:rsid w:val="296FA1CD"/>
    <w:rsid w:val="29702B3A"/>
    <w:rsid w:val="29724A08"/>
    <w:rsid w:val="29726849"/>
    <w:rsid w:val="2972DB79"/>
    <w:rsid w:val="29739BFE"/>
    <w:rsid w:val="297591FD"/>
    <w:rsid w:val="29760DA2"/>
    <w:rsid w:val="2976F775"/>
    <w:rsid w:val="2977ABBB"/>
    <w:rsid w:val="2977C963"/>
    <w:rsid w:val="29780282"/>
    <w:rsid w:val="29782900"/>
    <w:rsid w:val="2978CBD0"/>
    <w:rsid w:val="297939AF"/>
    <w:rsid w:val="29794D5A"/>
    <w:rsid w:val="297AD3DF"/>
    <w:rsid w:val="297B660D"/>
    <w:rsid w:val="297BC58D"/>
    <w:rsid w:val="297D1AF9"/>
    <w:rsid w:val="297DEF12"/>
    <w:rsid w:val="297F4FF0"/>
    <w:rsid w:val="2980AC2D"/>
    <w:rsid w:val="2980D69B"/>
    <w:rsid w:val="29812B20"/>
    <w:rsid w:val="29819493"/>
    <w:rsid w:val="2981B748"/>
    <w:rsid w:val="2983459F"/>
    <w:rsid w:val="2984B24E"/>
    <w:rsid w:val="2984B427"/>
    <w:rsid w:val="2987B97C"/>
    <w:rsid w:val="298A154B"/>
    <w:rsid w:val="298B6A81"/>
    <w:rsid w:val="298D4D38"/>
    <w:rsid w:val="298E9FC9"/>
    <w:rsid w:val="2991F7E7"/>
    <w:rsid w:val="29932792"/>
    <w:rsid w:val="299341AC"/>
    <w:rsid w:val="2993A328"/>
    <w:rsid w:val="29950EBF"/>
    <w:rsid w:val="2995F5D2"/>
    <w:rsid w:val="29973C99"/>
    <w:rsid w:val="2997E9F9"/>
    <w:rsid w:val="29984B30"/>
    <w:rsid w:val="29989677"/>
    <w:rsid w:val="2998A570"/>
    <w:rsid w:val="299A3654"/>
    <w:rsid w:val="299A6C2C"/>
    <w:rsid w:val="299AD760"/>
    <w:rsid w:val="299B62D0"/>
    <w:rsid w:val="299BFAC8"/>
    <w:rsid w:val="299C4D90"/>
    <w:rsid w:val="299C9FBF"/>
    <w:rsid w:val="299E0E1A"/>
    <w:rsid w:val="299EA9F0"/>
    <w:rsid w:val="299EC583"/>
    <w:rsid w:val="299F8DA6"/>
    <w:rsid w:val="29A206CF"/>
    <w:rsid w:val="29A5245D"/>
    <w:rsid w:val="29A60F03"/>
    <w:rsid w:val="29A6116F"/>
    <w:rsid w:val="29A6DE45"/>
    <w:rsid w:val="29A79900"/>
    <w:rsid w:val="29A7A229"/>
    <w:rsid w:val="29AB42A6"/>
    <w:rsid w:val="29AEB5EC"/>
    <w:rsid w:val="29B04C9B"/>
    <w:rsid w:val="29B0C29C"/>
    <w:rsid w:val="29B246C6"/>
    <w:rsid w:val="29B8EDB5"/>
    <w:rsid w:val="29B9E6D1"/>
    <w:rsid w:val="29BB0B05"/>
    <w:rsid w:val="29BC4BAF"/>
    <w:rsid w:val="29BD41A0"/>
    <w:rsid w:val="29BE4A60"/>
    <w:rsid w:val="29BE6032"/>
    <w:rsid w:val="29BE82C5"/>
    <w:rsid w:val="29BEFA89"/>
    <w:rsid w:val="29C0D7B8"/>
    <w:rsid w:val="29C0FEC8"/>
    <w:rsid w:val="29C1B09E"/>
    <w:rsid w:val="29C1E7AA"/>
    <w:rsid w:val="29C39FA2"/>
    <w:rsid w:val="29C3D58A"/>
    <w:rsid w:val="29C49237"/>
    <w:rsid w:val="29C4A5F9"/>
    <w:rsid w:val="29C7381F"/>
    <w:rsid w:val="29C97E5D"/>
    <w:rsid w:val="29C9E02A"/>
    <w:rsid w:val="29CB26FE"/>
    <w:rsid w:val="29CC1DE6"/>
    <w:rsid w:val="29CD08D6"/>
    <w:rsid w:val="29CE77B2"/>
    <w:rsid w:val="29CEABDA"/>
    <w:rsid w:val="29CF64B7"/>
    <w:rsid w:val="29D14A52"/>
    <w:rsid w:val="29D150B2"/>
    <w:rsid w:val="29D15C41"/>
    <w:rsid w:val="29D19886"/>
    <w:rsid w:val="29D1AE9C"/>
    <w:rsid w:val="29D2947B"/>
    <w:rsid w:val="29D360D7"/>
    <w:rsid w:val="29D5F73A"/>
    <w:rsid w:val="29D98DA6"/>
    <w:rsid w:val="29D9AE80"/>
    <w:rsid w:val="29DB6DEB"/>
    <w:rsid w:val="29DC0F4B"/>
    <w:rsid w:val="29E054DC"/>
    <w:rsid w:val="29E35903"/>
    <w:rsid w:val="29E4708E"/>
    <w:rsid w:val="29E656DC"/>
    <w:rsid w:val="29E83263"/>
    <w:rsid w:val="29E885E2"/>
    <w:rsid w:val="29E8A11F"/>
    <w:rsid w:val="29EBA84B"/>
    <w:rsid w:val="29ECA64A"/>
    <w:rsid w:val="29ED234D"/>
    <w:rsid w:val="29F35183"/>
    <w:rsid w:val="29F468A6"/>
    <w:rsid w:val="29F5D7F0"/>
    <w:rsid w:val="29F5FD99"/>
    <w:rsid w:val="29F737A3"/>
    <w:rsid w:val="29F8597F"/>
    <w:rsid w:val="29F85D0E"/>
    <w:rsid w:val="29FCAE63"/>
    <w:rsid w:val="29FFF442"/>
    <w:rsid w:val="2A0090B3"/>
    <w:rsid w:val="2A00D4B3"/>
    <w:rsid w:val="2A02C279"/>
    <w:rsid w:val="2A04A92C"/>
    <w:rsid w:val="2A065C26"/>
    <w:rsid w:val="2A070CEC"/>
    <w:rsid w:val="2A07FC68"/>
    <w:rsid w:val="2A0B02AF"/>
    <w:rsid w:val="2A10982B"/>
    <w:rsid w:val="2A11E61F"/>
    <w:rsid w:val="2A121471"/>
    <w:rsid w:val="2A1270A7"/>
    <w:rsid w:val="2A14BA88"/>
    <w:rsid w:val="2A1728F7"/>
    <w:rsid w:val="2A17F7CC"/>
    <w:rsid w:val="2A17FD46"/>
    <w:rsid w:val="2A196028"/>
    <w:rsid w:val="2A19619A"/>
    <w:rsid w:val="2A1CD012"/>
    <w:rsid w:val="2A1ED668"/>
    <w:rsid w:val="2A1F3CE7"/>
    <w:rsid w:val="2A203409"/>
    <w:rsid w:val="2A212EE2"/>
    <w:rsid w:val="2A222762"/>
    <w:rsid w:val="2A239BC8"/>
    <w:rsid w:val="2A262D53"/>
    <w:rsid w:val="2A26E3F2"/>
    <w:rsid w:val="2A2B643E"/>
    <w:rsid w:val="2A2B9321"/>
    <w:rsid w:val="2A2CFE2E"/>
    <w:rsid w:val="2A2DDEA6"/>
    <w:rsid w:val="2A2FEF71"/>
    <w:rsid w:val="2A33066A"/>
    <w:rsid w:val="2A352F45"/>
    <w:rsid w:val="2A357BB5"/>
    <w:rsid w:val="2A36C6CF"/>
    <w:rsid w:val="2A38774A"/>
    <w:rsid w:val="2A391EE2"/>
    <w:rsid w:val="2A3AC447"/>
    <w:rsid w:val="2A3ADA83"/>
    <w:rsid w:val="2A3BA3E4"/>
    <w:rsid w:val="2A3BC16C"/>
    <w:rsid w:val="2A3D3361"/>
    <w:rsid w:val="2A3EBAF8"/>
    <w:rsid w:val="2A3F25E8"/>
    <w:rsid w:val="2A3F8900"/>
    <w:rsid w:val="2A41BD4D"/>
    <w:rsid w:val="2A42B2A2"/>
    <w:rsid w:val="2A441813"/>
    <w:rsid w:val="2A44983D"/>
    <w:rsid w:val="2A449FB6"/>
    <w:rsid w:val="2A46B367"/>
    <w:rsid w:val="2A46D999"/>
    <w:rsid w:val="2A4882A1"/>
    <w:rsid w:val="2A499814"/>
    <w:rsid w:val="2A4A10FE"/>
    <w:rsid w:val="2A4AEE61"/>
    <w:rsid w:val="2A4C1153"/>
    <w:rsid w:val="2A4C2168"/>
    <w:rsid w:val="2A4D2F8A"/>
    <w:rsid w:val="2A4D567D"/>
    <w:rsid w:val="2A4F9290"/>
    <w:rsid w:val="2A501862"/>
    <w:rsid w:val="2A516DA5"/>
    <w:rsid w:val="2A52860B"/>
    <w:rsid w:val="2A538079"/>
    <w:rsid w:val="2A5408A3"/>
    <w:rsid w:val="2A54A7AD"/>
    <w:rsid w:val="2A54CE86"/>
    <w:rsid w:val="2A559B49"/>
    <w:rsid w:val="2A56F4F6"/>
    <w:rsid w:val="2A577571"/>
    <w:rsid w:val="2A57F792"/>
    <w:rsid w:val="2A5A9F6A"/>
    <w:rsid w:val="2A5CAA1A"/>
    <w:rsid w:val="2A5E5875"/>
    <w:rsid w:val="2A5EA2BF"/>
    <w:rsid w:val="2A600E3B"/>
    <w:rsid w:val="2A60BFC1"/>
    <w:rsid w:val="2A617C5B"/>
    <w:rsid w:val="2A637850"/>
    <w:rsid w:val="2A63F1CC"/>
    <w:rsid w:val="2A676CFC"/>
    <w:rsid w:val="2A68176B"/>
    <w:rsid w:val="2A6B1E62"/>
    <w:rsid w:val="2A6DBED8"/>
    <w:rsid w:val="2A6FE7C7"/>
    <w:rsid w:val="2A6FFB21"/>
    <w:rsid w:val="2A701C70"/>
    <w:rsid w:val="2A725788"/>
    <w:rsid w:val="2A730919"/>
    <w:rsid w:val="2A74EE0F"/>
    <w:rsid w:val="2A75EBD3"/>
    <w:rsid w:val="2A76339E"/>
    <w:rsid w:val="2A767335"/>
    <w:rsid w:val="2A76B6EA"/>
    <w:rsid w:val="2A77C266"/>
    <w:rsid w:val="2A790F6A"/>
    <w:rsid w:val="2A79B6F2"/>
    <w:rsid w:val="2A7A7AC2"/>
    <w:rsid w:val="2A7B314E"/>
    <w:rsid w:val="2A7C5F7C"/>
    <w:rsid w:val="2A7D2380"/>
    <w:rsid w:val="2A7E6D9B"/>
    <w:rsid w:val="2A7F822A"/>
    <w:rsid w:val="2A7F8A1D"/>
    <w:rsid w:val="2A824622"/>
    <w:rsid w:val="2A84657F"/>
    <w:rsid w:val="2A849E9F"/>
    <w:rsid w:val="2A84AC5E"/>
    <w:rsid w:val="2A85B0D4"/>
    <w:rsid w:val="2A884BCF"/>
    <w:rsid w:val="2A88CEC2"/>
    <w:rsid w:val="2A88D1B2"/>
    <w:rsid w:val="2A89696A"/>
    <w:rsid w:val="2A8A1B8A"/>
    <w:rsid w:val="2A8A2D03"/>
    <w:rsid w:val="2A8BA422"/>
    <w:rsid w:val="2A8BC285"/>
    <w:rsid w:val="2A8C1F35"/>
    <w:rsid w:val="2A8FB184"/>
    <w:rsid w:val="2A920F98"/>
    <w:rsid w:val="2A93164F"/>
    <w:rsid w:val="2A936EC5"/>
    <w:rsid w:val="2A989C13"/>
    <w:rsid w:val="2A99E26F"/>
    <w:rsid w:val="2A9A9F23"/>
    <w:rsid w:val="2A9BFD82"/>
    <w:rsid w:val="2A9D5B31"/>
    <w:rsid w:val="2A9D60A4"/>
    <w:rsid w:val="2A9E0DB9"/>
    <w:rsid w:val="2AA2D781"/>
    <w:rsid w:val="2AA528F1"/>
    <w:rsid w:val="2AA56AFE"/>
    <w:rsid w:val="2AA5B746"/>
    <w:rsid w:val="2AA89871"/>
    <w:rsid w:val="2AA92959"/>
    <w:rsid w:val="2AACB373"/>
    <w:rsid w:val="2AAD1CC1"/>
    <w:rsid w:val="2AAEAE1E"/>
    <w:rsid w:val="2AAF595B"/>
    <w:rsid w:val="2AB02F28"/>
    <w:rsid w:val="2AB1F417"/>
    <w:rsid w:val="2AB2324C"/>
    <w:rsid w:val="2AB440DC"/>
    <w:rsid w:val="2AB475B1"/>
    <w:rsid w:val="2AB4B08F"/>
    <w:rsid w:val="2AB584BC"/>
    <w:rsid w:val="2AB916E4"/>
    <w:rsid w:val="2AB96BE2"/>
    <w:rsid w:val="2ABD1F1C"/>
    <w:rsid w:val="2ABD7EF2"/>
    <w:rsid w:val="2ABDFA84"/>
    <w:rsid w:val="2ABEAA35"/>
    <w:rsid w:val="2AC05D99"/>
    <w:rsid w:val="2AC0EAD0"/>
    <w:rsid w:val="2AC2CEAA"/>
    <w:rsid w:val="2AC36419"/>
    <w:rsid w:val="2AC48C04"/>
    <w:rsid w:val="2AC6AACC"/>
    <w:rsid w:val="2AC6F868"/>
    <w:rsid w:val="2AC79FC4"/>
    <w:rsid w:val="2ACB3F18"/>
    <w:rsid w:val="2ACC1C6C"/>
    <w:rsid w:val="2ACCE264"/>
    <w:rsid w:val="2ACEA8F3"/>
    <w:rsid w:val="2ACF9A27"/>
    <w:rsid w:val="2AD1FA85"/>
    <w:rsid w:val="2AD21C88"/>
    <w:rsid w:val="2AD68700"/>
    <w:rsid w:val="2ADB66C1"/>
    <w:rsid w:val="2ADB9C80"/>
    <w:rsid w:val="2ADD36A4"/>
    <w:rsid w:val="2ADD75B7"/>
    <w:rsid w:val="2ADE51E2"/>
    <w:rsid w:val="2AE01BE8"/>
    <w:rsid w:val="2AE14D9E"/>
    <w:rsid w:val="2AE4F5ED"/>
    <w:rsid w:val="2AE50A76"/>
    <w:rsid w:val="2AE614D0"/>
    <w:rsid w:val="2AEE9034"/>
    <w:rsid w:val="2AF24CCD"/>
    <w:rsid w:val="2AF3AC02"/>
    <w:rsid w:val="2AF40B7A"/>
    <w:rsid w:val="2AF45015"/>
    <w:rsid w:val="2AF55A74"/>
    <w:rsid w:val="2AF5F96A"/>
    <w:rsid w:val="2AF61CB1"/>
    <w:rsid w:val="2AF6AE77"/>
    <w:rsid w:val="2AF6F579"/>
    <w:rsid w:val="2AF891AB"/>
    <w:rsid w:val="2AF8E47D"/>
    <w:rsid w:val="2AF9CCF3"/>
    <w:rsid w:val="2AFA9359"/>
    <w:rsid w:val="2AFB5BC3"/>
    <w:rsid w:val="2AFC36F5"/>
    <w:rsid w:val="2AFC432B"/>
    <w:rsid w:val="2AFECB4E"/>
    <w:rsid w:val="2AFF8C5A"/>
    <w:rsid w:val="2B0482F6"/>
    <w:rsid w:val="2B0581D3"/>
    <w:rsid w:val="2B074CB0"/>
    <w:rsid w:val="2B0874FC"/>
    <w:rsid w:val="2B089F44"/>
    <w:rsid w:val="2B099744"/>
    <w:rsid w:val="2B0ADC58"/>
    <w:rsid w:val="2B0B722E"/>
    <w:rsid w:val="2B0D562F"/>
    <w:rsid w:val="2B0E3727"/>
    <w:rsid w:val="2B107DD1"/>
    <w:rsid w:val="2B12781A"/>
    <w:rsid w:val="2B1287DC"/>
    <w:rsid w:val="2B13D088"/>
    <w:rsid w:val="2B14A611"/>
    <w:rsid w:val="2B16F384"/>
    <w:rsid w:val="2B1855C0"/>
    <w:rsid w:val="2B1A5F39"/>
    <w:rsid w:val="2B1A9580"/>
    <w:rsid w:val="2B1C5AAA"/>
    <w:rsid w:val="2B1CDD8D"/>
    <w:rsid w:val="2B206140"/>
    <w:rsid w:val="2B2084CB"/>
    <w:rsid w:val="2B2267D9"/>
    <w:rsid w:val="2B234B11"/>
    <w:rsid w:val="2B2747E2"/>
    <w:rsid w:val="2B29C0E2"/>
    <w:rsid w:val="2B2AA997"/>
    <w:rsid w:val="2B2AF1AA"/>
    <w:rsid w:val="2B2B4C2B"/>
    <w:rsid w:val="2B2B9724"/>
    <w:rsid w:val="2B2CDDB5"/>
    <w:rsid w:val="2B300C59"/>
    <w:rsid w:val="2B34303B"/>
    <w:rsid w:val="2B388D06"/>
    <w:rsid w:val="2B3AB184"/>
    <w:rsid w:val="2B3B9618"/>
    <w:rsid w:val="2B3E0B44"/>
    <w:rsid w:val="2B3F0D16"/>
    <w:rsid w:val="2B4059C8"/>
    <w:rsid w:val="2B41DA2E"/>
    <w:rsid w:val="2B4459AC"/>
    <w:rsid w:val="2B44A975"/>
    <w:rsid w:val="2B458E25"/>
    <w:rsid w:val="2B45C0F6"/>
    <w:rsid w:val="2B47B517"/>
    <w:rsid w:val="2B4C0A45"/>
    <w:rsid w:val="2B4C92FD"/>
    <w:rsid w:val="2B4DAD3B"/>
    <w:rsid w:val="2B4EB99F"/>
    <w:rsid w:val="2B501B51"/>
    <w:rsid w:val="2B51B855"/>
    <w:rsid w:val="2B547BE5"/>
    <w:rsid w:val="2B5F5CF5"/>
    <w:rsid w:val="2B6200E2"/>
    <w:rsid w:val="2B620682"/>
    <w:rsid w:val="2B64262B"/>
    <w:rsid w:val="2B655707"/>
    <w:rsid w:val="2B6782FA"/>
    <w:rsid w:val="2B68210D"/>
    <w:rsid w:val="2B689F86"/>
    <w:rsid w:val="2B6A2075"/>
    <w:rsid w:val="2B6C331F"/>
    <w:rsid w:val="2B6CD479"/>
    <w:rsid w:val="2B6CE133"/>
    <w:rsid w:val="2B70A994"/>
    <w:rsid w:val="2B70C23C"/>
    <w:rsid w:val="2B78A9FA"/>
    <w:rsid w:val="2B794ADC"/>
    <w:rsid w:val="2B7FB20F"/>
    <w:rsid w:val="2B806917"/>
    <w:rsid w:val="2B80BCDD"/>
    <w:rsid w:val="2B81FBC9"/>
    <w:rsid w:val="2B828CDF"/>
    <w:rsid w:val="2B85B638"/>
    <w:rsid w:val="2B88E904"/>
    <w:rsid w:val="2B8A47AB"/>
    <w:rsid w:val="2B8DE56E"/>
    <w:rsid w:val="2B8EF79A"/>
    <w:rsid w:val="2B8F9440"/>
    <w:rsid w:val="2B9094CE"/>
    <w:rsid w:val="2B91CDFA"/>
    <w:rsid w:val="2B981E1B"/>
    <w:rsid w:val="2B9B17A0"/>
    <w:rsid w:val="2B9EA986"/>
    <w:rsid w:val="2B9F0AB6"/>
    <w:rsid w:val="2BA33DF5"/>
    <w:rsid w:val="2BA4B295"/>
    <w:rsid w:val="2BA529A4"/>
    <w:rsid w:val="2BA598E3"/>
    <w:rsid w:val="2BADAF7F"/>
    <w:rsid w:val="2BB06FC1"/>
    <w:rsid w:val="2BB0B11F"/>
    <w:rsid w:val="2BB2DBD7"/>
    <w:rsid w:val="2BB3BFA3"/>
    <w:rsid w:val="2BB66E67"/>
    <w:rsid w:val="2BB6F690"/>
    <w:rsid w:val="2BB84364"/>
    <w:rsid w:val="2BB8D650"/>
    <w:rsid w:val="2BB8D794"/>
    <w:rsid w:val="2BBA8E27"/>
    <w:rsid w:val="2BBAF539"/>
    <w:rsid w:val="2BBCBBAB"/>
    <w:rsid w:val="2BBEA449"/>
    <w:rsid w:val="2BC34CFE"/>
    <w:rsid w:val="2BC3FEFF"/>
    <w:rsid w:val="2BC42EDF"/>
    <w:rsid w:val="2BC6D837"/>
    <w:rsid w:val="2BC782C2"/>
    <w:rsid w:val="2BCC80FB"/>
    <w:rsid w:val="2BCD8774"/>
    <w:rsid w:val="2BCE8B93"/>
    <w:rsid w:val="2BD3C930"/>
    <w:rsid w:val="2BD5861A"/>
    <w:rsid w:val="2BD59130"/>
    <w:rsid w:val="2BD64AAE"/>
    <w:rsid w:val="2BD6AAE4"/>
    <w:rsid w:val="2BD78A8C"/>
    <w:rsid w:val="2BD84129"/>
    <w:rsid w:val="2BD93BCC"/>
    <w:rsid w:val="2BDC8D12"/>
    <w:rsid w:val="2BDC9F60"/>
    <w:rsid w:val="2BE0ADE6"/>
    <w:rsid w:val="2BE3DC73"/>
    <w:rsid w:val="2BE422F9"/>
    <w:rsid w:val="2BE4E0C8"/>
    <w:rsid w:val="2BE548CC"/>
    <w:rsid w:val="2BE94671"/>
    <w:rsid w:val="2BEB65F3"/>
    <w:rsid w:val="2BED4802"/>
    <w:rsid w:val="2BEDE6AF"/>
    <w:rsid w:val="2BEF4AAD"/>
    <w:rsid w:val="2BEF9181"/>
    <w:rsid w:val="2BF2FE1B"/>
    <w:rsid w:val="2BF3221D"/>
    <w:rsid w:val="2BF42B84"/>
    <w:rsid w:val="2BF5F4DA"/>
    <w:rsid w:val="2BF5F5C4"/>
    <w:rsid w:val="2BF63FF1"/>
    <w:rsid w:val="2BFA4FAC"/>
    <w:rsid w:val="2BFC1FB6"/>
    <w:rsid w:val="2BFC5ADA"/>
    <w:rsid w:val="2BFD0083"/>
    <w:rsid w:val="2BFE7129"/>
    <w:rsid w:val="2BFFB71E"/>
    <w:rsid w:val="2C001BC5"/>
    <w:rsid w:val="2C010398"/>
    <w:rsid w:val="2C013AA5"/>
    <w:rsid w:val="2C015DE9"/>
    <w:rsid w:val="2C02282F"/>
    <w:rsid w:val="2C03AE8A"/>
    <w:rsid w:val="2C07F5FB"/>
    <w:rsid w:val="2C093C42"/>
    <w:rsid w:val="2C09D93F"/>
    <w:rsid w:val="2C0B741D"/>
    <w:rsid w:val="2C0C7C3A"/>
    <w:rsid w:val="2C0D7D6E"/>
    <w:rsid w:val="2C0FD90E"/>
    <w:rsid w:val="2C10F67F"/>
    <w:rsid w:val="2C1105DB"/>
    <w:rsid w:val="2C11DF5F"/>
    <w:rsid w:val="2C145D20"/>
    <w:rsid w:val="2C16E7ED"/>
    <w:rsid w:val="2C171D0F"/>
    <w:rsid w:val="2C176C37"/>
    <w:rsid w:val="2C185FB1"/>
    <w:rsid w:val="2C1955D9"/>
    <w:rsid w:val="2C197548"/>
    <w:rsid w:val="2C1C032C"/>
    <w:rsid w:val="2C1CFA78"/>
    <w:rsid w:val="2C1F19D0"/>
    <w:rsid w:val="2C1FE952"/>
    <w:rsid w:val="2C210128"/>
    <w:rsid w:val="2C217EC1"/>
    <w:rsid w:val="2C21E4F5"/>
    <w:rsid w:val="2C24EB89"/>
    <w:rsid w:val="2C26542E"/>
    <w:rsid w:val="2C265510"/>
    <w:rsid w:val="2C281199"/>
    <w:rsid w:val="2C2829CB"/>
    <w:rsid w:val="2C2A1ABB"/>
    <w:rsid w:val="2C2A6253"/>
    <w:rsid w:val="2C2B119B"/>
    <w:rsid w:val="2C2BAE19"/>
    <w:rsid w:val="2C2ECE86"/>
    <w:rsid w:val="2C2FE761"/>
    <w:rsid w:val="2C32562D"/>
    <w:rsid w:val="2C32C3DD"/>
    <w:rsid w:val="2C3B5FC1"/>
    <w:rsid w:val="2C3EA562"/>
    <w:rsid w:val="2C3EEFD7"/>
    <w:rsid w:val="2C42E73E"/>
    <w:rsid w:val="2C44EE40"/>
    <w:rsid w:val="2C44F82C"/>
    <w:rsid w:val="2C472E17"/>
    <w:rsid w:val="2C477512"/>
    <w:rsid w:val="2C4883D4"/>
    <w:rsid w:val="2C494B22"/>
    <w:rsid w:val="2C49DA5B"/>
    <w:rsid w:val="2C4A5122"/>
    <w:rsid w:val="2C4AF3E6"/>
    <w:rsid w:val="2C4FD465"/>
    <w:rsid w:val="2C50A3EA"/>
    <w:rsid w:val="2C57E63A"/>
    <w:rsid w:val="2C594F53"/>
    <w:rsid w:val="2C5CAE13"/>
    <w:rsid w:val="2C5CCBED"/>
    <w:rsid w:val="2C5FA0D9"/>
    <w:rsid w:val="2C60B23E"/>
    <w:rsid w:val="2C60DCC7"/>
    <w:rsid w:val="2C62431B"/>
    <w:rsid w:val="2C6323F9"/>
    <w:rsid w:val="2C639155"/>
    <w:rsid w:val="2C6438EA"/>
    <w:rsid w:val="2C665F04"/>
    <w:rsid w:val="2C681255"/>
    <w:rsid w:val="2C6872FA"/>
    <w:rsid w:val="2C69E303"/>
    <w:rsid w:val="2C6B1FA0"/>
    <w:rsid w:val="2C6DCFA7"/>
    <w:rsid w:val="2C6DED96"/>
    <w:rsid w:val="2C6E3EAC"/>
    <w:rsid w:val="2C6F6B64"/>
    <w:rsid w:val="2C75BEED"/>
    <w:rsid w:val="2C76619B"/>
    <w:rsid w:val="2C77698B"/>
    <w:rsid w:val="2C780CFE"/>
    <w:rsid w:val="2C789DB8"/>
    <w:rsid w:val="2C79469F"/>
    <w:rsid w:val="2C7AB808"/>
    <w:rsid w:val="2C7CCA4E"/>
    <w:rsid w:val="2C7E4D49"/>
    <w:rsid w:val="2C7E6C4A"/>
    <w:rsid w:val="2C7F088A"/>
    <w:rsid w:val="2C7F7A56"/>
    <w:rsid w:val="2C7FB8BD"/>
    <w:rsid w:val="2C80C17B"/>
    <w:rsid w:val="2C818C65"/>
    <w:rsid w:val="2C844404"/>
    <w:rsid w:val="2C84C1FB"/>
    <w:rsid w:val="2C87899D"/>
    <w:rsid w:val="2C87F8B1"/>
    <w:rsid w:val="2C8800BA"/>
    <w:rsid w:val="2C88C325"/>
    <w:rsid w:val="2C8C39AD"/>
    <w:rsid w:val="2C8D3356"/>
    <w:rsid w:val="2C8DA897"/>
    <w:rsid w:val="2C8E864F"/>
    <w:rsid w:val="2C8F716F"/>
    <w:rsid w:val="2C91B7B1"/>
    <w:rsid w:val="2C92564C"/>
    <w:rsid w:val="2C93515E"/>
    <w:rsid w:val="2C93B605"/>
    <w:rsid w:val="2C9566DB"/>
    <w:rsid w:val="2C971A0D"/>
    <w:rsid w:val="2C981F46"/>
    <w:rsid w:val="2C99D34A"/>
    <w:rsid w:val="2C9CB0D3"/>
    <w:rsid w:val="2C9D28FE"/>
    <w:rsid w:val="2C9D7F09"/>
    <w:rsid w:val="2C9DEC1D"/>
    <w:rsid w:val="2C9F712A"/>
    <w:rsid w:val="2CA0285B"/>
    <w:rsid w:val="2CA0CF01"/>
    <w:rsid w:val="2CA200BE"/>
    <w:rsid w:val="2CA23AA3"/>
    <w:rsid w:val="2CA24297"/>
    <w:rsid w:val="2CA2548B"/>
    <w:rsid w:val="2CA2D50A"/>
    <w:rsid w:val="2CA368D8"/>
    <w:rsid w:val="2CA5E33C"/>
    <w:rsid w:val="2CA8C8D4"/>
    <w:rsid w:val="2CA9E2B3"/>
    <w:rsid w:val="2CAEA954"/>
    <w:rsid w:val="2CB26EA1"/>
    <w:rsid w:val="2CB55895"/>
    <w:rsid w:val="2CB82D96"/>
    <w:rsid w:val="2CBA7643"/>
    <w:rsid w:val="2CBC6C89"/>
    <w:rsid w:val="2CBDF6B0"/>
    <w:rsid w:val="2CBE8973"/>
    <w:rsid w:val="2CBF08FC"/>
    <w:rsid w:val="2CBF6FB5"/>
    <w:rsid w:val="2CC16739"/>
    <w:rsid w:val="2CC20BAF"/>
    <w:rsid w:val="2CC7D6C4"/>
    <w:rsid w:val="2CC86FA9"/>
    <w:rsid w:val="2CC88497"/>
    <w:rsid w:val="2CC8FBC8"/>
    <w:rsid w:val="2CCA3093"/>
    <w:rsid w:val="2CCA3CBF"/>
    <w:rsid w:val="2CCBF1D4"/>
    <w:rsid w:val="2CCD10A7"/>
    <w:rsid w:val="2CCE318C"/>
    <w:rsid w:val="2CD12948"/>
    <w:rsid w:val="2CD18C8D"/>
    <w:rsid w:val="2CD20985"/>
    <w:rsid w:val="2CD2E636"/>
    <w:rsid w:val="2CD36781"/>
    <w:rsid w:val="2CD48CA1"/>
    <w:rsid w:val="2CD661FF"/>
    <w:rsid w:val="2CD867CF"/>
    <w:rsid w:val="2CD9AB23"/>
    <w:rsid w:val="2CDA6382"/>
    <w:rsid w:val="2CDDCD5B"/>
    <w:rsid w:val="2CDF24C2"/>
    <w:rsid w:val="2CDFA79C"/>
    <w:rsid w:val="2CE0E230"/>
    <w:rsid w:val="2CE29ACB"/>
    <w:rsid w:val="2CE30F03"/>
    <w:rsid w:val="2CE430C7"/>
    <w:rsid w:val="2CE78E37"/>
    <w:rsid w:val="2CE85FC7"/>
    <w:rsid w:val="2CE8635E"/>
    <w:rsid w:val="2CEA9F69"/>
    <w:rsid w:val="2CEB76C1"/>
    <w:rsid w:val="2CECDE2C"/>
    <w:rsid w:val="2CED901C"/>
    <w:rsid w:val="2CEF615C"/>
    <w:rsid w:val="2CF1D8A2"/>
    <w:rsid w:val="2CF54F18"/>
    <w:rsid w:val="2CF7CD37"/>
    <w:rsid w:val="2CF7F1E5"/>
    <w:rsid w:val="2CF93512"/>
    <w:rsid w:val="2CF96E44"/>
    <w:rsid w:val="2CF99A0E"/>
    <w:rsid w:val="2CFA52DE"/>
    <w:rsid w:val="2CFA5BAF"/>
    <w:rsid w:val="2CFC8EFB"/>
    <w:rsid w:val="2CFCE2D9"/>
    <w:rsid w:val="2CFD39EA"/>
    <w:rsid w:val="2CFD63DC"/>
    <w:rsid w:val="2CFEFE74"/>
    <w:rsid w:val="2D00CBD2"/>
    <w:rsid w:val="2D0284CF"/>
    <w:rsid w:val="2D0404E7"/>
    <w:rsid w:val="2D04B346"/>
    <w:rsid w:val="2D064C92"/>
    <w:rsid w:val="2D0823D7"/>
    <w:rsid w:val="2D093948"/>
    <w:rsid w:val="2D09E8A2"/>
    <w:rsid w:val="2D0EFFDC"/>
    <w:rsid w:val="2D0F410E"/>
    <w:rsid w:val="2D106784"/>
    <w:rsid w:val="2D148E92"/>
    <w:rsid w:val="2D151B3D"/>
    <w:rsid w:val="2D162991"/>
    <w:rsid w:val="2D22DB52"/>
    <w:rsid w:val="2D242F94"/>
    <w:rsid w:val="2D258FF8"/>
    <w:rsid w:val="2D266984"/>
    <w:rsid w:val="2D27DC56"/>
    <w:rsid w:val="2D28F9F2"/>
    <w:rsid w:val="2D2A1EE2"/>
    <w:rsid w:val="2D2BF50B"/>
    <w:rsid w:val="2D2D4858"/>
    <w:rsid w:val="2D2D8B95"/>
    <w:rsid w:val="2D2E4BFE"/>
    <w:rsid w:val="2D2F45BC"/>
    <w:rsid w:val="2D3003F6"/>
    <w:rsid w:val="2D305740"/>
    <w:rsid w:val="2D30AF42"/>
    <w:rsid w:val="2D33C1F7"/>
    <w:rsid w:val="2D3402FB"/>
    <w:rsid w:val="2D340F68"/>
    <w:rsid w:val="2D345941"/>
    <w:rsid w:val="2D363D24"/>
    <w:rsid w:val="2D375A0C"/>
    <w:rsid w:val="2D376012"/>
    <w:rsid w:val="2D397248"/>
    <w:rsid w:val="2D3C55E0"/>
    <w:rsid w:val="2D3D1DD4"/>
    <w:rsid w:val="2D3E918D"/>
    <w:rsid w:val="2D3EC3A3"/>
    <w:rsid w:val="2D3EF7EB"/>
    <w:rsid w:val="2D40BC82"/>
    <w:rsid w:val="2D40DF16"/>
    <w:rsid w:val="2D42244A"/>
    <w:rsid w:val="2D433C83"/>
    <w:rsid w:val="2D44527E"/>
    <w:rsid w:val="2D46D9A0"/>
    <w:rsid w:val="2D482B34"/>
    <w:rsid w:val="2D4932C8"/>
    <w:rsid w:val="2D4A5BC9"/>
    <w:rsid w:val="2D4A95E8"/>
    <w:rsid w:val="2D4ADAC7"/>
    <w:rsid w:val="2D4C0A5A"/>
    <w:rsid w:val="2D4E6388"/>
    <w:rsid w:val="2D50404B"/>
    <w:rsid w:val="2D50E6E7"/>
    <w:rsid w:val="2D5197C9"/>
    <w:rsid w:val="2D52DB03"/>
    <w:rsid w:val="2D5DB130"/>
    <w:rsid w:val="2D5E6E4D"/>
    <w:rsid w:val="2D64132E"/>
    <w:rsid w:val="2D665B50"/>
    <w:rsid w:val="2D675DFE"/>
    <w:rsid w:val="2D6E9250"/>
    <w:rsid w:val="2D6F0A89"/>
    <w:rsid w:val="2D6FEFA2"/>
    <w:rsid w:val="2D710A9B"/>
    <w:rsid w:val="2D721A80"/>
    <w:rsid w:val="2D72F7CF"/>
    <w:rsid w:val="2D7374A7"/>
    <w:rsid w:val="2D80F655"/>
    <w:rsid w:val="2D81E2ED"/>
    <w:rsid w:val="2D82291C"/>
    <w:rsid w:val="2D82454F"/>
    <w:rsid w:val="2D84B92B"/>
    <w:rsid w:val="2D865272"/>
    <w:rsid w:val="2D86CCF4"/>
    <w:rsid w:val="2D871BDD"/>
    <w:rsid w:val="2D891F09"/>
    <w:rsid w:val="2D89B199"/>
    <w:rsid w:val="2D8B99B6"/>
    <w:rsid w:val="2D8C1E41"/>
    <w:rsid w:val="2D8C7BBE"/>
    <w:rsid w:val="2D8C8702"/>
    <w:rsid w:val="2D8D54EF"/>
    <w:rsid w:val="2D8E4221"/>
    <w:rsid w:val="2D90012E"/>
    <w:rsid w:val="2D90365D"/>
    <w:rsid w:val="2D908517"/>
    <w:rsid w:val="2D90FF6B"/>
    <w:rsid w:val="2D91B84B"/>
    <w:rsid w:val="2D925404"/>
    <w:rsid w:val="2D94CBD3"/>
    <w:rsid w:val="2D95AFD7"/>
    <w:rsid w:val="2D95CB05"/>
    <w:rsid w:val="2D960B0A"/>
    <w:rsid w:val="2D9919B1"/>
    <w:rsid w:val="2D99B13D"/>
    <w:rsid w:val="2D9AA3C2"/>
    <w:rsid w:val="2D9B6620"/>
    <w:rsid w:val="2D9B86FC"/>
    <w:rsid w:val="2D9C2583"/>
    <w:rsid w:val="2D9D6E66"/>
    <w:rsid w:val="2D9D70DD"/>
    <w:rsid w:val="2DA037F2"/>
    <w:rsid w:val="2DA15EAF"/>
    <w:rsid w:val="2DA315DE"/>
    <w:rsid w:val="2DA49756"/>
    <w:rsid w:val="2DA4DA81"/>
    <w:rsid w:val="2DA73B49"/>
    <w:rsid w:val="2DA79717"/>
    <w:rsid w:val="2DA7D6BE"/>
    <w:rsid w:val="2DA7E394"/>
    <w:rsid w:val="2DA9157E"/>
    <w:rsid w:val="2DAABE3C"/>
    <w:rsid w:val="2DAB65AD"/>
    <w:rsid w:val="2DABD41F"/>
    <w:rsid w:val="2DAC1C10"/>
    <w:rsid w:val="2DACB780"/>
    <w:rsid w:val="2DAEE06F"/>
    <w:rsid w:val="2DAF3367"/>
    <w:rsid w:val="2DB1FD10"/>
    <w:rsid w:val="2DB352D4"/>
    <w:rsid w:val="2DB49E2F"/>
    <w:rsid w:val="2DB4F79D"/>
    <w:rsid w:val="2DB519D7"/>
    <w:rsid w:val="2DB65E9D"/>
    <w:rsid w:val="2DB76C31"/>
    <w:rsid w:val="2DB8DDF9"/>
    <w:rsid w:val="2DB9666B"/>
    <w:rsid w:val="2DBC60B3"/>
    <w:rsid w:val="2DC58E75"/>
    <w:rsid w:val="2DC65AA2"/>
    <w:rsid w:val="2DC70A7A"/>
    <w:rsid w:val="2DC81372"/>
    <w:rsid w:val="2DC905BA"/>
    <w:rsid w:val="2DCC8BA8"/>
    <w:rsid w:val="2DCE4ACE"/>
    <w:rsid w:val="2DCFF342"/>
    <w:rsid w:val="2DD152DC"/>
    <w:rsid w:val="2DD18011"/>
    <w:rsid w:val="2DD2FBAC"/>
    <w:rsid w:val="2DD3966B"/>
    <w:rsid w:val="2DD67E53"/>
    <w:rsid w:val="2DD70BE6"/>
    <w:rsid w:val="2DD8E561"/>
    <w:rsid w:val="2DD8F54F"/>
    <w:rsid w:val="2DDA6253"/>
    <w:rsid w:val="2DDB6BE2"/>
    <w:rsid w:val="2DDB7620"/>
    <w:rsid w:val="2DDEE489"/>
    <w:rsid w:val="2DDFCCD7"/>
    <w:rsid w:val="2DE0245F"/>
    <w:rsid w:val="2DE05049"/>
    <w:rsid w:val="2DE32EA7"/>
    <w:rsid w:val="2DE6D79D"/>
    <w:rsid w:val="2DEB37DC"/>
    <w:rsid w:val="2DEB67D8"/>
    <w:rsid w:val="2DECF178"/>
    <w:rsid w:val="2DF068FD"/>
    <w:rsid w:val="2DF37BAA"/>
    <w:rsid w:val="2DF43640"/>
    <w:rsid w:val="2DF59F29"/>
    <w:rsid w:val="2DF5E45F"/>
    <w:rsid w:val="2DF5ED3D"/>
    <w:rsid w:val="2DF6DDC9"/>
    <w:rsid w:val="2DFB9E86"/>
    <w:rsid w:val="2DFBD02F"/>
    <w:rsid w:val="2E021CDD"/>
    <w:rsid w:val="2E042723"/>
    <w:rsid w:val="2E05A9AD"/>
    <w:rsid w:val="2E05E162"/>
    <w:rsid w:val="2E062532"/>
    <w:rsid w:val="2E068781"/>
    <w:rsid w:val="2E07C95A"/>
    <w:rsid w:val="2E084378"/>
    <w:rsid w:val="2E086154"/>
    <w:rsid w:val="2E0A907A"/>
    <w:rsid w:val="2E0A9866"/>
    <w:rsid w:val="2E0B0E62"/>
    <w:rsid w:val="2E0BD947"/>
    <w:rsid w:val="2E0E128E"/>
    <w:rsid w:val="2E0FFB36"/>
    <w:rsid w:val="2E11C56D"/>
    <w:rsid w:val="2E13B953"/>
    <w:rsid w:val="2E144E9B"/>
    <w:rsid w:val="2E14AEDD"/>
    <w:rsid w:val="2E171995"/>
    <w:rsid w:val="2E17DC35"/>
    <w:rsid w:val="2E1A91D0"/>
    <w:rsid w:val="2E1B4758"/>
    <w:rsid w:val="2E1D8440"/>
    <w:rsid w:val="2E1DECF6"/>
    <w:rsid w:val="2E1E4334"/>
    <w:rsid w:val="2E21C0E8"/>
    <w:rsid w:val="2E234021"/>
    <w:rsid w:val="2E236D56"/>
    <w:rsid w:val="2E2376CE"/>
    <w:rsid w:val="2E237A25"/>
    <w:rsid w:val="2E251BFD"/>
    <w:rsid w:val="2E296557"/>
    <w:rsid w:val="2E2B9774"/>
    <w:rsid w:val="2E2D1544"/>
    <w:rsid w:val="2E2D47A4"/>
    <w:rsid w:val="2E2D9A95"/>
    <w:rsid w:val="2E2E44E6"/>
    <w:rsid w:val="2E2F5C8E"/>
    <w:rsid w:val="2E3164D6"/>
    <w:rsid w:val="2E3183AF"/>
    <w:rsid w:val="2E32572A"/>
    <w:rsid w:val="2E3464EB"/>
    <w:rsid w:val="2E362C2B"/>
    <w:rsid w:val="2E3714B1"/>
    <w:rsid w:val="2E373A0F"/>
    <w:rsid w:val="2E38039B"/>
    <w:rsid w:val="2E3872BB"/>
    <w:rsid w:val="2E3E7B40"/>
    <w:rsid w:val="2E3E828F"/>
    <w:rsid w:val="2E3E8671"/>
    <w:rsid w:val="2E3FCE40"/>
    <w:rsid w:val="2E406136"/>
    <w:rsid w:val="2E431F17"/>
    <w:rsid w:val="2E44269A"/>
    <w:rsid w:val="2E45EC3C"/>
    <w:rsid w:val="2E49A3B1"/>
    <w:rsid w:val="2E49B282"/>
    <w:rsid w:val="2E49C028"/>
    <w:rsid w:val="2E49FC66"/>
    <w:rsid w:val="2E4AD9D2"/>
    <w:rsid w:val="2E4ADA33"/>
    <w:rsid w:val="2E4C759F"/>
    <w:rsid w:val="2E4C9C7E"/>
    <w:rsid w:val="2E4E1AFC"/>
    <w:rsid w:val="2E4E84AB"/>
    <w:rsid w:val="2E4E8D73"/>
    <w:rsid w:val="2E52634C"/>
    <w:rsid w:val="2E53D322"/>
    <w:rsid w:val="2E5745BA"/>
    <w:rsid w:val="2E597976"/>
    <w:rsid w:val="2E5A90D5"/>
    <w:rsid w:val="2E5C3E3C"/>
    <w:rsid w:val="2E5C85B8"/>
    <w:rsid w:val="2E5DB2EE"/>
    <w:rsid w:val="2E605F70"/>
    <w:rsid w:val="2E61F544"/>
    <w:rsid w:val="2E62CE6B"/>
    <w:rsid w:val="2E6442F6"/>
    <w:rsid w:val="2E646BF8"/>
    <w:rsid w:val="2E64E714"/>
    <w:rsid w:val="2E6567A0"/>
    <w:rsid w:val="2E666B02"/>
    <w:rsid w:val="2E685B85"/>
    <w:rsid w:val="2E68FD1F"/>
    <w:rsid w:val="2E6DADDE"/>
    <w:rsid w:val="2E72C064"/>
    <w:rsid w:val="2E734913"/>
    <w:rsid w:val="2E73F656"/>
    <w:rsid w:val="2E740EAA"/>
    <w:rsid w:val="2E76C84E"/>
    <w:rsid w:val="2E771745"/>
    <w:rsid w:val="2E779464"/>
    <w:rsid w:val="2E797342"/>
    <w:rsid w:val="2E7B4988"/>
    <w:rsid w:val="2E7B61D2"/>
    <w:rsid w:val="2E7FA739"/>
    <w:rsid w:val="2E7FEB1F"/>
    <w:rsid w:val="2E82EB0B"/>
    <w:rsid w:val="2E85877A"/>
    <w:rsid w:val="2E85B4F1"/>
    <w:rsid w:val="2E86D026"/>
    <w:rsid w:val="2E870234"/>
    <w:rsid w:val="2E874B0A"/>
    <w:rsid w:val="2E87E529"/>
    <w:rsid w:val="2E894EEE"/>
    <w:rsid w:val="2E89EA89"/>
    <w:rsid w:val="2E8CDB2D"/>
    <w:rsid w:val="2E8DA903"/>
    <w:rsid w:val="2E8DE682"/>
    <w:rsid w:val="2E8DF636"/>
    <w:rsid w:val="2E91DDFF"/>
    <w:rsid w:val="2E93A8E3"/>
    <w:rsid w:val="2E9450D6"/>
    <w:rsid w:val="2E94FF11"/>
    <w:rsid w:val="2E96029A"/>
    <w:rsid w:val="2E96360A"/>
    <w:rsid w:val="2E981107"/>
    <w:rsid w:val="2E9ABE45"/>
    <w:rsid w:val="2E9FFD5D"/>
    <w:rsid w:val="2EA079EB"/>
    <w:rsid w:val="2EA0D9AA"/>
    <w:rsid w:val="2EA8721D"/>
    <w:rsid w:val="2EAA2211"/>
    <w:rsid w:val="2EAA5D38"/>
    <w:rsid w:val="2EAAC8AD"/>
    <w:rsid w:val="2EAB99D5"/>
    <w:rsid w:val="2EACB5A4"/>
    <w:rsid w:val="2EAF2095"/>
    <w:rsid w:val="2EB25419"/>
    <w:rsid w:val="2EB2A3A4"/>
    <w:rsid w:val="2EB4DBD2"/>
    <w:rsid w:val="2EB765B1"/>
    <w:rsid w:val="2EBA7549"/>
    <w:rsid w:val="2EBB291D"/>
    <w:rsid w:val="2EBC7FF2"/>
    <w:rsid w:val="2EBCA340"/>
    <w:rsid w:val="2EBDDC78"/>
    <w:rsid w:val="2EBE0A09"/>
    <w:rsid w:val="2EBF94A4"/>
    <w:rsid w:val="2EBFA547"/>
    <w:rsid w:val="2EC178B4"/>
    <w:rsid w:val="2EC1B8AF"/>
    <w:rsid w:val="2EC514F3"/>
    <w:rsid w:val="2EC89CAB"/>
    <w:rsid w:val="2ECB4863"/>
    <w:rsid w:val="2ECDD55C"/>
    <w:rsid w:val="2ECE40BC"/>
    <w:rsid w:val="2ECEB7FC"/>
    <w:rsid w:val="2ECF6051"/>
    <w:rsid w:val="2ECFABDA"/>
    <w:rsid w:val="2ED06A90"/>
    <w:rsid w:val="2ED0729B"/>
    <w:rsid w:val="2ED0D958"/>
    <w:rsid w:val="2ED0E3D9"/>
    <w:rsid w:val="2ED337E1"/>
    <w:rsid w:val="2ED61231"/>
    <w:rsid w:val="2ED736C5"/>
    <w:rsid w:val="2ED796CE"/>
    <w:rsid w:val="2ED7A435"/>
    <w:rsid w:val="2ED9ECB2"/>
    <w:rsid w:val="2EDA2F0E"/>
    <w:rsid w:val="2EDA62AC"/>
    <w:rsid w:val="2EDA9404"/>
    <w:rsid w:val="2EDACE62"/>
    <w:rsid w:val="2EDB9F40"/>
    <w:rsid w:val="2EDC86A8"/>
    <w:rsid w:val="2EE032E0"/>
    <w:rsid w:val="2EE17DB6"/>
    <w:rsid w:val="2EE20C94"/>
    <w:rsid w:val="2EE29719"/>
    <w:rsid w:val="2EE2A04B"/>
    <w:rsid w:val="2EE48C28"/>
    <w:rsid w:val="2EE491E6"/>
    <w:rsid w:val="2EE52C81"/>
    <w:rsid w:val="2EE59733"/>
    <w:rsid w:val="2EE72D51"/>
    <w:rsid w:val="2EE8DCAA"/>
    <w:rsid w:val="2EE9E10B"/>
    <w:rsid w:val="2EEB9CF1"/>
    <w:rsid w:val="2EEC81C2"/>
    <w:rsid w:val="2EEC92D2"/>
    <w:rsid w:val="2EED74CD"/>
    <w:rsid w:val="2EEE80DF"/>
    <w:rsid w:val="2EEF14B7"/>
    <w:rsid w:val="2EEF97EF"/>
    <w:rsid w:val="2EF4FAC6"/>
    <w:rsid w:val="2EF5C59F"/>
    <w:rsid w:val="2EF6092C"/>
    <w:rsid w:val="2EF6D792"/>
    <w:rsid w:val="2EF6F43C"/>
    <w:rsid w:val="2EF7F381"/>
    <w:rsid w:val="2EF8CBF3"/>
    <w:rsid w:val="2EF93F51"/>
    <w:rsid w:val="2EF9B834"/>
    <w:rsid w:val="2EFA0FD3"/>
    <w:rsid w:val="2EFC120F"/>
    <w:rsid w:val="2EFCD47F"/>
    <w:rsid w:val="2EFEEE35"/>
    <w:rsid w:val="2F01A88C"/>
    <w:rsid w:val="2F02C8CC"/>
    <w:rsid w:val="2F02F5DB"/>
    <w:rsid w:val="2F035D65"/>
    <w:rsid w:val="2F041314"/>
    <w:rsid w:val="2F0CE7B6"/>
    <w:rsid w:val="2F0FEC34"/>
    <w:rsid w:val="2F11C955"/>
    <w:rsid w:val="2F12B0D3"/>
    <w:rsid w:val="2F13EDF5"/>
    <w:rsid w:val="2F161122"/>
    <w:rsid w:val="2F17FA0F"/>
    <w:rsid w:val="2F18ED42"/>
    <w:rsid w:val="2F1901E8"/>
    <w:rsid w:val="2F19165F"/>
    <w:rsid w:val="2F1B0DD5"/>
    <w:rsid w:val="2F1B70A5"/>
    <w:rsid w:val="2F1C5BA0"/>
    <w:rsid w:val="2F1CABD0"/>
    <w:rsid w:val="2F1E1E17"/>
    <w:rsid w:val="2F1F0358"/>
    <w:rsid w:val="2F2352D6"/>
    <w:rsid w:val="2F24A61B"/>
    <w:rsid w:val="2F26396F"/>
    <w:rsid w:val="2F27050D"/>
    <w:rsid w:val="2F2786C3"/>
    <w:rsid w:val="2F3146AD"/>
    <w:rsid w:val="2F32F7C8"/>
    <w:rsid w:val="2F333EE6"/>
    <w:rsid w:val="2F33645D"/>
    <w:rsid w:val="2F33B9BF"/>
    <w:rsid w:val="2F34428C"/>
    <w:rsid w:val="2F3607ED"/>
    <w:rsid w:val="2F366CAD"/>
    <w:rsid w:val="2F37AD13"/>
    <w:rsid w:val="2F3D2C61"/>
    <w:rsid w:val="2F3DCF5E"/>
    <w:rsid w:val="2F405269"/>
    <w:rsid w:val="2F4434EF"/>
    <w:rsid w:val="2F4669EB"/>
    <w:rsid w:val="2F49FAAA"/>
    <w:rsid w:val="2F4AE186"/>
    <w:rsid w:val="2F4C4FB4"/>
    <w:rsid w:val="2F4C740E"/>
    <w:rsid w:val="2F4CBCC5"/>
    <w:rsid w:val="2F4E0B82"/>
    <w:rsid w:val="2F4E7C67"/>
    <w:rsid w:val="2F52B9FC"/>
    <w:rsid w:val="2F52E227"/>
    <w:rsid w:val="2F55458A"/>
    <w:rsid w:val="2F55CD6C"/>
    <w:rsid w:val="2F56C0E7"/>
    <w:rsid w:val="2F57AB55"/>
    <w:rsid w:val="2F5A76D4"/>
    <w:rsid w:val="2F5C42D5"/>
    <w:rsid w:val="2F5C8E24"/>
    <w:rsid w:val="2F64CDC2"/>
    <w:rsid w:val="2F65D611"/>
    <w:rsid w:val="2F65E522"/>
    <w:rsid w:val="2F670352"/>
    <w:rsid w:val="2F67F509"/>
    <w:rsid w:val="2F685C3B"/>
    <w:rsid w:val="2F699D55"/>
    <w:rsid w:val="2F6A954D"/>
    <w:rsid w:val="2F6B5D35"/>
    <w:rsid w:val="2F6B7289"/>
    <w:rsid w:val="2F6C2C7D"/>
    <w:rsid w:val="2F6C4BD5"/>
    <w:rsid w:val="2F6D5FB8"/>
    <w:rsid w:val="2F6EBA15"/>
    <w:rsid w:val="2F6F19E5"/>
    <w:rsid w:val="2F7072EB"/>
    <w:rsid w:val="2F71F513"/>
    <w:rsid w:val="2F729441"/>
    <w:rsid w:val="2F737804"/>
    <w:rsid w:val="2F7654FA"/>
    <w:rsid w:val="2F77DB3A"/>
    <w:rsid w:val="2F79CE63"/>
    <w:rsid w:val="2F7D81C6"/>
    <w:rsid w:val="2F7E4C0F"/>
    <w:rsid w:val="2F7E4C40"/>
    <w:rsid w:val="2F7E7FAB"/>
    <w:rsid w:val="2F7EF230"/>
    <w:rsid w:val="2F7EF78C"/>
    <w:rsid w:val="2F7F526F"/>
    <w:rsid w:val="2F7F6E52"/>
    <w:rsid w:val="2F809AB5"/>
    <w:rsid w:val="2F8172AF"/>
    <w:rsid w:val="2F833332"/>
    <w:rsid w:val="2F848F4E"/>
    <w:rsid w:val="2F85001B"/>
    <w:rsid w:val="2F872AD2"/>
    <w:rsid w:val="2F8BD6D1"/>
    <w:rsid w:val="2F8E3181"/>
    <w:rsid w:val="2F8E3D49"/>
    <w:rsid w:val="2F8EF155"/>
    <w:rsid w:val="2F91D1C2"/>
    <w:rsid w:val="2F95CDB7"/>
    <w:rsid w:val="2F97BDE6"/>
    <w:rsid w:val="2F98F0B3"/>
    <w:rsid w:val="2F9C3F53"/>
    <w:rsid w:val="2F9C6CAB"/>
    <w:rsid w:val="2F9CB3B6"/>
    <w:rsid w:val="2F9F5FA2"/>
    <w:rsid w:val="2FA13F03"/>
    <w:rsid w:val="2FA1E71E"/>
    <w:rsid w:val="2FA22283"/>
    <w:rsid w:val="2FA41A3B"/>
    <w:rsid w:val="2FA4B0A3"/>
    <w:rsid w:val="2FA54022"/>
    <w:rsid w:val="2FA9F591"/>
    <w:rsid w:val="2FAD8AF2"/>
    <w:rsid w:val="2FAD9067"/>
    <w:rsid w:val="2FAE3427"/>
    <w:rsid w:val="2FAEABE1"/>
    <w:rsid w:val="2FB2E346"/>
    <w:rsid w:val="2FB31F88"/>
    <w:rsid w:val="2FB6EC02"/>
    <w:rsid w:val="2FBABAA2"/>
    <w:rsid w:val="2FBC185A"/>
    <w:rsid w:val="2FBE7427"/>
    <w:rsid w:val="2FBF472F"/>
    <w:rsid w:val="2FC0C00B"/>
    <w:rsid w:val="2FC2B491"/>
    <w:rsid w:val="2FC32870"/>
    <w:rsid w:val="2FC64BBE"/>
    <w:rsid w:val="2FC91474"/>
    <w:rsid w:val="2FC94447"/>
    <w:rsid w:val="2FCD071A"/>
    <w:rsid w:val="2FCE746C"/>
    <w:rsid w:val="2FCEB29E"/>
    <w:rsid w:val="2FCFDAAF"/>
    <w:rsid w:val="2FD03D6F"/>
    <w:rsid w:val="2FD63BF8"/>
    <w:rsid w:val="2FD6EBE3"/>
    <w:rsid w:val="2FD77EA2"/>
    <w:rsid w:val="2FD79DC1"/>
    <w:rsid w:val="2FD86B99"/>
    <w:rsid w:val="2FD89B62"/>
    <w:rsid w:val="2FD934A1"/>
    <w:rsid w:val="2FDA2C7C"/>
    <w:rsid w:val="2FDC16E2"/>
    <w:rsid w:val="2FDC8EC3"/>
    <w:rsid w:val="2FE087E3"/>
    <w:rsid w:val="2FE15138"/>
    <w:rsid w:val="2FE1B39A"/>
    <w:rsid w:val="2FE4A817"/>
    <w:rsid w:val="2FE4ACBF"/>
    <w:rsid w:val="2FE4B3D5"/>
    <w:rsid w:val="2FE4E4D4"/>
    <w:rsid w:val="2FE52ACB"/>
    <w:rsid w:val="2FE5CB5F"/>
    <w:rsid w:val="2FE6C618"/>
    <w:rsid w:val="2FE76D1C"/>
    <w:rsid w:val="2FE9F776"/>
    <w:rsid w:val="2FEA4DAC"/>
    <w:rsid w:val="2FEAB8E8"/>
    <w:rsid w:val="2FEC812A"/>
    <w:rsid w:val="2FEE06A3"/>
    <w:rsid w:val="2FF2A75F"/>
    <w:rsid w:val="2FF3A605"/>
    <w:rsid w:val="2FF40BB8"/>
    <w:rsid w:val="2FF51389"/>
    <w:rsid w:val="2FF5178B"/>
    <w:rsid w:val="2FF5435C"/>
    <w:rsid w:val="2FF638C1"/>
    <w:rsid w:val="2FF8AEC8"/>
    <w:rsid w:val="2FF960B7"/>
    <w:rsid w:val="2FFA507E"/>
    <w:rsid w:val="2FFA78F3"/>
    <w:rsid w:val="2FFC7D83"/>
    <w:rsid w:val="2FFE0B38"/>
    <w:rsid w:val="2FFEE69F"/>
    <w:rsid w:val="30001920"/>
    <w:rsid w:val="30012A2E"/>
    <w:rsid w:val="3001DEC9"/>
    <w:rsid w:val="300262E8"/>
    <w:rsid w:val="30028FE4"/>
    <w:rsid w:val="30029677"/>
    <w:rsid w:val="300365DB"/>
    <w:rsid w:val="30044FCC"/>
    <w:rsid w:val="30059E91"/>
    <w:rsid w:val="3007A6D5"/>
    <w:rsid w:val="3009EF80"/>
    <w:rsid w:val="300A8C0B"/>
    <w:rsid w:val="300A8E12"/>
    <w:rsid w:val="300AE752"/>
    <w:rsid w:val="300C2050"/>
    <w:rsid w:val="300CEB0D"/>
    <w:rsid w:val="300D2371"/>
    <w:rsid w:val="301125E8"/>
    <w:rsid w:val="30116916"/>
    <w:rsid w:val="3012A409"/>
    <w:rsid w:val="30138A86"/>
    <w:rsid w:val="30152436"/>
    <w:rsid w:val="301B08F3"/>
    <w:rsid w:val="3020A053"/>
    <w:rsid w:val="30226B2C"/>
    <w:rsid w:val="302603A8"/>
    <w:rsid w:val="30261409"/>
    <w:rsid w:val="302745FE"/>
    <w:rsid w:val="30282317"/>
    <w:rsid w:val="302833E7"/>
    <w:rsid w:val="3028DBF8"/>
    <w:rsid w:val="30290B45"/>
    <w:rsid w:val="302ACA11"/>
    <w:rsid w:val="302C9409"/>
    <w:rsid w:val="302DEDE8"/>
    <w:rsid w:val="302E26FC"/>
    <w:rsid w:val="302F217A"/>
    <w:rsid w:val="3030E9C7"/>
    <w:rsid w:val="3031291A"/>
    <w:rsid w:val="303203EC"/>
    <w:rsid w:val="3033E345"/>
    <w:rsid w:val="30342BF0"/>
    <w:rsid w:val="303498E8"/>
    <w:rsid w:val="3035A5D7"/>
    <w:rsid w:val="30378084"/>
    <w:rsid w:val="30392977"/>
    <w:rsid w:val="30397878"/>
    <w:rsid w:val="303A5A67"/>
    <w:rsid w:val="303A8E2A"/>
    <w:rsid w:val="303B9A4A"/>
    <w:rsid w:val="303D05C6"/>
    <w:rsid w:val="303EEDBD"/>
    <w:rsid w:val="303FBC8D"/>
    <w:rsid w:val="304209C7"/>
    <w:rsid w:val="3046ABC9"/>
    <w:rsid w:val="304763CD"/>
    <w:rsid w:val="3047C663"/>
    <w:rsid w:val="30482843"/>
    <w:rsid w:val="3048ADFB"/>
    <w:rsid w:val="304BA205"/>
    <w:rsid w:val="304C6693"/>
    <w:rsid w:val="304D2A1D"/>
    <w:rsid w:val="304F0CA0"/>
    <w:rsid w:val="304F6D55"/>
    <w:rsid w:val="304FA08C"/>
    <w:rsid w:val="3050B238"/>
    <w:rsid w:val="30513F6E"/>
    <w:rsid w:val="3052901B"/>
    <w:rsid w:val="3053222B"/>
    <w:rsid w:val="3054FBBF"/>
    <w:rsid w:val="305632DD"/>
    <w:rsid w:val="30565034"/>
    <w:rsid w:val="305663BB"/>
    <w:rsid w:val="3058A1A2"/>
    <w:rsid w:val="3058AE73"/>
    <w:rsid w:val="3058D057"/>
    <w:rsid w:val="305B2854"/>
    <w:rsid w:val="305C6634"/>
    <w:rsid w:val="305C7A42"/>
    <w:rsid w:val="30613039"/>
    <w:rsid w:val="30631AA2"/>
    <w:rsid w:val="30633238"/>
    <w:rsid w:val="30643A1F"/>
    <w:rsid w:val="3064A703"/>
    <w:rsid w:val="306514D2"/>
    <w:rsid w:val="3065181E"/>
    <w:rsid w:val="30653F1D"/>
    <w:rsid w:val="3065CF53"/>
    <w:rsid w:val="3066AFA4"/>
    <w:rsid w:val="306731D1"/>
    <w:rsid w:val="30678234"/>
    <w:rsid w:val="306C2109"/>
    <w:rsid w:val="306F17BE"/>
    <w:rsid w:val="30716FA9"/>
    <w:rsid w:val="30729E9E"/>
    <w:rsid w:val="3074BC56"/>
    <w:rsid w:val="307686D2"/>
    <w:rsid w:val="30777476"/>
    <w:rsid w:val="3077E772"/>
    <w:rsid w:val="30787845"/>
    <w:rsid w:val="307931B7"/>
    <w:rsid w:val="30796766"/>
    <w:rsid w:val="307B5637"/>
    <w:rsid w:val="307C8EBC"/>
    <w:rsid w:val="307D062B"/>
    <w:rsid w:val="307D5FA4"/>
    <w:rsid w:val="3080BCF1"/>
    <w:rsid w:val="3081D214"/>
    <w:rsid w:val="30860B65"/>
    <w:rsid w:val="30886CBA"/>
    <w:rsid w:val="30886E2B"/>
    <w:rsid w:val="308A30D4"/>
    <w:rsid w:val="308A98EA"/>
    <w:rsid w:val="308ACAB7"/>
    <w:rsid w:val="308B1CB8"/>
    <w:rsid w:val="308BFED2"/>
    <w:rsid w:val="308D7479"/>
    <w:rsid w:val="308E04F7"/>
    <w:rsid w:val="308F982E"/>
    <w:rsid w:val="308FAD5B"/>
    <w:rsid w:val="308FBFDA"/>
    <w:rsid w:val="309235A6"/>
    <w:rsid w:val="3092AE7B"/>
    <w:rsid w:val="309440CE"/>
    <w:rsid w:val="309456BE"/>
    <w:rsid w:val="3094E51A"/>
    <w:rsid w:val="309599CD"/>
    <w:rsid w:val="3095AB6C"/>
    <w:rsid w:val="3095E6D6"/>
    <w:rsid w:val="3098A555"/>
    <w:rsid w:val="3098FE19"/>
    <w:rsid w:val="3099BD6D"/>
    <w:rsid w:val="309BB916"/>
    <w:rsid w:val="309ECB71"/>
    <w:rsid w:val="30A0145D"/>
    <w:rsid w:val="30A02E66"/>
    <w:rsid w:val="30A47825"/>
    <w:rsid w:val="30A70C6A"/>
    <w:rsid w:val="30A87651"/>
    <w:rsid w:val="30A953C5"/>
    <w:rsid w:val="30A9F528"/>
    <w:rsid w:val="30ADE45C"/>
    <w:rsid w:val="30B1423D"/>
    <w:rsid w:val="30B16EEB"/>
    <w:rsid w:val="30B22E2F"/>
    <w:rsid w:val="30B2D1A5"/>
    <w:rsid w:val="30BA2DFC"/>
    <w:rsid w:val="30BDC9DD"/>
    <w:rsid w:val="30BE16DD"/>
    <w:rsid w:val="30BF2468"/>
    <w:rsid w:val="30C0E12B"/>
    <w:rsid w:val="30C1A7AE"/>
    <w:rsid w:val="30C1B363"/>
    <w:rsid w:val="30C21176"/>
    <w:rsid w:val="30C95EE3"/>
    <w:rsid w:val="30C97C78"/>
    <w:rsid w:val="30CCC517"/>
    <w:rsid w:val="30CE32CB"/>
    <w:rsid w:val="30D06619"/>
    <w:rsid w:val="30D0A2EA"/>
    <w:rsid w:val="30D30778"/>
    <w:rsid w:val="30D4077A"/>
    <w:rsid w:val="30D5FBB3"/>
    <w:rsid w:val="30D77DBF"/>
    <w:rsid w:val="30D7ACB6"/>
    <w:rsid w:val="30D7FF9C"/>
    <w:rsid w:val="30DADF8A"/>
    <w:rsid w:val="30DD5584"/>
    <w:rsid w:val="30DDF5B8"/>
    <w:rsid w:val="30E17D5F"/>
    <w:rsid w:val="30E22D71"/>
    <w:rsid w:val="30E356EA"/>
    <w:rsid w:val="30E4C26F"/>
    <w:rsid w:val="30E61C8A"/>
    <w:rsid w:val="30E660E7"/>
    <w:rsid w:val="30E70AA2"/>
    <w:rsid w:val="30E7164E"/>
    <w:rsid w:val="30E8C0C9"/>
    <w:rsid w:val="30E97D45"/>
    <w:rsid w:val="30E98FC2"/>
    <w:rsid w:val="30EA781C"/>
    <w:rsid w:val="30EB3DF2"/>
    <w:rsid w:val="30EC6171"/>
    <w:rsid w:val="30EC65CE"/>
    <w:rsid w:val="30EE08C3"/>
    <w:rsid w:val="30EF46CE"/>
    <w:rsid w:val="30EFBF8D"/>
    <w:rsid w:val="30F08F41"/>
    <w:rsid w:val="30F12A51"/>
    <w:rsid w:val="30F307A8"/>
    <w:rsid w:val="30F3080E"/>
    <w:rsid w:val="30F8DC2D"/>
    <w:rsid w:val="30FB130D"/>
    <w:rsid w:val="30FB14DD"/>
    <w:rsid w:val="310021EC"/>
    <w:rsid w:val="3101433A"/>
    <w:rsid w:val="3101E627"/>
    <w:rsid w:val="3102211A"/>
    <w:rsid w:val="3102C0CC"/>
    <w:rsid w:val="3102EF4B"/>
    <w:rsid w:val="3103D93E"/>
    <w:rsid w:val="31092196"/>
    <w:rsid w:val="310AE028"/>
    <w:rsid w:val="310B5322"/>
    <w:rsid w:val="310F6582"/>
    <w:rsid w:val="31107847"/>
    <w:rsid w:val="31139AB0"/>
    <w:rsid w:val="311574AC"/>
    <w:rsid w:val="3116D6DA"/>
    <w:rsid w:val="31183BBD"/>
    <w:rsid w:val="31188624"/>
    <w:rsid w:val="311B7098"/>
    <w:rsid w:val="311CDEFE"/>
    <w:rsid w:val="311ED653"/>
    <w:rsid w:val="31200322"/>
    <w:rsid w:val="31254BC3"/>
    <w:rsid w:val="31256866"/>
    <w:rsid w:val="31263005"/>
    <w:rsid w:val="312688B2"/>
    <w:rsid w:val="31275695"/>
    <w:rsid w:val="31275E03"/>
    <w:rsid w:val="31277098"/>
    <w:rsid w:val="3127F2B0"/>
    <w:rsid w:val="3128011F"/>
    <w:rsid w:val="312B63A2"/>
    <w:rsid w:val="312F11BF"/>
    <w:rsid w:val="312F9B01"/>
    <w:rsid w:val="3131F8D7"/>
    <w:rsid w:val="3132B626"/>
    <w:rsid w:val="31333B94"/>
    <w:rsid w:val="3133D90A"/>
    <w:rsid w:val="3133DF17"/>
    <w:rsid w:val="3134027F"/>
    <w:rsid w:val="3134905D"/>
    <w:rsid w:val="3134BF7F"/>
    <w:rsid w:val="31352EC5"/>
    <w:rsid w:val="31370E05"/>
    <w:rsid w:val="3138252D"/>
    <w:rsid w:val="31392628"/>
    <w:rsid w:val="313B1CE0"/>
    <w:rsid w:val="313CA608"/>
    <w:rsid w:val="313CD46D"/>
    <w:rsid w:val="313F3AB6"/>
    <w:rsid w:val="3143C485"/>
    <w:rsid w:val="314440B7"/>
    <w:rsid w:val="31457BC3"/>
    <w:rsid w:val="31491DF0"/>
    <w:rsid w:val="314A2196"/>
    <w:rsid w:val="314F5FF5"/>
    <w:rsid w:val="314F6572"/>
    <w:rsid w:val="31515771"/>
    <w:rsid w:val="3153632C"/>
    <w:rsid w:val="3153799D"/>
    <w:rsid w:val="3156DE0A"/>
    <w:rsid w:val="315883BD"/>
    <w:rsid w:val="3159E80C"/>
    <w:rsid w:val="3159EC4D"/>
    <w:rsid w:val="315D7A89"/>
    <w:rsid w:val="31640CC6"/>
    <w:rsid w:val="3164169A"/>
    <w:rsid w:val="316455FF"/>
    <w:rsid w:val="3165BF02"/>
    <w:rsid w:val="316734BA"/>
    <w:rsid w:val="316778E5"/>
    <w:rsid w:val="3168AAEA"/>
    <w:rsid w:val="316A38F7"/>
    <w:rsid w:val="316B4410"/>
    <w:rsid w:val="316B63AB"/>
    <w:rsid w:val="316C370F"/>
    <w:rsid w:val="316CD77C"/>
    <w:rsid w:val="316E2DD5"/>
    <w:rsid w:val="316F9856"/>
    <w:rsid w:val="31700909"/>
    <w:rsid w:val="317146B4"/>
    <w:rsid w:val="3171BF19"/>
    <w:rsid w:val="3171F64A"/>
    <w:rsid w:val="3172B2D2"/>
    <w:rsid w:val="3173FF53"/>
    <w:rsid w:val="317401B2"/>
    <w:rsid w:val="317432A1"/>
    <w:rsid w:val="3175BE0C"/>
    <w:rsid w:val="317A4768"/>
    <w:rsid w:val="317DEB40"/>
    <w:rsid w:val="3180065F"/>
    <w:rsid w:val="3180EC0E"/>
    <w:rsid w:val="3182FF42"/>
    <w:rsid w:val="31867B23"/>
    <w:rsid w:val="3187E6B5"/>
    <w:rsid w:val="3189E1F3"/>
    <w:rsid w:val="318A09F3"/>
    <w:rsid w:val="318A4FD1"/>
    <w:rsid w:val="318E23D1"/>
    <w:rsid w:val="3190F5A8"/>
    <w:rsid w:val="3191D163"/>
    <w:rsid w:val="319200C3"/>
    <w:rsid w:val="3192526F"/>
    <w:rsid w:val="3192C3DB"/>
    <w:rsid w:val="3195754D"/>
    <w:rsid w:val="31982790"/>
    <w:rsid w:val="3199148C"/>
    <w:rsid w:val="319973AE"/>
    <w:rsid w:val="3199DAAF"/>
    <w:rsid w:val="319A2120"/>
    <w:rsid w:val="319BE731"/>
    <w:rsid w:val="319DFB5A"/>
    <w:rsid w:val="319EDE5B"/>
    <w:rsid w:val="319FB785"/>
    <w:rsid w:val="319FE1FF"/>
    <w:rsid w:val="31A1F46B"/>
    <w:rsid w:val="31A23FDC"/>
    <w:rsid w:val="31A45625"/>
    <w:rsid w:val="31A57AA0"/>
    <w:rsid w:val="31A59D3F"/>
    <w:rsid w:val="31A64CC1"/>
    <w:rsid w:val="31A80742"/>
    <w:rsid w:val="31A82094"/>
    <w:rsid w:val="31A84C9C"/>
    <w:rsid w:val="31A880FD"/>
    <w:rsid w:val="31A94CB7"/>
    <w:rsid w:val="31ABCA99"/>
    <w:rsid w:val="31ACDB52"/>
    <w:rsid w:val="31AD11F9"/>
    <w:rsid w:val="31AD5973"/>
    <w:rsid w:val="31AE0106"/>
    <w:rsid w:val="31B13E23"/>
    <w:rsid w:val="31B4C94B"/>
    <w:rsid w:val="31B5C852"/>
    <w:rsid w:val="31B61D0C"/>
    <w:rsid w:val="31B62F32"/>
    <w:rsid w:val="31BB4CE0"/>
    <w:rsid w:val="31BD3841"/>
    <w:rsid w:val="31BF7201"/>
    <w:rsid w:val="31C021BA"/>
    <w:rsid w:val="31C318AB"/>
    <w:rsid w:val="31C383CB"/>
    <w:rsid w:val="31C48D54"/>
    <w:rsid w:val="31C5700D"/>
    <w:rsid w:val="31C5DCD7"/>
    <w:rsid w:val="31C66914"/>
    <w:rsid w:val="31C6AAF2"/>
    <w:rsid w:val="31C9F1AA"/>
    <w:rsid w:val="31CB2234"/>
    <w:rsid w:val="31CBB5BA"/>
    <w:rsid w:val="31CF1EA8"/>
    <w:rsid w:val="31D0B08A"/>
    <w:rsid w:val="31D41ACA"/>
    <w:rsid w:val="31D7406F"/>
    <w:rsid w:val="31D9AD8F"/>
    <w:rsid w:val="31DA1990"/>
    <w:rsid w:val="31DAD9B5"/>
    <w:rsid w:val="31DB25D9"/>
    <w:rsid w:val="31DB53F0"/>
    <w:rsid w:val="31DB9EB5"/>
    <w:rsid w:val="31DCAA6B"/>
    <w:rsid w:val="31DCB026"/>
    <w:rsid w:val="31DD3881"/>
    <w:rsid w:val="31DF97C4"/>
    <w:rsid w:val="31E030FB"/>
    <w:rsid w:val="31E127B6"/>
    <w:rsid w:val="31E2B006"/>
    <w:rsid w:val="31E669CC"/>
    <w:rsid w:val="31E84ADA"/>
    <w:rsid w:val="31E88C60"/>
    <w:rsid w:val="31E8D60A"/>
    <w:rsid w:val="31E9F96A"/>
    <w:rsid w:val="31EAADE8"/>
    <w:rsid w:val="31EAB980"/>
    <w:rsid w:val="31EB9A85"/>
    <w:rsid w:val="31EE5579"/>
    <w:rsid w:val="31EF16AA"/>
    <w:rsid w:val="31F2FE85"/>
    <w:rsid w:val="31F3B9E7"/>
    <w:rsid w:val="31F4AC1E"/>
    <w:rsid w:val="31F5A88D"/>
    <w:rsid w:val="31F87EEC"/>
    <w:rsid w:val="31FD99FE"/>
    <w:rsid w:val="31FE2453"/>
    <w:rsid w:val="31FE8223"/>
    <w:rsid w:val="31FE87FE"/>
    <w:rsid w:val="31FFE35E"/>
    <w:rsid w:val="32003047"/>
    <w:rsid w:val="32020A37"/>
    <w:rsid w:val="3203656A"/>
    <w:rsid w:val="3205B2CC"/>
    <w:rsid w:val="3207D216"/>
    <w:rsid w:val="320EC974"/>
    <w:rsid w:val="320ED680"/>
    <w:rsid w:val="32113202"/>
    <w:rsid w:val="32114F27"/>
    <w:rsid w:val="32129701"/>
    <w:rsid w:val="321300CE"/>
    <w:rsid w:val="3213AB77"/>
    <w:rsid w:val="32147968"/>
    <w:rsid w:val="32172BCC"/>
    <w:rsid w:val="321955C7"/>
    <w:rsid w:val="321A1343"/>
    <w:rsid w:val="321A37DB"/>
    <w:rsid w:val="321A4380"/>
    <w:rsid w:val="321BAB2C"/>
    <w:rsid w:val="321CEC68"/>
    <w:rsid w:val="321CF63D"/>
    <w:rsid w:val="3220F232"/>
    <w:rsid w:val="32242EF9"/>
    <w:rsid w:val="32272AD1"/>
    <w:rsid w:val="32273123"/>
    <w:rsid w:val="32287FEA"/>
    <w:rsid w:val="32288B93"/>
    <w:rsid w:val="32299C82"/>
    <w:rsid w:val="322BFC4F"/>
    <w:rsid w:val="322E50A9"/>
    <w:rsid w:val="3230C132"/>
    <w:rsid w:val="323157B9"/>
    <w:rsid w:val="32337655"/>
    <w:rsid w:val="32366B6D"/>
    <w:rsid w:val="323677FC"/>
    <w:rsid w:val="32389BAB"/>
    <w:rsid w:val="323ADEE4"/>
    <w:rsid w:val="323B1EAB"/>
    <w:rsid w:val="323C465A"/>
    <w:rsid w:val="323CAE59"/>
    <w:rsid w:val="323E4590"/>
    <w:rsid w:val="32402B34"/>
    <w:rsid w:val="3240D90F"/>
    <w:rsid w:val="324573C4"/>
    <w:rsid w:val="3245A13D"/>
    <w:rsid w:val="3246B7A7"/>
    <w:rsid w:val="32471BE6"/>
    <w:rsid w:val="324A71D4"/>
    <w:rsid w:val="324AA9A1"/>
    <w:rsid w:val="324C78BD"/>
    <w:rsid w:val="324CC698"/>
    <w:rsid w:val="324E8233"/>
    <w:rsid w:val="324EC042"/>
    <w:rsid w:val="3250F35A"/>
    <w:rsid w:val="3251A01B"/>
    <w:rsid w:val="32532656"/>
    <w:rsid w:val="3253F1CB"/>
    <w:rsid w:val="3253FEC6"/>
    <w:rsid w:val="3255ECA1"/>
    <w:rsid w:val="32560A09"/>
    <w:rsid w:val="325810D3"/>
    <w:rsid w:val="32586591"/>
    <w:rsid w:val="32592502"/>
    <w:rsid w:val="325B3B49"/>
    <w:rsid w:val="325F2EC1"/>
    <w:rsid w:val="325FA5E1"/>
    <w:rsid w:val="326053DD"/>
    <w:rsid w:val="32620906"/>
    <w:rsid w:val="3263C8BC"/>
    <w:rsid w:val="3266D665"/>
    <w:rsid w:val="3267F123"/>
    <w:rsid w:val="32684FF7"/>
    <w:rsid w:val="3268F33C"/>
    <w:rsid w:val="32693CB1"/>
    <w:rsid w:val="32697C2D"/>
    <w:rsid w:val="326A6BA5"/>
    <w:rsid w:val="326B50E3"/>
    <w:rsid w:val="32706918"/>
    <w:rsid w:val="3271FADA"/>
    <w:rsid w:val="32726E3F"/>
    <w:rsid w:val="32738C29"/>
    <w:rsid w:val="32739B18"/>
    <w:rsid w:val="32739C8C"/>
    <w:rsid w:val="32779D12"/>
    <w:rsid w:val="327919AB"/>
    <w:rsid w:val="32799189"/>
    <w:rsid w:val="327A8454"/>
    <w:rsid w:val="327B24F1"/>
    <w:rsid w:val="327B8ED8"/>
    <w:rsid w:val="327CA113"/>
    <w:rsid w:val="327D13A5"/>
    <w:rsid w:val="327DC0EF"/>
    <w:rsid w:val="327F12CC"/>
    <w:rsid w:val="327F73AA"/>
    <w:rsid w:val="3282A48A"/>
    <w:rsid w:val="328374AF"/>
    <w:rsid w:val="3283E2CE"/>
    <w:rsid w:val="32859473"/>
    <w:rsid w:val="3286040A"/>
    <w:rsid w:val="32861470"/>
    <w:rsid w:val="32861E5C"/>
    <w:rsid w:val="32869BE6"/>
    <w:rsid w:val="32869FF8"/>
    <w:rsid w:val="32892274"/>
    <w:rsid w:val="3289C51E"/>
    <w:rsid w:val="328B52C5"/>
    <w:rsid w:val="328BFA16"/>
    <w:rsid w:val="3293FCFB"/>
    <w:rsid w:val="3294F2DC"/>
    <w:rsid w:val="32958D80"/>
    <w:rsid w:val="3295B220"/>
    <w:rsid w:val="3295CA79"/>
    <w:rsid w:val="3295DF2B"/>
    <w:rsid w:val="32966DAC"/>
    <w:rsid w:val="32971140"/>
    <w:rsid w:val="32977D0E"/>
    <w:rsid w:val="329A5896"/>
    <w:rsid w:val="329AF86A"/>
    <w:rsid w:val="329B3065"/>
    <w:rsid w:val="329D28A7"/>
    <w:rsid w:val="329D35E7"/>
    <w:rsid w:val="329E85F3"/>
    <w:rsid w:val="32A013CE"/>
    <w:rsid w:val="32A12B28"/>
    <w:rsid w:val="32A2B2B6"/>
    <w:rsid w:val="32A2FFFB"/>
    <w:rsid w:val="32A384B1"/>
    <w:rsid w:val="32A5E263"/>
    <w:rsid w:val="32A7C2D8"/>
    <w:rsid w:val="32A80416"/>
    <w:rsid w:val="32A96A2D"/>
    <w:rsid w:val="32A9D64C"/>
    <w:rsid w:val="32AA7991"/>
    <w:rsid w:val="32ACE23F"/>
    <w:rsid w:val="32AEFF1A"/>
    <w:rsid w:val="32AF884A"/>
    <w:rsid w:val="32AFC001"/>
    <w:rsid w:val="32B4AEFA"/>
    <w:rsid w:val="32B55559"/>
    <w:rsid w:val="32B5D23E"/>
    <w:rsid w:val="32B62D18"/>
    <w:rsid w:val="32B79A54"/>
    <w:rsid w:val="32B7A97E"/>
    <w:rsid w:val="32B7C558"/>
    <w:rsid w:val="32B842F7"/>
    <w:rsid w:val="32B8DAC9"/>
    <w:rsid w:val="32BCB29E"/>
    <w:rsid w:val="32BDD807"/>
    <w:rsid w:val="32BE2DB9"/>
    <w:rsid w:val="32BE4234"/>
    <w:rsid w:val="32BF4F82"/>
    <w:rsid w:val="32C0931E"/>
    <w:rsid w:val="32C1F4C6"/>
    <w:rsid w:val="32C3322A"/>
    <w:rsid w:val="32C35D2A"/>
    <w:rsid w:val="32C3A93F"/>
    <w:rsid w:val="32C3AF41"/>
    <w:rsid w:val="32C3E449"/>
    <w:rsid w:val="32C402A3"/>
    <w:rsid w:val="32C4C01D"/>
    <w:rsid w:val="32C4F337"/>
    <w:rsid w:val="32C72EDF"/>
    <w:rsid w:val="32C9763C"/>
    <w:rsid w:val="32CA32CF"/>
    <w:rsid w:val="32CA7349"/>
    <w:rsid w:val="32CF3E58"/>
    <w:rsid w:val="32D01052"/>
    <w:rsid w:val="32D1120A"/>
    <w:rsid w:val="32D2BDFE"/>
    <w:rsid w:val="32D49ACE"/>
    <w:rsid w:val="32D70064"/>
    <w:rsid w:val="32DA3DA8"/>
    <w:rsid w:val="32DAAC0C"/>
    <w:rsid w:val="32DB5E16"/>
    <w:rsid w:val="32DB9D9E"/>
    <w:rsid w:val="32DD49D8"/>
    <w:rsid w:val="32DD6A24"/>
    <w:rsid w:val="32DEB9C5"/>
    <w:rsid w:val="32DFE41A"/>
    <w:rsid w:val="32E0DEBB"/>
    <w:rsid w:val="32E1B7B2"/>
    <w:rsid w:val="32E26E3F"/>
    <w:rsid w:val="32E285AC"/>
    <w:rsid w:val="32E2E3E0"/>
    <w:rsid w:val="32E3511E"/>
    <w:rsid w:val="32E42C4F"/>
    <w:rsid w:val="32E7CD99"/>
    <w:rsid w:val="32E8DE63"/>
    <w:rsid w:val="32EBDE37"/>
    <w:rsid w:val="32EEDD9B"/>
    <w:rsid w:val="32F03C23"/>
    <w:rsid w:val="32F03C81"/>
    <w:rsid w:val="32F0F826"/>
    <w:rsid w:val="32F14442"/>
    <w:rsid w:val="32F1B21A"/>
    <w:rsid w:val="32F1C26C"/>
    <w:rsid w:val="32F1C8A6"/>
    <w:rsid w:val="32F26CE9"/>
    <w:rsid w:val="32F400C2"/>
    <w:rsid w:val="32F467CF"/>
    <w:rsid w:val="32F69FC7"/>
    <w:rsid w:val="32F6BBC5"/>
    <w:rsid w:val="32FAC986"/>
    <w:rsid w:val="32FBBDA2"/>
    <w:rsid w:val="32FD9E90"/>
    <w:rsid w:val="32FE3D11"/>
    <w:rsid w:val="32FE7BA6"/>
    <w:rsid w:val="32FFC74E"/>
    <w:rsid w:val="3301180B"/>
    <w:rsid w:val="3302C071"/>
    <w:rsid w:val="3305038D"/>
    <w:rsid w:val="330DF5A4"/>
    <w:rsid w:val="330EC08E"/>
    <w:rsid w:val="331043E6"/>
    <w:rsid w:val="3311B1BA"/>
    <w:rsid w:val="3312240D"/>
    <w:rsid w:val="3313B46C"/>
    <w:rsid w:val="33158FC2"/>
    <w:rsid w:val="3316582D"/>
    <w:rsid w:val="3316C189"/>
    <w:rsid w:val="33171615"/>
    <w:rsid w:val="33192C66"/>
    <w:rsid w:val="3319490C"/>
    <w:rsid w:val="3319C897"/>
    <w:rsid w:val="3319EA8B"/>
    <w:rsid w:val="331C5F4E"/>
    <w:rsid w:val="331D1D54"/>
    <w:rsid w:val="331E471F"/>
    <w:rsid w:val="3320F89C"/>
    <w:rsid w:val="33253D39"/>
    <w:rsid w:val="332A31BF"/>
    <w:rsid w:val="332AC94C"/>
    <w:rsid w:val="332C08A4"/>
    <w:rsid w:val="332C1E2E"/>
    <w:rsid w:val="332EE652"/>
    <w:rsid w:val="332FFEFC"/>
    <w:rsid w:val="33314BE4"/>
    <w:rsid w:val="3333E0C9"/>
    <w:rsid w:val="333932D3"/>
    <w:rsid w:val="333AA1D6"/>
    <w:rsid w:val="333B12A6"/>
    <w:rsid w:val="333B3D6D"/>
    <w:rsid w:val="333DE7A8"/>
    <w:rsid w:val="333EAD66"/>
    <w:rsid w:val="333EB250"/>
    <w:rsid w:val="333F1915"/>
    <w:rsid w:val="333F22E7"/>
    <w:rsid w:val="3340679D"/>
    <w:rsid w:val="3341FD3E"/>
    <w:rsid w:val="33423C75"/>
    <w:rsid w:val="3342C956"/>
    <w:rsid w:val="334A3768"/>
    <w:rsid w:val="334B7CA8"/>
    <w:rsid w:val="334C460F"/>
    <w:rsid w:val="334C5C3A"/>
    <w:rsid w:val="334CAF8B"/>
    <w:rsid w:val="334D9538"/>
    <w:rsid w:val="335045A1"/>
    <w:rsid w:val="33512640"/>
    <w:rsid w:val="3352A398"/>
    <w:rsid w:val="3353F0ED"/>
    <w:rsid w:val="33550C93"/>
    <w:rsid w:val="335AA6D1"/>
    <w:rsid w:val="335B005D"/>
    <w:rsid w:val="335CCF04"/>
    <w:rsid w:val="336025EC"/>
    <w:rsid w:val="3360481C"/>
    <w:rsid w:val="3360B324"/>
    <w:rsid w:val="3362C1FF"/>
    <w:rsid w:val="33650CCF"/>
    <w:rsid w:val="33674B0C"/>
    <w:rsid w:val="3369197F"/>
    <w:rsid w:val="336AEA02"/>
    <w:rsid w:val="336D4DC1"/>
    <w:rsid w:val="336F24A3"/>
    <w:rsid w:val="336F9D17"/>
    <w:rsid w:val="33754219"/>
    <w:rsid w:val="3379BCBC"/>
    <w:rsid w:val="337B02C0"/>
    <w:rsid w:val="337C007B"/>
    <w:rsid w:val="337C92CE"/>
    <w:rsid w:val="337CC5E2"/>
    <w:rsid w:val="337CE418"/>
    <w:rsid w:val="33804EBD"/>
    <w:rsid w:val="33810D73"/>
    <w:rsid w:val="33887B72"/>
    <w:rsid w:val="338A1670"/>
    <w:rsid w:val="338A86B2"/>
    <w:rsid w:val="338AFDB6"/>
    <w:rsid w:val="338EA192"/>
    <w:rsid w:val="3390C4E6"/>
    <w:rsid w:val="33919AF7"/>
    <w:rsid w:val="33929CA0"/>
    <w:rsid w:val="3392D9B4"/>
    <w:rsid w:val="3392FF9A"/>
    <w:rsid w:val="3395C1F3"/>
    <w:rsid w:val="3397A701"/>
    <w:rsid w:val="339B223C"/>
    <w:rsid w:val="339CDFDF"/>
    <w:rsid w:val="33A0C11D"/>
    <w:rsid w:val="33A16935"/>
    <w:rsid w:val="33A4D97A"/>
    <w:rsid w:val="33A58EC8"/>
    <w:rsid w:val="33A72ACD"/>
    <w:rsid w:val="33A92370"/>
    <w:rsid w:val="33AA2BCF"/>
    <w:rsid w:val="33ACC89D"/>
    <w:rsid w:val="33AD0E34"/>
    <w:rsid w:val="33AEDF03"/>
    <w:rsid w:val="33B1CB99"/>
    <w:rsid w:val="33B4AF70"/>
    <w:rsid w:val="33B7800A"/>
    <w:rsid w:val="33B82F4E"/>
    <w:rsid w:val="33B897BF"/>
    <w:rsid w:val="33B8B369"/>
    <w:rsid w:val="33B93BB7"/>
    <w:rsid w:val="33BD6144"/>
    <w:rsid w:val="33BD6D31"/>
    <w:rsid w:val="33BDBFB4"/>
    <w:rsid w:val="33BEDEDD"/>
    <w:rsid w:val="33BF06F0"/>
    <w:rsid w:val="33C254C6"/>
    <w:rsid w:val="33C2BD7A"/>
    <w:rsid w:val="33C30BF6"/>
    <w:rsid w:val="33C561C9"/>
    <w:rsid w:val="33C56F89"/>
    <w:rsid w:val="33C61F3C"/>
    <w:rsid w:val="33C6ADB3"/>
    <w:rsid w:val="33C72ABE"/>
    <w:rsid w:val="33C76897"/>
    <w:rsid w:val="33C7C4BC"/>
    <w:rsid w:val="33C98011"/>
    <w:rsid w:val="33CA2E87"/>
    <w:rsid w:val="33CA3ED9"/>
    <w:rsid w:val="33CC2F3B"/>
    <w:rsid w:val="33CCA712"/>
    <w:rsid w:val="33CF8332"/>
    <w:rsid w:val="33D086EE"/>
    <w:rsid w:val="33D155D9"/>
    <w:rsid w:val="33D25C75"/>
    <w:rsid w:val="33D2611D"/>
    <w:rsid w:val="33D477B9"/>
    <w:rsid w:val="33D4E1F4"/>
    <w:rsid w:val="33D5025F"/>
    <w:rsid w:val="33D6F48A"/>
    <w:rsid w:val="33DA6555"/>
    <w:rsid w:val="33DAF8C6"/>
    <w:rsid w:val="33DB0DFC"/>
    <w:rsid w:val="33DBAABA"/>
    <w:rsid w:val="33DDDAA3"/>
    <w:rsid w:val="33DEFC72"/>
    <w:rsid w:val="33DFC2C5"/>
    <w:rsid w:val="33E0BB25"/>
    <w:rsid w:val="33E15B62"/>
    <w:rsid w:val="33E20EB6"/>
    <w:rsid w:val="33E54CD4"/>
    <w:rsid w:val="33E705AE"/>
    <w:rsid w:val="33E7BAF3"/>
    <w:rsid w:val="33E85BDE"/>
    <w:rsid w:val="33EB96E9"/>
    <w:rsid w:val="33ECDB49"/>
    <w:rsid w:val="33EE7F19"/>
    <w:rsid w:val="33EF05C1"/>
    <w:rsid w:val="33F0AAAB"/>
    <w:rsid w:val="33F0E068"/>
    <w:rsid w:val="33F10CF7"/>
    <w:rsid w:val="33F1F466"/>
    <w:rsid w:val="33F2747B"/>
    <w:rsid w:val="33F4CDF8"/>
    <w:rsid w:val="33F56ADF"/>
    <w:rsid w:val="33F62896"/>
    <w:rsid w:val="33F66E00"/>
    <w:rsid w:val="33F7338B"/>
    <w:rsid w:val="33F741F0"/>
    <w:rsid w:val="33F77908"/>
    <w:rsid w:val="33F92475"/>
    <w:rsid w:val="33FB53DF"/>
    <w:rsid w:val="33FCF283"/>
    <w:rsid w:val="33FD085C"/>
    <w:rsid w:val="34008324"/>
    <w:rsid w:val="34054C8E"/>
    <w:rsid w:val="3408DDEC"/>
    <w:rsid w:val="34094DB5"/>
    <w:rsid w:val="340A413B"/>
    <w:rsid w:val="340BCCA7"/>
    <w:rsid w:val="340D74AF"/>
    <w:rsid w:val="340FFCB7"/>
    <w:rsid w:val="34102F40"/>
    <w:rsid w:val="3410861C"/>
    <w:rsid w:val="3411DD72"/>
    <w:rsid w:val="3413AA76"/>
    <w:rsid w:val="3414283C"/>
    <w:rsid w:val="34165794"/>
    <w:rsid w:val="3416F832"/>
    <w:rsid w:val="3417FF5B"/>
    <w:rsid w:val="3419DDCD"/>
    <w:rsid w:val="3419F00B"/>
    <w:rsid w:val="341A2713"/>
    <w:rsid w:val="341ABAE8"/>
    <w:rsid w:val="341AE148"/>
    <w:rsid w:val="341B51DA"/>
    <w:rsid w:val="341E74EB"/>
    <w:rsid w:val="34209883"/>
    <w:rsid w:val="3420CA32"/>
    <w:rsid w:val="34218E2D"/>
    <w:rsid w:val="34248562"/>
    <w:rsid w:val="3424F2D5"/>
    <w:rsid w:val="342686B7"/>
    <w:rsid w:val="34277978"/>
    <w:rsid w:val="3428224D"/>
    <w:rsid w:val="342B4CEE"/>
    <w:rsid w:val="342C2348"/>
    <w:rsid w:val="342DDE9A"/>
    <w:rsid w:val="34310D8F"/>
    <w:rsid w:val="3432409D"/>
    <w:rsid w:val="343297F5"/>
    <w:rsid w:val="3433A338"/>
    <w:rsid w:val="34342F61"/>
    <w:rsid w:val="34349006"/>
    <w:rsid w:val="3434F1A1"/>
    <w:rsid w:val="34388E6A"/>
    <w:rsid w:val="343890F8"/>
    <w:rsid w:val="3439B948"/>
    <w:rsid w:val="343A5D3C"/>
    <w:rsid w:val="343C9615"/>
    <w:rsid w:val="343E83FA"/>
    <w:rsid w:val="343FD128"/>
    <w:rsid w:val="3441523A"/>
    <w:rsid w:val="34428B82"/>
    <w:rsid w:val="3443F2C3"/>
    <w:rsid w:val="3444356E"/>
    <w:rsid w:val="34479528"/>
    <w:rsid w:val="34482D7A"/>
    <w:rsid w:val="34495432"/>
    <w:rsid w:val="3449646B"/>
    <w:rsid w:val="344B963C"/>
    <w:rsid w:val="344CDC17"/>
    <w:rsid w:val="344CF7C6"/>
    <w:rsid w:val="344E4F4C"/>
    <w:rsid w:val="344F5A44"/>
    <w:rsid w:val="344FFCE6"/>
    <w:rsid w:val="34511176"/>
    <w:rsid w:val="345277C7"/>
    <w:rsid w:val="34531A5B"/>
    <w:rsid w:val="3453EA40"/>
    <w:rsid w:val="3455D56D"/>
    <w:rsid w:val="34586977"/>
    <w:rsid w:val="345CC151"/>
    <w:rsid w:val="345CE739"/>
    <w:rsid w:val="345D69E8"/>
    <w:rsid w:val="345DC58A"/>
    <w:rsid w:val="345F0105"/>
    <w:rsid w:val="34600A60"/>
    <w:rsid w:val="3463D381"/>
    <w:rsid w:val="3463E6D6"/>
    <w:rsid w:val="3464FD74"/>
    <w:rsid w:val="34652856"/>
    <w:rsid w:val="34660330"/>
    <w:rsid w:val="3466DDED"/>
    <w:rsid w:val="3468EF40"/>
    <w:rsid w:val="346A002B"/>
    <w:rsid w:val="346AB29C"/>
    <w:rsid w:val="346B7EFE"/>
    <w:rsid w:val="346DEB09"/>
    <w:rsid w:val="3470DE45"/>
    <w:rsid w:val="3471A99A"/>
    <w:rsid w:val="3472185E"/>
    <w:rsid w:val="3475F159"/>
    <w:rsid w:val="34763185"/>
    <w:rsid w:val="3476C241"/>
    <w:rsid w:val="34792FB0"/>
    <w:rsid w:val="347BCDD6"/>
    <w:rsid w:val="347D3501"/>
    <w:rsid w:val="347E6829"/>
    <w:rsid w:val="347F2E9B"/>
    <w:rsid w:val="348271DB"/>
    <w:rsid w:val="3483AAFD"/>
    <w:rsid w:val="34848865"/>
    <w:rsid w:val="34851BBB"/>
    <w:rsid w:val="348689ED"/>
    <w:rsid w:val="34882399"/>
    <w:rsid w:val="34886AD1"/>
    <w:rsid w:val="348915AC"/>
    <w:rsid w:val="34897F61"/>
    <w:rsid w:val="348A1A1E"/>
    <w:rsid w:val="348A50C1"/>
    <w:rsid w:val="348B870A"/>
    <w:rsid w:val="348C190B"/>
    <w:rsid w:val="34900AD1"/>
    <w:rsid w:val="34911A3A"/>
    <w:rsid w:val="34919F7F"/>
    <w:rsid w:val="3491F45A"/>
    <w:rsid w:val="3492B852"/>
    <w:rsid w:val="3492B867"/>
    <w:rsid w:val="349677C1"/>
    <w:rsid w:val="3496D7A4"/>
    <w:rsid w:val="34972E0E"/>
    <w:rsid w:val="3497F463"/>
    <w:rsid w:val="34985F1C"/>
    <w:rsid w:val="34990334"/>
    <w:rsid w:val="3499525B"/>
    <w:rsid w:val="349B34FD"/>
    <w:rsid w:val="349C4540"/>
    <w:rsid w:val="349C9431"/>
    <w:rsid w:val="349D7052"/>
    <w:rsid w:val="349F2F4B"/>
    <w:rsid w:val="34A02C2D"/>
    <w:rsid w:val="34A2B8EA"/>
    <w:rsid w:val="34A72AD2"/>
    <w:rsid w:val="34A9EC1C"/>
    <w:rsid w:val="34AB5127"/>
    <w:rsid w:val="34AC9B89"/>
    <w:rsid w:val="34AD93E4"/>
    <w:rsid w:val="34AE2A0B"/>
    <w:rsid w:val="34B1D6BB"/>
    <w:rsid w:val="34B33ED3"/>
    <w:rsid w:val="34B853CB"/>
    <w:rsid w:val="34BBC667"/>
    <w:rsid w:val="34BD5179"/>
    <w:rsid w:val="34BEB4AB"/>
    <w:rsid w:val="34BEC006"/>
    <w:rsid w:val="34BEE9F3"/>
    <w:rsid w:val="34C00FE3"/>
    <w:rsid w:val="34C19360"/>
    <w:rsid w:val="34C1E4E6"/>
    <w:rsid w:val="34C4180F"/>
    <w:rsid w:val="34C49B36"/>
    <w:rsid w:val="34C8BF17"/>
    <w:rsid w:val="34C8E874"/>
    <w:rsid w:val="34CCA6DD"/>
    <w:rsid w:val="34CEB364"/>
    <w:rsid w:val="34CFF654"/>
    <w:rsid w:val="34D9A4C2"/>
    <w:rsid w:val="34D9A5F3"/>
    <w:rsid w:val="34DA66B8"/>
    <w:rsid w:val="34DE1587"/>
    <w:rsid w:val="34DE209C"/>
    <w:rsid w:val="34DF36E5"/>
    <w:rsid w:val="34DFD110"/>
    <w:rsid w:val="34E0519B"/>
    <w:rsid w:val="34E42558"/>
    <w:rsid w:val="34E42E2E"/>
    <w:rsid w:val="34E60506"/>
    <w:rsid w:val="34E91767"/>
    <w:rsid w:val="34E94ADA"/>
    <w:rsid w:val="34EB6DD1"/>
    <w:rsid w:val="34EB7941"/>
    <w:rsid w:val="34EC8027"/>
    <w:rsid w:val="34ED3D3F"/>
    <w:rsid w:val="34ED456D"/>
    <w:rsid w:val="34EE7D7F"/>
    <w:rsid w:val="34EF27FE"/>
    <w:rsid w:val="34EFFB79"/>
    <w:rsid w:val="34F22953"/>
    <w:rsid w:val="34F25E3B"/>
    <w:rsid w:val="34F264B8"/>
    <w:rsid w:val="34F2D079"/>
    <w:rsid w:val="34F3DA03"/>
    <w:rsid w:val="34F59DA2"/>
    <w:rsid w:val="34F6D0DA"/>
    <w:rsid w:val="34F75D89"/>
    <w:rsid w:val="34F761EE"/>
    <w:rsid w:val="34F7C258"/>
    <w:rsid w:val="34F8B65A"/>
    <w:rsid w:val="34FC71BB"/>
    <w:rsid w:val="34FCB3FB"/>
    <w:rsid w:val="34FDBD16"/>
    <w:rsid w:val="34FEECD6"/>
    <w:rsid w:val="34FFC390"/>
    <w:rsid w:val="3506811A"/>
    <w:rsid w:val="35084367"/>
    <w:rsid w:val="35089163"/>
    <w:rsid w:val="3508FB12"/>
    <w:rsid w:val="3509307F"/>
    <w:rsid w:val="350A3C81"/>
    <w:rsid w:val="350A9843"/>
    <w:rsid w:val="350AC852"/>
    <w:rsid w:val="350BF64E"/>
    <w:rsid w:val="350BFABB"/>
    <w:rsid w:val="350C13F1"/>
    <w:rsid w:val="350DAF3A"/>
    <w:rsid w:val="35126D8B"/>
    <w:rsid w:val="351300E6"/>
    <w:rsid w:val="351466D9"/>
    <w:rsid w:val="35166CDA"/>
    <w:rsid w:val="35171E74"/>
    <w:rsid w:val="35186F40"/>
    <w:rsid w:val="351894EF"/>
    <w:rsid w:val="3518C018"/>
    <w:rsid w:val="35190E88"/>
    <w:rsid w:val="35193778"/>
    <w:rsid w:val="351ACFAE"/>
    <w:rsid w:val="351B0A49"/>
    <w:rsid w:val="351D40BF"/>
    <w:rsid w:val="351DC2E4"/>
    <w:rsid w:val="351FF337"/>
    <w:rsid w:val="35202D22"/>
    <w:rsid w:val="3520E281"/>
    <w:rsid w:val="352191D4"/>
    <w:rsid w:val="3521FD83"/>
    <w:rsid w:val="35223B61"/>
    <w:rsid w:val="3522D8F6"/>
    <w:rsid w:val="3523C2DF"/>
    <w:rsid w:val="35247E84"/>
    <w:rsid w:val="35251CA1"/>
    <w:rsid w:val="35252F85"/>
    <w:rsid w:val="3526EC4E"/>
    <w:rsid w:val="352799EB"/>
    <w:rsid w:val="35285565"/>
    <w:rsid w:val="3528674C"/>
    <w:rsid w:val="352A8C34"/>
    <w:rsid w:val="352C43F8"/>
    <w:rsid w:val="352D7C99"/>
    <w:rsid w:val="352F1AE5"/>
    <w:rsid w:val="3530BCCA"/>
    <w:rsid w:val="3530FB1A"/>
    <w:rsid w:val="35316A8E"/>
    <w:rsid w:val="3531E0A2"/>
    <w:rsid w:val="3535CBD7"/>
    <w:rsid w:val="35365778"/>
    <w:rsid w:val="3539E737"/>
    <w:rsid w:val="353C6AF0"/>
    <w:rsid w:val="353E7059"/>
    <w:rsid w:val="3541B790"/>
    <w:rsid w:val="354456BD"/>
    <w:rsid w:val="35448765"/>
    <w:rsid w:val="35451192"/>
    <w:rsid w:val="354905B4"/>
    <w:rsid w:val="354A06B9"/>
    <w:rsid w:val="354A4DA5"/>
    <w:rsid w:val="354B13DF"/>
    <w:rsid w:val="354EFCE4"/>
    <w:rsid w:val="3550A83E"/>
    <w:rsid w:val="3551CAC5"/>
    <w:rsid w:val="3553DB12"/>
    <w:rsid w:val="35542E4F"/>
    <w:rsid w:val="3554C487"/>
    <w:rsid w:val="3556C196"/>
    <w:rsid w:val="3558CD82"/>
    <w:rsid w:val="3558D69A"/>
    <w:rsid w:val="3559C082"/>
    <w:rsid w:val="355D4C34"/>
    <w:rsid w:val="355DC729"/>
    <w:rsid w:val="355E25D0"/>
    <w:rsid w:val="355F2D60"/>
    <w:rsid w:val="355F3F05"/>
    <w:rsid w:val="355F9F03"/>
    <w:rsid w:val="35610A38"/>
    <w:rsid w:val="35614C59"/>
    <w:rsid w:val="35620659"/>
    <w:rsid w:val="3562212E"/>
    <w:rsid w:val="3564752F"/>
    <w:rsid w:val="3565CD13"/>
    <w:rsid w:val="3565E5A4"/>
    <w:rsid w:val="356643B7"/>
    <w:rsid w:val="35671D0E"/>
    <w:rsid w:val="3567BDD8"/>
    <w:rsid w:val="35687036"/>
    <w:rsid w:val="356CEE4D"/>
    <w:rsid w:val="356EA441"/>
    <w:rsid w:val="35729BE8"/>
    <w:rsid w:val="35739A46"/>
    <w:rsid w:val="3574A865"/>
    <w:rsid w:val="3574DB1C"/>
    <w:rsid w:val="35757B7E"/>
    <w:rsid w:val="3575E7D4"/>
    <w:rsid w:val="357679AE"/>
    <w:rsid w:val="35773542"/>
    <w:rsid w:val="357877BD"/>
    <w:rsid w:val="3578FDD9"/>
    <w:rsid w:val="357903CE"/>
    <w:rsid w:val="357A4E95"/>
    <w:rsid w:val="357C0C27"/>
    <w:rsid w:val="357D1DA5"/>
    <w:rsid w:val="357DB950"/>
    <w:rsid w:val="357ED288"/>
    <w:rsid w:val="357F6B1E"/>
    <w:rsid w:val="3580018C"/>
    <w:rsid w:val="3580FBB8"/>
    <w:rsid w:val="3588076E"/>
    <w:rsid w:val="358B3CFB"/>
    <w:rsid w:val="358BDEDE"/>
    <w:rsid w:val="358C2B12"/>
    <w:rsid w:val="358F0D65"/>
    <w:rsid w:val="3594517F"/>
    <w:rsid w:val="35989377"/>
    <w:rsid w:val="359986BB"/>
    <w:rsid w:val="359AF8CB"/>
    <w:rsid w:val="359B8316"/>
    <w:rsid w:val="359C50D8"/>
    <w:rsid w:val="35A049DB"/>
    <w:rsid w:val="35A3D73C"/>
    <w:rsid w:val="35A3F535"/>
    <w:rsid w:val="35A67E28"/>
    <w:rsid w:val="35A884F5"/>
    <w:rsid w:val="35A96F37"/>
    <w:rsid w:val="35AA08EE"/>
    <w:rsid w:val="35AB5114"/>
    <w:rsid w:val="35AE2671"/>
    <w:rsid w:val="35B0910E"/>
    <w:rsid w:val="35B53AB9"/>
    <w:rsid w:val="35B65CD3"/>
    <w:rsid w:val="35B7A61D"/>
    <w:rsid w:val="35B7F299"/>
    <w:rsid w:val="35B889D1"/>
    <w:rsid w:val="35B957DB"/>
    <w:rsid w:val="35BA19E8"/>
    <w:rsid w:val="35BAA0D7"/>
    <w:rsid w:val="35BAF733"/>
    <w:rsid w:val="35BB175C"/>
    <w:rsid w:val="35BD0998"/>
    <w:rsid w:val="35BD7CBE"/>
    <w:rsid w:val="35BDB57F"/>
    <w:rsid w:val="35C0ADAA"/>
    <w:rsid w:val="35C27E8E"/>
    <w:rsid w:val="35C2D556"/>
    <w:rsid w:val="35C2FAB9"/>
    <w:rsid w:val="35C37679"/>
    <w:rsid w:val="35C620DB"/>
    <w:rsid w:val="35C6BF05"/>
    <w:rsid w:val="35C8717E"/>
    <w:rsid w:val="35C88FE3"/>
    <w:rsid w:val="35C89400"/>
    <w:rsid w:val="35C89D29"/>
    <w:rsid w:val="35CCBDB3"/>
    <w:rsid w:val="35CEC2BB"/>
    <w:rsid w:val="35CF0CAB"/>
    <w:rsid w:val="35D074BA"/>
    <w:rsid w:val="35D549D5"/>
    <w:rsid w:val="35D986FB"/>
    <w:rsid w:val="35DA2C5D"/>
    <w:rsid w:val="35DC3658"/>
    <w:rsid w:val="35DD5749"/>
    <w:rsid w:val="35DE9B14"/>
    <w:rsid w:val="35DEF7FD"/>
    <w:rsid w:val="35DF1F59"/>
    <w:rsid w:val="35E23F26"/>
    <w:rsid w:val="35E32724"/>
    <w:rsid w:val="35E4BD48"/>
    <w:rsid w:val="35E4E9C0"/>
    <w:rsid w:val="35E52A82"/>
    <w:rsid w:val="35E78F28"/>
    <w:rsid w:val="35EBBB66"/>
    <w:rsid w:val="35EE401C"/>
    <w:rsid w:val="35F50C27"/>
    <w:rsid w:val="35F740A5"/>
    <w:rsid w:val="35FACF26"/>
    <w:rsid w:val="35FB411F"/>
    <w:rsid w:val="35FC9FCF"/>
    <w:rsid w:val="35FD1D13"/>
    <w:rsid w:val="35FF3844"/>
    <w:rsid w:val="36002F72"/>
    <w:rsid w:val="3600500E"/>
    <w:rsid w:val="360171C9"/>
    <w:rsid w:val="36031E88"/>
    <w:rsid w:val="36062194"/>
    <w:rsid w:val="3606980F"/>
    <w:rsid w:val="3606CCA4"/>
    <w:rsid w:val="3607408E"/>
    <w:rsid w:val="360830A2"/>
    <w:rsid w:val="3608DAC2"/>
    <w:rsid w:val="3609F52F"/>
    <w:rsid w:val="360C000A"/>
    <w:rsid w:val="360D8A69"/>
    <w:rsid w:val="360FB71B"/>
    <w:rsid w:val="36106DF6"/>
    <w:rsid w:val="3610A49F"/>
    <w:rsid w:val="36157EDD"/>
    <w:rsid w:val="36165B48"/>
    <w:rsid w:val="361744AA"/>
    <w:rsid w:val="361806DB"/>
    <w:rsid w:val="361C4038"/>
    <w:rsid w:val="361D9732"/>
    <w:rsid w:val="36210FA5"/>
    <w:rsid w:val="3622020D"/>
    <w:rsid w:val="36227FF3"/>
    <w:rsid w:val="3622AE34"/>
    <w:rsid w:val="362490EA"/>
    <w:rsid w:val="362567B6"/>
    <w:rsid w:val="36267588"/>
    <w:rsid w:val="36286521"/>
    <w:rsid w:val="36295537"/>
    <w:rsid w:val="362B7746"/>
    <w:rsid w:val="362B8883"/>
    <w:rsid w:val="362C1CD1"/>
    <w:rsid w:val="362C21D3"/>
    <w:rsid w:val="362C9234"/>
    <w:rsid w:val="362E8C0A"/>
    <w:rsid w:val="362F6267"/>
    <w:rsid w:val="363287C1"/>
    <w:rsid w:val="3632BA08"/>
    <w:rsid w:val="36353D81"/>
    <w:rsid w:val="36357DA5"/>
    <w:rsid w:val="3635C02D"/>
    <w:rsid w:val="3639CCF6"/>
    <w:rsid w:val="363CB1C9"/>
    <w:rsid w:val="3641EF14"/>
    <w:rsid w:val="36423AAB"/>
    <w:rsid w:val="3645201F"/>
    <w:rsid w:val="36463876"/>
    <w:rsid w:val="36471B57"/>
    <w:rsid w:val="3648FFA7"/>
    <w:rsid w:val="364AA52D"/>
    <w:rsid w:val="364CD2B6"/>
    <w:rsid w:val="364D373E"/>
    <w:rsid w:val="364E1C13"/>
    <w:rsid w:val="364EE255"/>
    <w:rsid w:val="364FE198"/>
    <w:rsid w:val="36526538"/>
    <w:rsid w:val="365321D0"/>
    <w:rsid w:val="3657C91B"/>
    <w:rsid w:val="365A78DC"/>
    <w:rsid w:val="365BCC90"/>
    <w:rsid w:val="365D1B27"/>
    <w:rsid w:val="365D7F3C"/>
    <w:rsid w:val="36610BE0"/>
    <w:rsid w:val="3661E617"/>
    <w:rsid w:val="36624246"/>
    <w:rsid w:val="3662D67E"/>
    <w:rsid w:val="36641759"/>
    <w:rsid w:val="36684BD9"/>
    <w:rsid w:val="36694CC8"/>
    <w:rsid w:val="366C1F0B"/>
    <w:rsid w:val="366EE8AD"/>
    <w:rsid w:val="366F5D33"/>
    <w:rsid w:val="36709F58"/>
    <w:rsid w:val="3671DD91"/>
    <w:rsid w:val="36721790"/>
    <w:rsid w:val="3672927E"/>
    <w:rsid w:val="3672C6E1"/>
    <w:rsid w:val="36739CDF"/>
    <w:rsid w:val="3675FBF8"/>
    <w:rsid w:val="3676FE1E"/>
    <w:rsid w:val="36782417"/>
    <w:rsid w:val="3678EBCB"/>
    <w:rsid w:val="367B4B40"/>
    <w:rsid w:val="367BF3CB"/>
    <w:rsid w:val="367D6F65"/>
    <w:rsid w:val="367DAC9B"/>
    <w:rsid w:val="367E6AF8"/>
    <w:rsid w:val="367FA4B2"/>
    <w:rsid w:val="3680B858"/>
    <w:rsid w:val="3680E2D4"/>
    <w:rsid w:val="36810884"/>
    <w:rsid w:val="368306E4"/>
    <w:rsid w:val="368384DB"/>
    <w:rsid w:val="368739F7"/>
    <w:rsid w:val="368906B2"/>
    <w:rsid w:val="368A2E72"/>
    <w:rsid w:val="368B937D"/>
    <w:rsid w:val="368FA3BC"/>
    <w:rsid w:val="36911651"/>
    <w:rsid w:val="3691EEF8"/>
    <w:rsid w:val="369355C0"/>
    <w:rsid w:val="369479A3"/>
    <w:rsid w:val="36992D67"/>
    <w:rsid w:val="36994CC5"/>
    <w:rsid w:val="36997763"/>
    <w:rsid w:val="369DEDA3"/>
    <w:rsid w:val="369FCB7B"/>
    <w:rsid w:val="36A10032"/>
    <w:rsid w:val="36A2E4CC"/>
    <w:rsid w:val="36A3F374"/>
    <w:rsid w:val="36A5A9E2"/>
    <w:rsid w:val="36A7748D"/>
    <w:rsid w:val="36A7B785"/>
    <w:rsid w:val="36AC0284"/>
    <w:rsid w:val="36ACB285"/>
    <w:rsid w:val="36AD4DB0"/>
    <w:rsid w:val="36AE1F2F"/>
    <w:rsid w:val="36AF73A5"/>
    <w:rsid w:val="36AF9B27"/>
    <w:rsid w:val="36B031FC"/>
    <w:rsid w:val="36B34610"/>
    <w:rsid w:val="36B5821B"/>
    <w:rsid w:val="36B7D8CB"/>
    <w:rsid w:val="36B85650"/>
    <w:rsid w:val="36B9528F"/>
    <w:rsid w:val="36B957A2"/>
    <w:rsid w:val="36BCA42C"/>
    <w:rsid w:val="36BCAEEC"/>
    <w:rsid w:val="36BD028F"/>
    <w:rsid w:val="36C25570"/>
    <w:rsid w:val="36C279AE"/>
    <w:rsid w:val="36C55654"/>
    <w:rsid w:val="36C5D5F2"/>
    <w:rsid w:val="36C6C4A7"/>
    <w:rsid w:val="36C72E09"/>
    <w:rsid w:val="36C74AFA"/>
    <w:rsid w:val="36C7AC24"/>
    <w:rsid w:val="36C878A9"/>
    <w:rsid w:val="36C8FDB9"/>
    <w:rsid w:val="36C906A4"/>
    <w:rsid w:val="36CBF9D0"/>
    <w:rsid w:val="36CD74B4"/>
    <w:rsid w:val="36CDD5FF"/>
    <w:rsid w:val="36D117E0"/>
    <w:rsid w:val="36D21119"/>
    <w:rsid w:val="36D497C0"/>
    <w:rsid w:val="36D5E25B"/>
    <w:rsid w:val="36D7620E"/>
    <w:rsid w:val="36D76C1B"/>
    <w:rsid w:val="36D79F0C"/>
    <w:rsid w:val="36DBC4F7"/>
    <w:rsid w:val="36DCD9EC"/>
    <w:rsid w:val="36DCEACE"/>
    <w:rsid w:val="36DE6DF9"/>
    <w:rsid w:val="36DE7A2F"/>
    <w:rsid w:val="36DE87C0"/>
    <w:rsid w:val="36DFA34D"/>
    <w:rsid w:val="36E25A06"/>
    <w:rsid w:val="36E261EB"/>
    <w:rsid w:val="36E2B7DD"/>
    <w:rsid w:val="36E728F6"/>
    <w:rsid w:val="36E941F8"/>
    <w:rsid w:val="36E96360"/>
    <w:rsid w:val="36EA61F0"/>
    <w:rsid w:val="36EB2B08"/>
    <w:rsid w:val="36ED1DF3"/>
    <w:rsid w:val="36EE0BDD"/>
    <w:rsid w:val="36EEC41E"/>
    <w:rsid w:val="36F2220A"/>
    <w:rsid w:val="36F4C69B"/>
    <w:rsid w:val="36F7570B"/>
    <w:rsid w:val="36F77455"/>
    <w:rsid w:val="36F8F57A"/>
    <w:rsid w:val="36F95A21"/>
    <w:rsid w:val="36F97784"/>
    <w:rsid w:val="36F9AE9A"/>
    <w:rsid w:val="36FD3A1A"/>
    <w:rsid w:val="36FD9AB2"/>
    <w:rsid w:val="36FE6027"/>
    <w:rsid w:val="36FFF502"/>
    <w:rsid w:val="3700BBED"/>
    <w:rsid w:val="37043635"/>
    <w:rsid w:val="37049CD4"/>
    <w:rsid w:val="3704AAC4"/>
    <w:rsid w:val="3704EBF3"/>
    <w:rsid w:val="370B5050"/>
    <w:rsid w:val="370BCDF8"/>
    <w:rsid w:val="370C22BF"/>
    <w:rsid w:val="370C9889"/>
    <w:rsid w:val="370ECE05"/>
    <w:rsid w:val="3710AFA9"/>
    <w:rsid w:val="3712D388"/>
    <w:rsid w:val="3713492C"/>
    <w:rsid w:val="37137275"/>
    <w:rsid w:val="3717C91B"/>
    <w:rsid w:val="3718702A"/>
    <w:rsid w:val="371C7428"/>
    <w:rsid w:val="371E3255"/>
    <w:rsid w:val="371F4BE1"/>
    <w:rsid w:val="371F4FA9"/>
    <w:rsid w:val="3720CC7A"/>
    <w:rsid w:val="37216771"/>
    <w:rsid w:val="37240040"/>
    <w:rsid w:val="37255B84"/>
    <w:rsid w:val="3726650E"/>
    <w:rsid w:val="37268F5F"/>
    <w:rsid w:val="3727323A"/>
    <w:rsid w:val="3727BAD7"/>
    <w:rsid w:val="3727DF37"/>
    <w:rsid w:val="3729CAA9"/>
    <w:rsid w:val="372BB7CA"/>
    <w:rsid w:val="372C2C7D"/>
    <w:rsid w:val="372C6D98"/>
    <w:rsid w:val="372C90DA"/>
    <w:rsid w:val="372CF312"/>
    <w:rsid w:val="372D06EA"/>
    <w:rsid w:val="372E2D9D"/>
    <w:rsid w:val="3733AE6E"/>
    <w:rsid w:val="3735B29B"/>
    <w:rsid w:val="3735F963"/>
    <w:rsid w:val="373863C4"/>
    <w:rsid w:val="3738B4C5"/>
    <w:rsid w:val="373BA8EA"/>
    <w:rsid w:val="373D9BF5"/>
    <w:rsid w:val="373FA79D"/>
    <w:rsid w:val="3741298A"/>
    <w:rsid w:val="374246B5"/>
    <w:rsid w:val="374346F9"/>
    <w:rsid w:val="374425F5"/>
    <w:rsid w:val="37466177"/>
    <w:rsid w:val="37493422"/>
    <w:rsid w:val="374A1057"/>
    <w:rsid w:val="374C6BF4"/>
    <w:rsid w:val="374D1679"/>
    <w:rsid w:val="374D830B"/>
    <w:rsid w:val="374E76DD"/>
    <w:rsid w:val="3750B902"/>
    <w:rsid w:val="37519A83"/>
    <w:rsid w:val="3752412E"/>
    <w:rsid w:val="3752AF3C"/>
    <w:rsid w:val="3753A99E"/>
    <w:rsid w:val="3753D3A7"/>
    <w:rsid w:val="3756097D"/>
    <w:rsid w:val="3756AF24"/>
    <w:rsid w:val="37587A63"/>
    <w:rsid w:val="375D6C00"/>
    <w:rsid w:val="375E5AAF"/>
    <w:rsid w:val="375FAD1F"/>
    <w:rsid w:val="3760B6D0"/>
    <w:rsid w:val="37618A0B"/>
    <w:rsid w:val="3761A977"/>
    <w:rsid w:val="3763B14F"/>
    <w:rsid w:val="3765AEE8"/>
    <w:rsid w:val="37671F2E"/>
    <w:rsid w:val="376750B2"/>
    <w:rsid w:val="37685651"/>
    <w:rsid w:val="376A3DD8"/>
    <w:rsid w:val="376B0691"/>
    <w:rsid w:val="376B9950"/>
    <w:rsid w:val="376FF586"/>
    <w:rsid w:val="37719456"/>
    <w:rsid w:val="37723466"/>
    <w:rsid w:val="3773CF42"/>
    <w:rsid w:val="377494D6"/>
    <w:rsid w:val="37753D5E"/>
    <w:rsid w:val="3775F40D"/>
    <w:rsid w:val="377663B0"/>
    <w:rsid w:val="3776D5D1"/>
    <w:rsid w:val="3777BCC8"/>
    <w:rsid w:val="3777F54B"/>
    <w:rsid w:val="3778ABCF"/>
    <w:rsid w:val="377B7BD2"/>
    <w:rsid w:val="377BA940"/>
    <w:rsid w:val="377C7856"/>
    <w:rsid w:val="37809DD2"/>
    <w:rsid w:val="3782B6C2"/>
    <w:rsid w:val="37845C37"/>
    <w:rsid w:val="378A7177"/>
    <w:rsid w:val="378CFEDD"/>
    <w:rsid w:val="378D296C"/>
    <w:rsid w:val="378DC9D9"/>
    <w:rsid w:val="378EDADA"/>
    <w:rsid w:val="37940BFD"/>
    <w:rsid w:val="3794876D"/>
    <w:rsid w:val="37957D84"/>
    <w:rsid w:val="3796384C"/>
    <w:rsid w:val="37975833"/>
    <w:rsid w:val="379798DB"/>
    <w:rsid w:val="3797F4F7"/>
    <w:rsid w:val="379B1295"/>
    <w:rsid w:val="379E3AE1"/>
    <w:rsid w:val="379E3DA2"/>
    <w:rsid w:val="379FB3FC"/>
    <w:rsid w:val="37A18296"/>
    <w:rsid w:val="37A1931C"/>
    <w:rsid w:val="37A26AE4"/>
    <w:rsid w:val="37A5FA15"/>
    <w:rsid w:val="37A877D2"/>
    <w:rsid w:val="37A97AA8"/>
    <w:rsid w:val="37AB3E5F"/>
    <w:rsid w:val="37ACFE91"/>
    <w:rsid w:val="37AE6652"/>
    <w:rsid w:val="37B09BE6"/>
    <w:rsid w:val="37B23CF6"/>
    <w:rsid w:val="37B2D4AB"/>
    <w:rsid w:val="37B57AD8"/>
    <w:rsid w:val="37B79013"/>
    <w:rsid w:val="37B9B575"/>
    <w:rsid w:val="37BAE7B1"/>
    <w:rsid w:val="37BB9508"/>
    <w:rsid w:val="37BBE9ED"/>
    <w:rsid w:val="37BD8B7F"/>
    <w:rsid w:val="37BDA8BA"/>
    <w:rsid w:val="37C02D2C"/>
    <w:rsid w:val="37C1CBF6"/>
    <w:rsid w:val="37C44BE5"/>
    <w:rsid w:val="37C53B62"/>
    <w:rsid w:val="37C7EBB9"/>
    <w:rsid w:val="37C9C833"/>
    <w:rsid w:val="37CC5BDF"/>
    <w:rsid w:val="37CDFA7F"/>
    <w:rsid w:val="37D237FD"/>
    <w:rsid w:val="37D4380B"/>
    <w:rsid w:val="37D4E76B"/>
    <w:rsid w:val="37D609FA"/>
    <w:rsid w:val="37D62554"/>
    <w:rsid w:val="37D6F3D6"/>
    <w:rsid w:val="37D71A92"/>
    <w:rsid w:val="37D812A8"/>
    <w:rsid w:val="37D968DC"/>
    <w:rsid w:val="37DA0C42"/>
    <w:rsid w:val="37DA8594"/>
    <w:rsid w:val="37DB54B0"/>
    <w:rsid w:val="37DBC41C"/>
    <w:rsid w:val="37DC23C3"/>
    <w:rsid w:val="37DD51B3"/>
    <w:rsid w:val="37E09B5D"/>
    <w:rsid w:val="37E0BFFD"/>
    <w:rsid w:val="37E1377F"/>
    <w:rsid w:val="37E1E8A8"/>
    <w:rsid w:val="37E2732B"/>
    <w:rsid w:val="37E42C3C"/>
    <w:rsid w:val="37E433F5"/>
    <w:rsid w:val="37E515A5"/>
    <w:rsid w:val="37E6914F"/>
    <w:rsid w:val="37E6A49E"/>
    <w:rsid w:val="37ECBA2F"/>
    <w:rsid w:val="37ECC57F"/>
    <w:rsid w:val="37EFC9D4"/>
    <w:rsid w:val="37F233C3"/>
    <w:rsid w:val="37F48937"/>
    <w:rsid w:val="37F7A31E"/>
    <w:rsid w:val="37FA379F"/>
    <w:rsid w:val="37FC3D26"/>
    <w:rsid w:val="37FC5FFF"/>
    <w:rsid w:val="37FC8DEC"/>
    <w:rsid w:val="37FCCCB2"/>
    <w:rsid w:val="37FE7CCF"/>
    <w:rsid w:val="37FF161E"/>
    <w:rsid w:val="37FF7D2C"/>
    <w:rsid w:val="37FF8401"/>
    <w:rsid w:val="38000C12"/>
    <w:rsid w:val="38020C06"/>
    <w:rsid w:val="3802D2E9"/>
    <w:rsid w:val="380382AA"/>
    <w:rsid w:val="3804EF03"/>
    <w:rsid w:val="3808C911"/>
    <w:rsid w:val="38090697"/>
    <w:rsid w:val="38092485"/>
    <w:rsid w:val="3809775B"/>
    <w:rsid w:val="380AFBA4"/>
    <w:rsid w:val="380B6332"/>
    <w:rsid w:val="380F9E85"/>
    <w:rsid w:val="38109D3F"/>
    <w:rsid w:val="3811986B"/>
    <w:rsid w:val="3811B1BD"/>
    <w:rsid w:val="38159D22"/>
    <w:rsid w:val="3816B81D"/>
    <w:rsid w:val="381B255C"/>
    <w:rsid w:val="381B5B2E"/>
    <w:rsid w:val="381C5966"/>
    <w:rsid w:val="381E23FA"/>
    <w:rsid w:val="381F0FBA"/>
    <w:rsid w:val="38203D64"/>
    <w:rsid w:val="3821BA96"/>
    <w:rsid w:val="3822DF5C"/>
    <w:rsid w:val="3823057F"/>
    <w:rsid w:val="3824A9D6"/>
    <w:rsid w:val="38269AA0"/>
    <w:rsid w:val="382723FD"/>
    <w:rsid w:val="38273D55"/>
    <w:rsid w:val="382872FC"/>
    <w:rsid w:val="3829CBB0"/>
    <w:rsid w:val="382BA665"/>
    <w:rsid w:val="382BA864"/>
    <w:rsid w:val="382CAD2A"/>
    <w:rsid w:val="382D902C"/>
    <w:rsid w:val="382EDCFB"/>
    <w:rsid w:val="382F960F"/>
    <w:rsid w:val="38310605"/>
    <w:rsid w:val="38315041"/>
    <w:rsid w:val="38315776"/>
    <w:rsid w:val="3833C942"/>
    <w:rsid w:val="3835C693"/>
    <w:rsid w:val="3837E4A2"/>
    <w:rsid w:val="383A0395"/>
    <w:rsid w:val="383A26FC"/>
    <w:rsid w:val="383EA7E6"/>
    <w:rsid w:val="384301A8"/>
    <w:rsid w:val="38467CE2"/>
    <w:rsid w:val="38468E78"/>
    <w:rsid w:val="384891E2"/>
    <w:rsid w:val="38491E3F"/>
    <w:rsid w:val="384AA370"/>
    <w:rsid w:val="384B951E"/>
    <w:rsid w:val="384BD828"/>
    <w:rsid w:val="384D5F30"/>
    <w:rsid w:val="384E6066"/>
    <w:rsid w:val="38515676"/>
    <w:rsid w:val="385436ED"/>
    <w:rsid w:val="3854652B"/>
    <w:rsid w:val="38562ED1"/>
    <w:rsid w:val="38567F78"/>
    <w:rsid w:val="3858A445"/>
    <w:rsid w:val="3858D68B"/>
    <w:rsid w:val="3858EE2E"/>
    <w:rsid w:val="3858F0A2"/>
    <w:rsid w:val="385A686A"/>
    <w:rsid w:val="385C70A6"/>
    <w:rsid w:val="385DB5D2"/>
    <w:rsid w:val="385EE0A2"/>
    <w:rsid w:val="3860C6C4"/>
    <w:rsid w:val="38626373"/>
    <w:rsid w:val="38629098"/>
    <w:rsid w:val="3865461B"/>
    <w:rsid w:val="386615EE"/>
    <w:rsid w:val="3867A282"/>
    <w:rsid w:val="3868A87F"/>
    <w:rsid w:val="38694B92"/>
    <w:rsid w:val="38694D5C"/>
    <w:rsid w:val="38696119"/>
    <w:rsid w:val="386AFC63"/>
    <w:rsid w:val="386CAC34"/>
    <w:rsid w:val="38711E22"/>
    <w:rsid w:val="3871279B"/>
    <w:rsid w:val="3872E97D"/>
    <w:rsid w:val="38738A0D"/>
    <w:rsid w:val="3874A02B"/>
    <w:rsid w:val="3875148C"/>
    <w:rsid w:val="3875E263"/>
    <w:rsid w:val="38764719"/>
    <w:rsid w:val="3877C5FB"/>
    <w:rsid w:val="387897F8"/>
    <w:rsid w:val="387962B8"/>
    <w:rsid w:val="387A1FD1"/>
    <w:rsid w:val="387CFC5E"/>
    <w:rsid w:val="387EA3C7"/>
    <w:rsid w:val="387EA437"/>
    <w:rsid w:val="388006C6"/>
    <w:rsid w:val="3881FA5A"/>
    <w:rsid w:val="38849E41"/>
    <w:rsid w:val="3885EB31"/>
    <w:rsid w:val="38881757"/>
    <w:rsid w:val="388A8D3F"/>
    <w:rsid w:val="388A9D18"/>
    <w:rsid w:val="388A9F17"/>
    <w:rsid w:val="388CB55F"/>
    <w:rsid w:val="388DDAB7"/>
    <w:rsid w:val="388E76F8"/>
    <w:rsid w:val="388E9FAB"/>
    <w:rsid w:val="388EAA10"/>
    <w:rsid w:val="388F85BC"/>
    <w:rsid w:val="38917609"/>
    <w:rsid w:val="38928759"/>
    <w:rsid w:val="38935FBD"/>
    <w:rsid w:val="3894304B"/>
    <w:rsid w:val="389602FE"/>
    <w:rsid w:val="38960636"/>
    <w:rsid w:val="3896ED0A"/>
    <w:rsid w:val="38975737"/>
    <w:rsid w:val="3897B031"/>
    <w:rsid w:val="389C31FE"/>
    <w:rsid w:val="389DE791"/>
    <w:rsid w:val="389EF692"/>
    <w:rsid w:val="389F5767"/>
    <w:rsid w:val="389FBC2B"/>
    <w:rsid w:val="38A1C73A"/>
    <w:rsid w:val="38A77BEB"/>
    <w:rsid w:val="38ACA464"/>
    <w:rsid w:val="38ADAD18"/>
    <w:rsid w:val="38B1830A"/>
    <w:rsid w:val="38B50F21"/>
    <w:rsid w:val="38B58042"/>
    <w:rsid w:val="38B722D3"/>
    <w:rsid w:val="38B93D65"/>
    <w:rsid w:val="38B9CA16"/>
    <w:rsid w:val="38BA66B5"/>
    <w:rsid w:val="38BAA65B"/>
    <w:rsid w:val="38C1224E"/>
    <w:rsid w:val="38C1CE9D"/>
    <w:rsid w:val="38C23136"/>
    <w:rsid w:val="38C3947F"/>
    <w:rsid w:val="38C67B55"/>
    <w:rsid w:val="38C7113D"/>
    <w:rsid w:val="38C7382C"/>
    <w:rsid w:val="38CB6DF2"/>
    <w:rsid w:val="38CC32C1"/>
    <w:rsid w:val="38CD02E2"/>
    <w:rsid w:val="38CD8717"/>
    <w:rsid w:val="38CEE9D5"/>
    <w:rsid w:val="38D0E31F"/>
    <w:rsid w:val="38D14848"/>
    <w:rsid w:val="38D662F4"/>
    <w:rsid w:val="38D8A3EF"/>
    <w:rsid w:val="38DA56E3"/>
    <w:rsid w:val="38DB12F8"/>
    <w:rsid w:val="38DB5065"/>
    <w:rsid w:val="38DC973E"/>
    <w:rsid w:val="38DDE78B"/>
    <w:rsid w:val="38DEAD23"/>
    <w:rsid w:val="38E0AB37"/>
    <w:rsid w:val="38E521B8"/>
    <w:rsid w:val="38E6711C"/>
    <w:rsid w:val="38E867EB"/>
    <w:rsid w:val="38EC0C30"/>
    <w:rsid w:val="38ED1818"/>
    <w:rsid w:val="38F058DD"/>
    <w:rsid w:val="38F2F76C"/>
    <w:rsid w:val="38F3F59B"/>
    <w:rsid w:val="38F476E9"/>
    <w:rsid w:val="38F4B218"/>
    <w:rsid w:val="38F5482F"/>
    <w:rsid w:val="38F6896C"/>
    <w:rsid w:val="38F8B057"/>
    <w:rsid w:val="38F92068"/>
    <w:rsid w:val="38F9B27A"/>
    <w:rsid w:val="38FB0ABE"/>
    <w:rsid w:val="38FB4C86"/>
    <w:rsid w:val="38FBAA6E"/>
    <w:rsid w:val="38FCC961"/>
    <w:rsid w:val="38FF79FB"/>
    <w:rsid w:val="3901470C"/>
    <w:rsid w:val="3902CE40"/>
    <w:rsid w:val="390333A9"/>
    <w:rsid w:val="39043282"/>
    <w:rsid w:val="39048603"/>
    <w:rsid w:val="3904FE4B"/>
    <w:rsid w:val="3905B68A"/>
    <w:rsid w:val="390791AD"/>
    <w:rsid w:val="390A647D"/>
    <w:rsid w:val="390A6F7D"/>
    <w:rsid w:val="390D717C"/>
    <w:rsid w:val="390FF76F"/>
    <w:rsid w:val="39105183"/>
    <w:rsid w:val="3911A338"/>
    <w:rsid w:val="3911C020"/>
    <w:rsid w:val="3911D0A0"/>
    <w:rsid w:val="39143178"/>
    <w:rsid w:val="391A67C3"/>
    <w:rsid w:val="391B8547"/>
    <w:rsid w:val="391B9779"/>
    <w:rsid w:val="391D100F"/>
    <w:rsid w:val="391E3F9C"/>
    <w:rsid w:val="3920D9A8"/>
    <w:rsid w:val="3921B31B"/>
    <w:rsid w:val="39233A08"/>
    <w:rsid w:val="3923E2D5"/>
    <w:rsid w:val="39244CDE"/>
    <w:rsid w:val="39262AA6"/>
    <w:rsid w:val="3926A730"/>
    <w:rsid w:val="3927B3DC"/>
    <w:rsid w:val="392A47F9"/>
    <w:rsid w:val="392B34B0"/>
    <w:rsid w:val="392B6AE0"/>
    <w:rsid w:val="392D43F6"/>
    <w:rsid w:val="392DFA05"/>
    <w:rsid w:val="39301228"/>
    <w:rsid w:val="393062F8"/>
    <w:rsid w:val="39307A4B"/>
    <w:rsid w:val="393617EC"/>
    <w:rsid w:val="393735B6"/>
    <w:rsid w:val="393DBB7D"/>
    <w:rsid w:val="393E23E1"/>
    <w:rsid w:val="393F3C8D"/>
    <w:rsid w:val="39420BAF"/>
    <w:rsid w:val="3942A6E5"/>
    <w:rsid w:val="3942F136"/>
    <w:rsid w:val="39445EAB"/>
    <w:rsid w:val="3945D8B2"/>
    <w:rsid w:val="3946E22D"/>
    <w:rsid w:val="3947A09A"/>
    <w:rsid w:val="394A4860"/>
    <w:rsid w:val="394A8D9E"/>
    <w:rsid w:val="394AE69C"/>
    <w:rsid w:val="394E2076"/>
    <w:rsid w:val="394E93D1"/>
    <w:rsid w:val="3951BB9D"/>
    <w:rsid w:val="3954D31D"/>
    <w:rsid w:val="39567FFC"/>
    <w:rsid w:val="39569D8D"/>
    <w:rsid w:val="3956BE66"/>
    <w:rsid w:val="395A0425"/>
    <w:rsid w:val="395C2B7F"/>
    <w:rsid w:val="395D654A"/>
    <w:rsid w:val="395EB5E8"/>
    <w:rsid w:val="395F531A"/>
    <w:rsid w:val="3963BDF2"/>
    <w:rsid w:val="396430F7"/>
    <w:rsid w:val="39676495"/>
    <w:rsid w:val="3967DA02"/>
    <w:rsid w:val="396873E3"/>
    <w:rsid w:val="3968ED0B"/>
    <w:rsid w:val="396A5E61"/>
    <w:rsid w:val="396D42B7"/>
    <w:rsid w:val="396D4517"/>
    <w:rsid w:val="396D8142"/>
    <w:rsid w:val="396EDAD7"/>
    <w:rsid w:val="396EDBA6"/>
    <w:rsid w:val="396F2E5B"/>
    <w:rsid w:val="396FFF17"/>
    <w:rsid w:val="39716B0D"/>
    <w:rsid w:val="3971D9DE"/>
    <w:rsid w:val="397403A2"/>
    <w:rsid w:val="39754CCA"/>
    <w:rsid w:val="3975F767"/>
    <w:rsid w:val="3978EE53"/>
    <w:rsid w:val="3978F0F5"/>
    <w:rsid w:val="39790670"/>
    <w:rsid w:val="3979ACBB"/>
    <w:rsid w:val="397B30FA"/>
    <w:rsid w:val="397C2969"/>
    <w:rsid w:val="397C9BDA"/>
    <w:rsid w:val="397E10AA"/>
    <w:rsid w:val="397F3AA5"/>
    <w:rsid w:val="397F78D0"/>
    <w:rsid w:val="39836CA0"/>
    <w:rsid w:val="3983E3C5"/>
    <w:rsid w:val="39866FAF"/>
    <w:rsid w:val="39869944"/>
    <w:rsid w:val="398721EA"/>
    <w:rsid w:val="398777F5"/>
    <w:rsid w:val="398885B1"/>
    <w:rsid w:val="3989692C"/>
    <w:rsid w:val="3989B298"/>
    <w:rsid w:val="3989F5AD"/>
    <w:rsid w:val="398AC4B0"/>
    <w:rsid w:val="398BF5A2"/>
    <w:rsid w:val="398CBF65"/>
    <w:rsid w:val="398CC757"/>
    <w:rsid w:val="398CF560"/>
    <w:rsid w:val="398E4C9E"/>
    <w:rsid w:val="3991E7E4"/>
    <w:rsid w:val="39921443"/>
    <w:rsid w:val="3992CC16"/>
    <w:rsid w:val="3992F49C"/>
    <w:rsid w:val="3995BCFE"/>
    <w:rsid w:val="3996B748"/>
    <w:rsid w:val="399DA9D8"/>
    <w:rsid w:val="399EA012"/>
    <w:rsid w:val="399EF656"/>
    <w:rsid w:val="399F64C2"/>
    <w:rsid w:val="399F6A52"/>
    <w:rsid w:val="399F7C60"/>
    <w:rsid w:val="39A0199D"/>
    <w:rsid w:val="39A05742"/>
    <w:rsid w:val="39A083E7"/>
    <w:rsid w:val="39A22B35"/>
    <w:rsid w:val="39A3319B"/>
    <w:rsid w:val="39A41754"/>
    <w:rsid w:val="39A49FAB"/>
    <w:rsid w:val="39A5BFCF"/>
    <w:rsid w:val="39A8535C"/>
    <w:rsid w:val="39A9E568"/>
    <w:rsid w:val="39ABE64B"/>
    <w:rsid w:val="39AC1684"/>
    <w:rsid w:val="39ADA1CB"/>
    <w:rsid w:val="39AEB28A"/>
    <w:rsid w:val="39AF0179"/>
    <w:rsid w:val="39B00D25"/>
    <w:rsid w:val="39B09AA8"/>
    <w:rsid w:val="39B13DB1"/>
    <w:rsid w:val="39B223C7"/>
    <w:rsid w:val="39B29BB0"/>
    <w:rsid w:val="39B46EAF"/>
    <w:rsid w:val="39B49D27"/>
    <w:rsid w:val="39B67797"/>
    <w:rsid w:val="39B6AA56"/>
    <w:rsid w:val="39B6E4CD"/>
    <w:rsid w:val="39B91E13"/>
    <w:rsid w:val="39B93D7E"/>
    <w:rsid w:val="39B95F68"/>
    <w:rsid w:val="39B99D5A"/>
    <w:rsid w:val="39B9CAD7"/>
    <w:rsid w:val="39BA51E8"/>
    <w:rsid w:val="39BBB1F5"/>
    <w:rsid w:val="39BC9F1A"/>
    <w:rsid w:val="39BD0375"/>
    <w:rsid w:val="39BF2EAB"/>
    <w:rsid w:val="39BF2F6B"/>
    <w:rsid w:val="39BFBE77"/>
    <w:rsid w:val="39C03AD1"/>
    <w:rsid w:val="39C0BE7B"/>
    <w:rsid w:val="39C42699"/>
    <w:rsid w:val="39C51E1F"/>
    <w:rsid w:val="39C58AEE"/>
    <w:rsid w:val="39C5FFB4"/>
    <w:rsid w:val="39C65893"/>
    <w:rsid w:val="39C79DBF"/>
    <w:rsid w:val="39C95B99"/>
    <w:rsid w:val="39C9B4EA"/>
    <w:rsid w:val="39CA01CA"/>
    <w:rsid w:val="39CADC9F"/>
    <w:rsid w:val="39CB9D94"/>
    <w:rsid w:val="39CC3615"/>
    <w:rsid w:val="39CE7CE5"/>
    <w:rsid w:val="39D005A3"/>
    <w:rsid w:val="39D2F4B4"/>
    <w:rsid w:val="39D3B12B"/>
    <w:rsid w:val="39D454E5"/>
    <w:rsid w:val="39D5E82A"/>
    <w:rsid w:val="39D65D36"/>
    <w:rsid w:val="39D7F745"/>
    <w:rsid w:val="39DBB334"/>
    <w:rsid w:val="39DCF1A6"/>
    <w:rsid w:val="39DDBC6F"/>
    <w:rsid w:val="39DE303F"/>
    <w:rsid w:val="39DEE885"/>
    <w:rsid w:val="39E038FD"/>
    <w:rsid w:val="39E06ED8"/>
    <w:rsid w:val="39E0D47A"/>
    <w:rsid w:val="39E32BDB"/>
    <w:rsid w:val="39E3448F"/>
    <w:rsid w:val="39E3AF9B"/>
    <w:rsid w:val="39E3B0B7"/>
    <w:rsid w:val="39E626C9"/>
    <w:rsid w:val="39E6FA19"/>
    <w:rsid w:val="39EB43F9"/>
    <w:rsid w:val="39F6FE47"/>
    <w:rsid w:val="39FA6D4E"/>
    <w:rsid w:val="3A057690"/>
    <w:rsid w:val="3A05FD15"/>
    <w:rsid w:val="3A060316"/>
    <w:rsid w:val="3A0614F8"/>
    <w:rsid w:val="3A067911"/>
    <w:rsid w:val="3A06C5E4"/>
    <w:rsid w:val="3A06E190"/>
    <w:rsid w:val="3A0AA7DB"/>
    <w:rsid w:val="3A0B0795"/>
    <w:rsid w:val="3A0C4486"/>
    <w:rsid w:val="3A0F4337"/>
    <w:rsid w:val="3A10FE3D"/>
    <w:rsid w:val="3A129281"/>
    <w:rsid w:val="3A14E934"/>
    <w:rsid w:val="3A1941B2"/>
    <w:rsid w:val="3A1A2054"/>
    <w:rsid w:val="3A1D5D5F"/>
    <w:rsid w:val="3A208B53"/>
    <w:rsid w:val="3A227180"/>
    <w:rsid w:val="3A23E632"/>
    <w:rsid w:val="3A248A81"/>
    <w:rsid w:val="3A25A452"/>
    <w:rsid w:val="3A26C2E8"/>
    <w:rsid w:val="3A275481"/>
    <w:rsid w:val="3A28411F"/>
    <w:rsid w:val="3A29274E"/>
    <w:rsid w:val="3A2BD2CB"/>
    <w:rsid w:val="3A2C05BB"/>
    <w:rsid w:val="3A2F8A4F"/>
    <w:rsid w:val="3A31546F"/>
    <w:rsid w:val="3A32AAB9"/>
    <w:rsid w:val="3A32B81B"/>
    <w:rsid w:val="3A33686C"/>
    <w:rsid w:val="3A338B94"/>
    <w:rsid w:val="3A341704"/>
    <w:rsid w:val="3A346B37"/>
    <w:rsid w:val="3A346F0D"/>
    <w:rsid w:val="3A3513DE"/>
    <w:rsid w:val="3A36180A"/>
    <w:rsid w:val="3A361F51"/>
    <w:rsid w:val="3A36478A"/>
    <w:rsid w:val="3A3775D4"/>
    <w:rsid w:val="3A394312"/>
    <w:rsid w:val="3A3B4DA1"/>
    <w:rsid w:val="3A3DB4C7"/>
    <w:rsid w:val="3A40123D"/>
    <w:rsid w:val="3A42E803"/>
    <w:rsid w:val="3A44A834"/>
    <w:rsid w:val="3A4947E4"/>
    <w:rsid w:val="3A495E0F"/>
    <w:rsid w:val="3A49B941"/>
    <w:rsid w:val="3A4C1FCD"/>
    <w:rsid w:val="3A4DACB6"/>
    <w:rsid w:val="3A4E032A"/>
    <w:rsid w:val="3A4EF4F1"/>
    <w:rsid w:val="3A4FA2A1"/>
    <w:rsid w:val="3A5015EA"/>
    <w:rsid w:val="3A5094A4"/>
    <w:rsid w:val="3A521351"/>
    <w:rsid w:val="3A543250"/>
    <w:rsid w:val="3A551A13"/>
    <w:rsid w:val="3A55410F"/>
    <w:rsid w:val="3A564A34"/>
    <w:rsid w:val="3A57D140"/>
    <w:rsid w:val="3A5E2FDC"/>
    <w:rsid w:val="3A5E87C2"/>
    <w:rsid w:val="3A5EF57F"/>
    <w:rsid w:val="3A5F1225"/>
    <w:rsid w:val="3A63DEF8"/>
    <w:rsid w:val="3A64723B"/>
    <w:rsid w:val="3A698927"/>
    <w:rsid w:val="3A6D46BB"/>
    <w:rsid w:val="3A6D8442"/>
    <w:rsid w:val="3A6E1EBE"/>
    <w:rsid w:val="3A6F5153"/>
    <w:rsid w:val="3A702293"/>
    <w:rsid w:val="3A7101B3"/>
    <w:rsid w:val="3A72BC93"/>
    <w:rsid w:val="3A72E930"/>
    <w:rsid w:val="3A73990A"/>
    <w:rsid w:val="3A748E12"/>
    <w:rsid w:val="3A74D81F"/>
    <w:rsid w:val="3A764341"/>
    <w:rsid w:val="3A766465"/>
    <w:rsid w:val="3A77485F"/>
    <w:rsid w:val="3A77D294"/>
    <w:rsid w:val="3A786126"/>
    <w:rsid w:val="3A78D9B5"/>
    <w:rsid w:val="3A7AE916"/>
    <w:rsid w:val="3A7B2027"/>
    <w:rsid w:val="3A7CBA9D"/>
    <w:rsid w:val="3A7D70EC"/>
    <w:rsid w:val="3A7E5549"/>
    <w:rsid w:val="3A7F9E33"/>
    <w:rsid w:val="3A830F80"/>
    <w:rsid w:val="3A852C77"/>
    <w:rsid w:val="3A85780F"/>
    <w:rsid w:val="3A85ECA6"/>
    <w:rsid w:val="3A88B39C"/>
    <w:rsid w:val="3A8A5163"/>
    <w:rsid w:val="3A8C6DFD"/>
    <w:rsid w:val="3A8D81D9"/>
    <w:rsid w:val="3A8DC1A6"/>
    <w:rsid w:val="3A911479"/>
    <w:rsid w:val="3A9305A0"/>
    <w:rsid w:val="3A93BDEE"/>
    <w:rsid w:val="3A940DA4"/>
    <w:rsid w:val="3A974DE1"/>
    <w:rsid w:val="3A99C6DF"/>
    <w:rsid w:val="3A9DCBCB"/>
    <w:rsid w:val="3A9DFFB4"/>
    <w:rsid w:val="3A9E2999"/>
    <w:rsid w:val="3A9F8C98"/>
    <w:rsid w:val="3AA11D87"/>
    <w:rsid w:val="3AA1AB7A"/>
    <w:rsid w:val="3AA1E89D"/>
    <w:rsid w:val="3AA6EE4A"/>
    <w:rsid w:val="3AA90751"/>
    <w:rsid w:val="3AAADAB2"/>
    <w:rsid w:val="3AAB8DD4"/>
    <w:rsid w:val="3AACCFA9"/>
    <w:rsid w:val="3AAD2E1B"/>
    <w:rsid w:val="3AB02301"/>
    <w:rsid w:val="3AB0F3D7"/>
    <w:rsid w:val="3AB3CD33"/>
    <w:rsid w:val="3AB5107E"/>
    <w:rsid w:val="3AB6123B"/>
    <w:rsid w:val="3AB82B72"/>
    <w:rsid w:val="3AB9D84E"/>
    <w:rsid w:val="3ABB172F"/>
    <w:rsid w:val="3ABB262A"/>
    <w:rsid w:val="3ABB67F8"/>
    <w:rsid w:val="3ABBF5B6"/>
    <w:rsid w:val="3ABD00DC"/>
    <w:rsid w:val="3ABD10BA"/>
    <w:rsid w:val="3ABE29EC"/>
    <w:rsid w:val="3AC45513"/>
    <w:rsid w:val="3AC4D343"/>
    <w:rsid w:val="3AC55BA6"/>
    <w:rsid w:val="3AC57055"/>
    <w:rsid w:val="3AC8C21B"/>
    <w:rsid w:val="3AC93576"/>
    <w:rsid w:val="3AC95EC7"/>
    <w:rsid w:val="3ACC7076"/>
    <w:rsid w:val="3ACE78A2"/>
    <w:rsid w:val="3AD1C8E8"/>
    <w:rsid w:val="3AD544B4"/>
    <w:rsid w:val="3AD6FFC2"/>
    <w:rsid w:val="3AD72CB9"/>
    <w:rsid w:val="3ADBBD69"/>
    <w:rsid w:val="3ADE4F40"/>
    <w:rsid w:val="3ADF6F04"/>
    <w:rsid w:val="3AE1CDE2"/>
    <w:rsid w:val="3AE1EBEF"/>
    <w:rsid w:val="3AE2BE84"/>
    <w:rsid w:val="3AE3D454"/>
    <w:rsid w:val="3AE528B5"/>
    <w:rsid w:val="3AE66920"/>
    <w:rsid w:val="3AE6A1A0"/>
    <w:rsid w:val="3AE6D224"/>
    <w:rsid w:val="3AE95121"/>
    <w:rsid w:val="3AE98015"/>
    <w:rsid w:val="3AEAA884"/>
    <w:rsid w:val="3AEAE3DC"/>
    <w:rsid w:val="3AECDDD4"/>
    <w:rsid w:val="3AF32589"/>
    <w:rsid w:val="3AF4BFE3"/>
    <w:rsid w:val="3AF5534D"/>
    <w:rsid w:val="3AF5E8C3"/>
    <w:rsid w:val="3AF7388C"/>
    <w:rsid w:val="3AF76AA1"/>
    <w:rsid w:val="3AF7C2FC"/>
    <w:rsid w:val="3AFA12E7"/>
    <w:rsid w:val="3AFA296E"/>
    <w:rsid w:val="3AFB3C5A"/>
    <w:rsid w:val="3AFB718C"/>
    <w:rsid w:val="3AFE09BA"/>
    <w:rsid w:val="3AFE97AB"/>
    <w:rsid w:val="3AFFF516"/>
    <w:rsid w:val="3B01FD2D"/>
    <w:rsid w:val="3B042A3B"/>
    <w:rsid w:val="3B04EFD2"/>
    <w:rsid w:val="3B074174"/>
    <w:rsid w:val="3B0B68CC"/>
    <w:rsid w:val="3B0BF9E2"/>
    <w:rsid w:val="3B0C0A8D"/>
    <w:rsid w:val="3B0D5830"/>
    <w:rsid w:val="3B0E831F"/>
    <w:rsid w:val="3B0F5E5E"/>
    <w:rsid w:val="3B0F8237"/>
    <w:rsid w:val="3B162FFF"/>
    <w:rsid w:val="3B164F49"/>
    <w:rsid w:val="3B167114"/>
    <w:rsid w:val="3B17F9CA"/>
    <w:rsid w:val="3B1910B1"/>
    <w:rsid w:val="3B1A1B34"/>
    <w:rsid w:val="3B1AEBC7"/>
    <w:rsid w:val="3B1B722F"/>
    <w:rsid w:val="3B1C0CCD"/>
    <w:rsid w:val="3B1C2A82"/>
    <w:rsid w:val="3B1F9320"/>
    <w:rsid w:val="3B220AA6"/>
    <w:rsid w:val="3B223811"/>
    <w:rsid w:val="3B229960"/>
    <w:rsid w:val="3B246E38"/>
    <w:rsid w:val="3B26EEAE"/>
    <w:rsid w:val="3B27135C"/>
    <w:rsid w:val="3B28D2F4"/>
    <w:rsid w:val="3B28D388"/>
    <w:rsid w:val="3B2A29A4"/>
    <w:rsid w:val="3B320DAC"/>
    <w:rsid w:val="3B325DAE"/>
    <w:rsid w:val="3B32D697"/>
    <w:rsid w:val="3B33B3B3"/>
    <w:rsid w:val="3B372A5A"/>
    <w:rsid w:val="3B37D73B"/>
    <w:rsid w:val="3B3865A4"/>
    <w:rsid w:val="3B3A5496"/>
    <w:rsid w:val="3B3C9464"/>
    <w:rsid w:val="3B3F4CC4"/>
    <w:rsid w:val="3B3F8320"/>
    <w:rsid w:val="3B42EEC7"/>
    <w:rsid w:val="3B434C8B"/>
    <w:rsid w:val="3B47E895"/>
    <w:rsid w:val="3B49F265"/>
    <w:rsid w:val="3B4E7BFD"/>
    <w:rsid w:val="3B502AE2"/>
    <w:rsid w:val="3B50BF1D"/>
    <w:rsid w:val="3B5199EE"/>
    <w:rsid w:val="3B52C1A5"/>
    <w:rsid w:val="3B52FBB0"/>
    <w:rsid w:val="3B545405"/>
    <w:rsid w:val="3B55BC90"/>
    <w:rsid w:val="3B59D848"/>
    <w:rsid w:val="3B5D94A1"/>
    <w:rsid w:val="3B5E1AA7"/>
    <w:rsid w:val="3B5FC3E6"/>
    <w:rsid w:val="3B6516EC"/>
    <w:rsid w:val="3B65AB3D"/>
    <w:rsid w:val="3B66FF4D"/>
    <w:rsid w:val="3B68C2DD"/>
    <w:rsid w:val="3B696CD6"/>
    <w:rsid w:val="3B69832F"/>
    <w:rsid w:val="3B69C250"/>
    <w:rsid w:val="3B6ADC6C"/>
    <w:rsid w:val="3B6C3436"/>
    <w:rsid w:val="3B6DFAAF"/>
    <w:rsid w:val="3B6E6B6D"/>
    <w:rsid w:val="3B70FC84"/>
    <w:rsid w:val="3B72A287"/>
    <w:rsid w:val="3B72BEE6"/>
    <w:rsid w:val="3B730657"/>
    <w:rsid w:val="3B7339FF"/>
    <w:rsid w:val="3B73E4CF"/>
    <w:rsid w:val="3B75103C"/>
    <w:rsid w:val="3B7605E5"/>
    <w:rsid w:val="3B770DD5"/>
    <w:rsid w:val="3B771F48"/>
    <w:rsid w:val="3B786621"/>
    <w:rsid w:val="3B7A5CC1"/>
    <w:rsid w:val="3B7B8CE8"/>
    <w:rsid w:val="3B7C3E00"/>
    <w:rsid w:val="3B7D36B2"/>
    <w:rsid w:val="3B7DD95D"/>
    <w:rsid w:val="3B80E50A"/>
    <w:rsid w:val="3B82948F"/>
    <w:rsid w:val="3B82B156"/>
    <w:rsid w:val="3B835973"/>
    <w:rsid w:val="3B8403F4"/>
    <w:rsid w:val="3B864B1F"/>
    <w:rsid w:val="3B87F3E7"/>
    <w:rsid w:val="3B8800FB"/>
    <w:rsid w:val="3B893A35"/>
    <w:rsid w:val="3B89E57B"/>
    <w:rsid w:val="3B89E928"/>
    <w:rsid w:val="3B8C52AC"/>
    <w:rsid w:val="3B8CA32E"/>
    <w:rsid w:val="3B90683B"/>
    <w:rsid w:val="3B929184"/>
    <w:rsid w:val="3B941A15"/>
    <w:rsid w:val="3B9627CD"/>
    <w:rsid w:val="3B97DA1F"/>
    <w:rsid w:val="3B99A991"/>
    <w:rsid w:val="3B9B47E2"/>
    <w:rsid w:val="3B9BA976"/>
    <w:rsid w:val="3B9D71D3"/>
    <w:rsid w:val="3B9E2F93"/>
    <w:rsid w:val="3BA0290D"/>
    <w:rsid w:val="3BA058E0"/>
    <w:rsid w:val="3BA282D0"/>
    <w:rsid w:val="3BA2E8FB"/>
    <w:rsid w:val="3BA3E466"/>
    <w:rsid w:val="3BA4F1DB"/>
    <w:rsid w:val="3BA56860"/>
    <w:rsid w:val="3BA60C38"/>
    <w:rsid w:val="3BA7BD8D"/>
    <w:rsid w:val="3BA8E6B5"/>
    <w:rsid w:val="3BAAF9CE"/>
    <w:rsid w:val="3BAB589D"/>
    <w:rsid w:val="3BAC8286"/>
    <w:rsid w:val="3BADF554"/>
    <w:rsid w:val="3BAE328E"/>
    <w:rsid w:val="3BAEB22F"/>
    <w:rsid w:val="3BB10BD9"/>
    <w:rsid w:val="3BB2B203"/>
    <w:rsid w:val="3BB4CBFC"/>
    <w:rsid w:val="3BB4F0DC"/>
    <w:rsid w:val="3BB4F3D3"/>
    <w:rsid w:val="3BB772A8"/>
    <w:rsid w:val="3BB79BD4"/>
    <w:rsid w:val="3BBAC018"/>
    <w:rsid w:val="3BBAFE0F"/>
    <w:rsid w:val="3BBB3133"/>
    <w:rsid w:val="3BBDA664"/>
    <w:rsid w:val="3BBE4D51"/>
    <w:rsid w:val="3BC0293D"/>
    <w:rsid w:val="3BC313EF"/>
    <w:rsid w:val="3BC374DF"/>
    <w:rsid w:val="3BC6EEE4"/>
    <w:rsid w:val="3BC95771"/>
    <w:rsid w:val="3BCA0EE1"/>
    <w:rsid w:val="3BCB4F9A"/>
    <w:rsid w:val="3BCD87B9"/>
    <w:rsid w:val="3BCEA999"/>
    <w:rsid w:val="3BD212B0"/>
    <w:rsid w:val="3BD3749E"/>
    <w:rsid w:val="3BD4752F"/>
    <w:rsid w:val="3BD55D1F"/>
    <w:rsid w:val="3BD73DE8"/>
    <w:rsid w:val="3BD8204D"/>
    <w:rsid w:val="3BD82118"/>
    <w:rsid w:val="3BD8EBC7"/>
    <w:rsid w:val="3BDAE4B7"/>
    <w:rsid w:val="3BDB4C4C"/>
    <w:rsid w:val="3BDDD905"/>
    <w:rsid w:val="3BE48BC3"/>
    <w:rsid w:val="3BE572C1"/>
    <w:rsid w:val="3BE6AAE5"/>
    <w:rsid w:val="3BE7858D"/>
    <w:rsid w:val="3BEA5132"/>
    <w:rsid w:val="3BEA920B"/>
    <w:rsid w:val="3BEBFF52"/>
    <w:rsid w:val="3BEC3FEE"/>
    <w:rsid w:val="3BEE60C9"/>
    <w:rsid w:val="3BEE8414"/>
    <w:rsid w:val="3BEFE04D"/>
    <w:rsid w:val="3BEFEF7A"/>
    <w:rsid w:val="3BF2D094"/>
    <w:rsid w:val="3BF2D1DF"/>
    <w:rsid w:val="3BF50369"/>
    <w:rsid w:val="3BF68476"/>
    <w:rsid w:val="3BF786C6"/>
    <w:rsid w:val="3BFA8210"/>
    <w:rsid w:val="3BFA9041"/>
    <w:rsid w:val="3BFAC6D1"/>
    <w:rsid w:val="3BFFD9D2"/>
    <w:rsid w:val="3C00490A"/>
    <w:rsid w:val="3C006946"/>
    <w:rsid w:val="3C0415A6"/>
    <w:rsid w:val="3C04B1E9"/>
    <w:rsid w:val="3C065192"/>
    <w:rsid w:val="3C07A249"/>
    <w:rsid w:val="3C096BE0"/>
    <w:rsid w:val="3C0B4A93"/>
    <w:rsid w:val="3C0F03D7"/>
    <w:rsid w:val="3C0FE69B"/>
    <w:rsid w:val="3C1089DB"/>
    <w:rsid w:val="3C11BD6D"/>
    <w:rsid w:val="3C11FC25"/>
    <w:rsid w:val="3C12695B"/>
    <w:rsid w:val="3C12736A"/>
    <w:rsid w:val="3C135599"/>
    <w:rsid w:val="3C167C26"/>
    <w:rsid w:val="3C171039"/>
    <w:rsid w:val="3C1A4751"/>
    <w:rsid w:val="3C1C4597"/>
    <w:rsid w:val="3C1E4631"/>
    <w:rsid w:val="3C1EC5CB"/>
    <w:rsid w:val="3C1FB789"/>
    <w:rsid w:val="3C211928"/>
    <w:rsid w:val="3C212726"/>
    <w:rsid w:val="3C22598F"/>
    <w:rsid w:val="3C232543"/>
    <w:rsid w:val="3C23475F"/>
    <w:rsid w:val="3C2405C4"/>
    <w:rsid w:val="3C2515DF"/>
    <w:rsid w:val="3C25DFF2"/>
    <w:rsid w:val="3C288059"/>
    <w:rsid w:val="3C2986D0"/>
    <w:rsid w:val="3C2AD23F"/>
    <w:rsid w:val="3C2B8267"/>
    <w:rsid w:val="3C2B90C8"/>
    <w:rsid w:val="3C2DEE9D"/>
    <w:rsid w:val="3C2FA320"/>
    <w:rsid w:val="3C2FEDF4"/>
    <w:rsid w:val="3C31E464"/>
    <w:rsid w:val="3C31F111"/>
    <w:rsid w:val="3C341E57"/>
    <w:rsid w:val="3C3437A2"/>
    <w:rsid w:val="3C362B41"/>
    <w:rsid w:val="3C391C51"/>
    <w:rsid w:val="3C39E652"/>
    <w:rsid w:val="3C3BAC25"/>
    <w:rsid w:val="3C3DF83F"/>
    <w:rsid w:val="3C3E4D95"/>
    <w:rsid w:val="3C401FE1"/>
    <w:rsid w:val="3C421260"/>
    <w:rsid w:val="3C430D56"/>
    <w:rsid w:val="3C43103C"/>
    <w:rsid w:val="3C43A2B3"/>
    <w:rsid w:val="3C464F0F"/>
    <w:rsid w:val="3C48AD31"/>
    <w:rsid w:val="3C4B0CF8"/>
    <w:rsid w:val="3C4CC822"/>
    <w:rsid w:val="3C4DC639"/>
    <w:rsid w:val="3C4E41CA"/>
    <w:rsid w:val="3C4E58C1"/>
    <w:rsid w:val="3C505636"/>
    <w:rsid w:val="3C53997C"/>
    <w:rsid w:val="3C55610E"/>
    <w:rsid w:val="3C55EECB"/>
    <w:rsid w:val="3C565AB6"/>
    <w:rsid w:val="3C569375"/>
    <w:rsid w:val="3C59BB1B"/>
    <w:rsid w:val="3C5B3E41"/>
    <w:rsid w:val="3C5BE3AC"/>
    <w:rsid w:val="3C5C2D81"/>
    <w:rsid w:val="3C5E3CB5"/>
    <w:rsid w:val="3C5EF3A0"/>
    <w:rsid w:val="3C5EFCF1"/>
    <w:rsid w:val="3C6006DD"/>
    <w:rsid w:val="3C60E8BF"/>
    <w:rsid w:val="3C61FC39"/>
    <w:rsid w:val="3C62B8C9"/>
    <w:rsid w:val="3C63B4EB"/>
    <w:rsid w:val="3C648522"/>
    <w:rsid w:val="3C64BA4D"/>
    <w:rsid w:val="3C668471"/>
    <w:rsid w:val="3C689AE1"/>
    <w:rsid w:val="3C69618E"/>
    <w:rsid w:val="3C6C9616"/>
    <w:rsid w:val="3C6E2112"/>
    <w:rsid w:val="3C6EEB42"/>
    <w:rsid w:val="3C70F47D"/>
    <w:rsid w:val="3C716943"/>
    <w:rsid w:val="3C71C54B"/>
    <w:rsid w:val="3C73F259"/>
    <w:rsid w:val="3C752D87"/>
    <w:rsid w:val="3C765F6E"/>
    <w:rsid w:val="3C776A28"/>
    <w:rsid w:val="3C784B21"/>
    <w:rsid w:val="3C7891C2"/>
    <w:rsid w:val="3C79ECA3"/>
    <w:rsid w:val="3C7BAD5D"/>
    <w:rsid w:val="3C7D37DF"/>
    <w:rsid w:val="3C7E6030"/>
    <w:rsid w:val="3C7FE9A3"/>
    <w:rsid w:val="3C8105A6"/>
    <w:rsid w:val="3C856FE1"/>
    <w:rsid w:val="3C859F58"/>
    <w:rsid w:val="3C896D88"/>
    <w:rsid w:val="3C897CAF"/>
    <w:rsid w:val="3C89982C"/>
    <w:rsid w:val="3C8A4267"/>
    <w:rsid w:val="3C8AB77B"/>
    <w:rsid w:val="3C8D18BB"/>
    <w:rsid w:val="3C8D2F28"/>
    <w:rsid w:val="3C8E88F5"/>
    <w:rsid w:val="3C8F7FF9"/>
    <w:rsid w:val="3C90B26D"/>
    <w:rsid w:val="3C9118D3"/>
    <w:rsid w:val="3C93F165"/>
    <w:rsid w:val="3C947CD3"/>
    <w:rsid w:val="3C977D73"/>
    <w:rsid w:val="3C99891F"/>
    <w:rsid w:val="3C99EC91"/>
    <w:rsid w:val="3C9B084F"/>
    <w:rsid w:val="3C9B8F0E"/>
    <w:rsid w:val="3C9BABA5"/>
    <w:rsid w:val="3C9BE568"/>
    <w:rsid w:val="3C9BFA46"/>
    <w:rsid w:val="3C9CBA29"/>
    <w:rsid w:val="3C9FDE2F"/>
    <w:rsid w:val="3CA0778D"/>
    <w:rsid w:val="3CA4A787"/>
    <w:rsid w:val="3CA8167C"/>
    <w:rsid w:val="3CA94801"/>
    <w:rsid w:val="3CAB6D66"/>
    <w:rsid w:val="3CAB7B82"/>
    <w:rsid w:val="3CAE62BE"/>
    <w:rsid w:val="3CAEDE12"/>
    <w:rsid w:val="3CB107BA"/>
    <w:rsid w:val="3CB2EE4D"/>
    <w:rsid w:val="3CB35EBE"/>
    <w:rsid w:val="3CB68FB9"/>
    <w:rsid w:val="3CB753E1"/>
    <w:rsid w:val="3CB78213"/>
    <w:rsid w:val="3CB8AF84"/>
    <w:rsid w:val="3CBA76FB"/>
    <w:rsid w:val="3CBC27B7"/>
    <w:rsid w:val="3CBCF7CA"/>
    <w:rsid w:val="3CBD06FF"/>
    <w:rsid w:val="3CBD858A"/>
    <w:rsid w:val="3CBE6389"/>
    <w:rsid w:val="3CC0090A"/>
    <w:rsid w:val="3CC02B52"/>
    <w:rsid w:val="3CC07276"/>
    <w:rsid w:val="3CC0A7B1"/>
    <w:rsid w:val="3CC10C29"/>
    <w:rsid w:val="3CC26354"/>
    <w:rsid w:val="3CC2B81B"/>
    <w:rsid w:val="3CC38016"/>
    <w:rsid w:val="3CC75DA0"/>
    <w:rsid w:val="3CC7B4C8"/>
    <w:rsid w:val="3CCA7DE8"/>
    <w:rsid w:val="3CCA939C"/>
    <w:rsid w:val="3CCBAF5B"/>
    <w:rsid w:val="3CCC51DF"/>
    <w:rsid w:val="3CCC5F82"/>
    <w:rsid w:val="3CCDCFE1"/>
    <w:rsid w:val="3CCDFDBB"/>
    <w:rsid w:val="3CCFCC73"/>
    <w:rsid w:val="3CD12C00"/>
    <w:rsid w:val="3CD2C52D"/>
    <w:rsid w:val="3CD30CD8"/>
    <w:rsid w:val="3CD354BA"/>
    <w:rsid w:val="3CD68070"/>
    <w:rsid w:val="3CD76C6A"/>
    <w:rsid w:val="3CD8180B"/>
    <w:rsid w:val="3CD89466"/>
    <w:rsid w:val="3CDBEE93"/>
    <w:rsid w:val="3CDD5284"/>
    <w:rsid w:val="3CDDDA8A"/>
    <w:rsid w:val="3CDF7B64"/>
    <w:rsid w:val="3CDF99B8"/>
    <w:rsid w:val="3CE0FCF0"/>
    <w:rsid w:val="3CE12AC1"/>
    <w:rsid w:val="3CE20779"/>
    <w:rsid w:val="3CE3800A"/>
    <w:rsid w:val="3CE696B2"/>
    <w:rsid w:val="3CE74203"/>
    <w:rsid w:val="3CE82B02"/>
    <w:rsid w:val="3CE84764"/>
    <w:rsid w:val="3CE8ED6C"/>
    <w:rsid w:val="3CE8EDB8"/>
    <w:rsid w:val="3CE9835F"/>
    <w:rsid w:val="3CEAB8CD"/>
    <w:rsid w:val="3CEACE4A"/>
    <w:rsid w:val="3CED3D27"/>
    <w:rsid w:val="3CED6FF8"/>
    <w:rsid w:val="3CEE8701"/>
    <w:rsid w:val="3CF03FB1"/>
    <w:rsid w:val="3CF0947D"/>
    <w:rsid w:val="3CF12AC4"/>
    <w:rsid w:val="3CF14CFB"/>
    <w:rsid w:val="3CF1630A"/>
    <w:rsid w:val="3CF37BA9"/>
    <w:rsid w:val="3CF55741"/>
    <w:rsid w:val="3CF5D589"/>
    <w:rsid w:val="3CF7FCDF"/>
    <w:rsid w:val="3CF8A5C8"/>
    <w:rsid w:val="3CFA55CA"/>
    <w:rsid w:val="3CFACD31"/>
    <w:rsid w:val="3CFB79FC"/>
    <w:rsid w:val="3CFC935E"/>
    <w:rsid w:val="3D000511"/>
    <w:rsid w:val="3D009070"/>
    <w:rsid w:val="3D018F98"/>
    <w:rsid w:val="3D09FB66"/>
    <w:rsid w:val="3D0A545B"/>
    <w:rsid w:val="3D0A789B"/>
    <w:rsid w:val="3D0DC5CE"/>
    <w:rsid w:val="3D0E778E"/>
    <w:rsid w:val="3D0EE639"/>
    <w:rsid w:val="3D0F67F3"/>
    <w:rsid w:val="3D0F68B5"/>
    <w:rsid w:val="3D106546"/>
    <w:rsid w:val="3D10DF08"/>
    <w:rsid w:val="3D117A3E"/>
    <w:rsid w:val="3D11FF17"/>
    <w:rsid w:val="3D183E9F"/>
    <w:rsid w:val="3D18C010"/>
    <w:rsid w:val="3D1C6623"/>
    <w:rsid w:val="3D1CA807"/>
    <w:rsid w:val="3D1D4C53"/>
    <w:rsid w:val="3D1D6A53"/>
    <w:rsid w:val="3D20E6FF"/>
    <w:rsid w:val="3D21744F"/>
    <w:rsid w:val="3D2220CF"/>
    <w:rsid w:val="3D27446C"/>
    <w:rsid w:val="3D2A2537"/>
    <w:rsid w:val="3D2A9259"/>
    <w:rsid w:val="3D2AAE93"/>
    <w:rsid w:val="3D2B4322"/>
    <w:rsid w:val="3D2BE129"/>
    <w:rsid w:val="3D2E766C"/>
    <w:rsid w:val="3D3047BC"/>
    <w:rsid w:val="3D30A3D0"/>
    <w:rsid w:val="3D30EED1"/>
    <w:rsid w:val="3D342093"/>
    <w:rsid w:val="3D34ECA0"/>
    <w:rsid w:val="3D35F4FA"/>
    <w:rsid w:val="3D35FDAE"/>
    <w:rsid w:val="3D36F973"/>
    <w:rsid w:val="3D394234"/>
    <w:rsid w:val="3D3AC208"/>
    <w:rsid w:val="3D3B9DB2"/>
    <w:rsid w:val="3D3C5111"/>
    <w:rsid w:val="3D3E5331"/>
    <w:rsid w:val="3D4033EF"/>
    <w:rsid w:val="3D4048C8"/>
    <w:rsid w:val="3D412FE5"/>
    <w:rsid w:val="3D426093"/>
    <w:rsid w:val="3D42E628"/>
    <w:rsid w:val="3D4AAD20"/>
    <w:rsid w:val="3D4BAFAB"/>
    <w:rsid w:val="3D507763"/>
    <w:rsid w:val="3D50D4C1"/>
    <w:rsid w:val="3D513B27"/>
    <w:rsid w:val="3D52293D"/>
    <w:rsid w:val="3D53E426"/>
    <w:rsid w:val="3D540A0F"/>
    <w:rsid w:val="3D541872"/>
    <w:rsid w:val="3D55D16D"/>
    <w:rsid w:val="3D56E351"/>
    <w:rsid w:val="3D58A19C"/>
    <w:rsid w:val="3D591760"/>
    <w:rsid w:val="3D599C4C"/>
    <w:rsid w:val="3D5A735A"/>
    <w:rsid w:val="3D5BA4E3"/>
    <w:rsid w:val="3D5DA1B1"/>
    <w:rsid w:val="3D5FC0D3"/>
    <w:rsid w:val="3D614235"/>
    <w:rsid w:val="3D616506"/>
    <w:rsid w:val="3D619442"/>
    <w:rsid w:val="3D624EE1"/>
    <w:rsid w:val="3D638002"/>
    <w:rsid w:val="3D64CE9F"/>
    <w:rsid w:val="3D66F299"/>
    <w:rsid w:val="3D67E993"/>
    <w:rsid w:val="3D681782"/>
    <w:rsid w:val="3D6B1364"/>
    <w:rsid w:val="3D6B6608"/>
    <w:rsid w:val="3D6D4F36"/>
    <w:rsid w:val="3D6D91E1"/>
    <w:rsid w:val="3D6DD98F"/>
    <w:rsid w:val="3D704BC9"/>
    <w:rsid w:val="3D7113B5"/>
    <w:rsid w:val="3D72BE92"/>
    <w:rsid w:val="3D735C04"/>
    <w:rsid w:val="3D73675D"/>
    <w:rsid w:val="3D7404E0"/>
    <w:rsid w:val="3D7458CC"/>
    <w:rsid w:val="3D752749"/>
    <w:rsid w:val="3D756A98"/>
    <w:rsid w:val="3D75CABC"/>
    <w:rsid w:val="3D7683B3"/>
    <w:rsid w:val="3D768CEB"/>
    <w:rsid w:val="3D78DF22"/>
    <w:rsid w:val="3D7971D5"/>
    <w:rsid w:val="3D7ADCD4"/>
    <w:rsid w:val="3D7AE548"/>
    <w:rsid w:val="3D7B82FB"/>
    <w:rsid w:val="3D7C96E7"/>
    <w:rsid w:val="3D7F35A3"/>
    <w:rsid w:val="3D7FCB18"/>
    <w:rsid w:val="3D7FE842"/>
    <w:rsid w:val="3D810791"/>
    <w:rsid w:val="3D8208B4"/>
    <w:rsid w:val="3D82F92D"/>
    <w:rsid w:val="3D836F9C"/>
    <w:rsid w:val="3D843A1D"/>
    <w:rsid w:val="3D846B75"/>
    <w:rsid w:val="3D862BFA"/>
    <w:rsid w:val="3D89B2AA"/>
    <w:rsid w:val="3D8B4C24"/>
    <w:rsid w:val="3D8C02DA"/>
    <w:rsid w:val="3D8D628C"/>
    <w:rsid w:val="3D8F3735"/>
    <w:rsid w:val="3D8FBD3E"/>
    <w:rsid w:val="3D903E70"/>
    <w:rsid w:val="3D914777"/>
    <w:rsid w:val="3D941CA0"/>
    <w:rsid w:val="3D946818"/>
    <w:rsid w:val="3D9562FC"/>
    <w:rsid w:val="3D95B141"/>
    <w:rsid w:val="3D96FCDF"/>
    <w:rsid w:val="3D97AA39"/>
    <w:rsid w:val="3D9E96ED"/>
    <w:rsid w:val="3D9FCDF2"/>
    <w:rsid w:val="3DA08209"/>
    <w:rsid w:val="3DA0AD9B"/>
    <w:rsid w:val="3DA0C5C8"/>
    <w:rsid w:val="3DA1255D"/>
    <w:rsid w:val="3DA16709"/>
    <w:rsid w:val="3DA1AF71"/>
    <w:rsid w:val="3DA1F39C"/>
    <w:rsid w:val="3DA332F9"/>
    <w:rsid w:val="3DA3FC11"/>
    <w:rsid w:val="3DA4BBB0"/>
    <w:rsid w:val="3DA69278"/>
    <w:rsid w:val="3DA72CBF"/>
    <w:rsid w:val="3DA8129E"/>
    <w:rsid w:val="3DAB8F3B"/>
    <w:rsid w:val="3DAC3ACE"/>
    <w:rsid w:val="3DAF49CD"/>
    <w:rsid w:val="3DAFA2EF"/>
    <w:rsid w:val="3DAFCA5C"/>
    <w:rsid w:val="3DB150AF"/>
    <w:rsid w:val="3DB27DE3"/>
    <w:rsid w:val="3DB3EE45"/>
    <w:rsid w:val="3DB58CF7"/>
    <w:rsid w:val="3DB7523D"/>
    <w:rsid w:val="3DB7BE82"/>
    <w:rsid w:val="3DB7F209"/>
    <w:rsid w:val="3DBA88E1"/>
    <w:rsid w:val="3DBE141B"/>
    <w:rsid w:val="3DC00C0B"/>
    <w:rsid w:val="3DC18AD3"/>
    <w:rsid w:val="3DC3EE97"/>
    <w:rsid w:val="3DC42225"/>
    <w:rsid w:val="3DC47323"/>
    <w:rsid w:val="3DC71D9F"/>
    <w:rsid w:val="3DC7EB04"/>
    <w:rsid w:val="3DC83F12"/>
    <w:rsid w:val="3DC8E7A3"/>
    <w:rsid w:val="3DCA5290"/>
    <w:rsid w:val="3DCACD9C"/>
    <w:rsid w:val="3DCE0321"/>
    <w:rsid w:val="3DCE978B"/>
    <w:rsid w:val="3DCF3592"/>
    <w:rsid w:val="3DD303D5"/>
    <w:rsid w:val="3DD331E5"/>
    <w:rsid w:val="3DD60417"/>
    <w:rsid w:val="3DDA6C19"/>
    <w:rsid w:val="3DDC195B"/>
    <w:rsid w:val="3DDD5F89"/>
    <w:rsid w:val="3DDFC98C"/>
    <w:rsid w:val="3DE2A8B9"/>
    <w:rsid w:val="3DE80132"/>
    <w:rsid w:val="3DE819D3"/>
    <w:rsid w:val="3DE81F50"/>
    <w:rsid w:val="3DE906B0"/>
    <w:rsid w:val="3DEDC8B4"/>
    <w:rsid w:val="3DF26407"/>
    <w:rsid w:val="3DF2CCEB"/>
    <w:rsid w:val="3DF3D0D8"/>
    <w:rsid w:val="3DF3E153"/>
    <w:rsid w:val="3DF43D5E"/>
    <w:rsid w:val="3DF4E386"/>
    <w:rsid w:val="3DF62F7E"/>
    <w:rsid w:val="3DF8B2E6"/>
    <w:rsid w:val="3DF8CBB1"/>
    <w:rsid w:val="3DF97D32"/>
    <w:rsid w:val="3DFA5E80"/>
    <w:rsid w:val="3DFA873F"/>
    <w:rsid w:val="3DFB86B9"/>
    <w:rsid w:val="3DFB9639"/>
    <w:rsid w:val="3DFC0AA0"/>
    <w:rsid w:val="3DFDD009"/>
    <w:rsid w:val="3DFE3971"/>
    <w:rsid w:val="3DFE4407"/>
    <w:rsid w:val="3DFF2A26"/>
    <w:rsid w:val="3DFF3AF4"/>
    <w:rsid w:val="3DFF3EA4"/>
    <w:rsid w:val="3DFFDF75"/>
    <w:rsid w:val="3E016AC5"/>
    <w:rsid w:val="3E02CFAF"/>
    <w:rsid w:val="3E041804"/>
    <w:rsid w:val="3E0A622D"/>
    <w:rsid w:val="3E0A98AA"/>
    <w:rsid w:val="3E0C5FBF"/>
    <w:rsid w:val="3E0CECC6"/>
    <w:rsid w:val="3E0D8D78"/>
    <w:rsid w:val="3E105B7C"/>
    <w:rsid w:val="3E128036"/>
    <w:rsid w:val="3E154496"/>
    <w:rsid w:val="3E15C4D7"/>
    <w:rsid w:val="3E18382D"/>
    <w:rsid w:val="3E1973DC"/>
    <w:rsid w:val="3E19CE49"/>
    <w:rsid w:val="3E1E3A38"/>
    <w:rsid w:val="3E1FE246"/>
    <w:rsid w:val="3E1FFF2F"/>
    <w:rsid w:val="3E221BA6"/>
    <w:rsid w:val="3E227BAB"/>
    <w:rsid w:val="3E23C4FC"/>
    <w:rsid w:val="3E23D86A"/>
    <w:rsid w:val="3E245446"/>
    <w:rsid w:val="3E24CE27"/>
    <w:rsid w:val="3E255D8F"/>
    <w:rsid w:val="3E283736"/>
    <w:rsid w:val="3E2875D8"/>
    <w:rsid w:val="3E2C0DBB"/>
    <w:rsid w:val="3E2CA112"/>
    <w:rsid w:val="3E2E7D95"/>
    <w:rsid w:val="3E2FFF09"/>
    <w:rsid w:val="3E34703E"/>
    <w:rsid w:val="3E35C55D"/>
    <w:rsid w:val="3E38DA44"/>
    <w:rsid w:val="3E3CCCAC"/>
    <w:rsid w:val="3E3D8A39"/>
    <w:rsid w:val="3E414CAA"/>
    <w:rsid w:val="3E4341A2"/>
    <w:rsid w:val="3E441887"/>
    <w:rsid w:val="3E4635EB"/>
    <w:rsid w:val="3E4C753E"/>
    <w:rsid w:val="3E4D3223"/>
    <w:rsid w:val="3E4D3904"/>
    <w:rsid w:val="3E4EEACF"/>
    <w:rsid w:val="3E52FA98"/>
    <w:rsid w:val="3E53169D"/>
    <w:rsid w:val="3E5642DA"/>
    <w:rsid w:val="3E581CEF"/>
    <w:rsid w:val="3E5AB7C7"/>
    <w:rsid w:val="3E5B8766"/>
    <w:rsid w:val="3E5DEB2F"/>
    <w:rsid w:val="3E5E6E85"/>
    <w:rsid w:val="3E6153A8"/>
    <w:rsid w:val="3E62939D"/>
    <w:rsid w:val="3E62D0A0"/>
    <w:rsid w:val="3E65DA54"/>
    <w:rsid w:val="3E6873FE"/>
    <w:rsid w:val="3E694869"/>
    <w:rsid w:val="3E69EE8C"/>
    <w:rsid w:val="3E6A8B9B"/>
    <w:rsid w:val="3E6AD68C"/>
    <w:rsid w:val="3E6AFAE0"/>
    <w:rsid w:val="3E6DA049"/>
    <w:rsid w:val="3E6E5F3C"/>
    <w:rsid w:val="3E6E9C9B"/>
    <w:rsid w:val="3E6ECFBE"/>
    <w:rsid w:val="3E735E2B"/>
    <w:rsid w:val="3E74EFBA"/>
    <w:rsid w:val="3E75086A"/>
    <w:rsid w:val="3E762F4B"/>
    <w:rsid w:val="3E76CF47"/>
    <w:rsid w:val="3E78082D"/>
    <w:rsid w:val="3E78E6BA"/>
    <w:rsid w:val="3E7A2DF2"/>
    <w:rsid w:val="3E7B60BD"/>
    <w:rsid w:val="3E7B6D96"/>
    <w:rsid w:val="3E7E7705"/>
    <w:rsid w:val="3E8013C3"/>
    <w:rsid w:val="3E80482B"/>
    <w:rsid w:val="3E808F50"/>
    <w:rsid w:val="3E813544"/>
    <w:rsid w:val="3E829A44"/>
    <w:rsid w:val="3E8369A3"/>
    <w:rsid w:val="3E83A536"/>
    <w:rsid w:val="3E83E910"/>
    <w:rsid w:val="3E84A932"/>
    <w:rsid w:val="3E857F99"/>
    <w:rsid w:val="3E858A1C"/>
    <w:rsid w:val="3E865F31"/>
    <w:rsid w:val="3E873A66"/>
    <w:rsid w:val="3E89D700"/>
    <w:rsid w:val="3E8B477B"/>
    <w:rsid w:val="3E8C6E18"/>
    <w:rsid w:val="3E8DEBB0"/>
    <w:rsid w:val="3E8DEFEE"/>
    <w:rsid w:val="3E8DFBD0"/>
    <w:rsid w:val="3E8EF42F"/>
    <w:rsid w:val="3E9069B0"/>
    <w:rsid w:val="3E91A9EA"/>
    <w:rsid w:val="3E92E3C3"/>
    <w:rsid w:val="3E947800"/>
    <w:rsid w:val="3E94ED62"/>
    <w:rsid w:val="3E953887"/>
    <w:rsid w:val="3E95847B"/>
    <w:rsid w:val="3E97BD8F"/>
    <w:rsid w:val="3E988BBB"/>
    <w:rsid w:val="3E9AA264"/>
    <w:rsid w:val="3EA1CA51"/>
    <w:rsid w:val="3EA1FF97"/>
    <w:rsid w:val="3EA23786"/>
    <w:rsid w:val="3EA27E35"/>
    <w:rsid w:val="3EA413C2"/>
    <w:rsid w:val="3EA568B4"/>
    <w:rsid w:val="3EAA3BB3"/>
    <w:rsid w:val="3EAA47EF"/>
    <w:rsid w:val="3EAA897F"/>
    <w:rsid w:val="3EABC5E4"/>
    <w:rsid w:val="3EB1B2C6"/>
    <w:rsid w:val="3EB89679"/>
    <w:rsid w:val="3EB90E4B"/>
    <w:rsid w:val="3EB9BBEE"/>
    <w:rsid w:val="3EBAD05F"/>
    <w:rsid w:val="3EBB4D35"/>
    <w:rsid w:val="3EBC21DE"/>
    <w:rsid w:val="3EC02F59"/>
    <w:rsid w:val="3EC0BBF4"/>
    <w:rsid w:val="3EC4139C"/>
    <w:rsid w:val="3EC41EB3"/>
    <w:rsid w:val="3EC4953E"/>
    <w:rsid w:val="3EC99C6B"/>
    <w:rsid w:val="3ECA3349"/>
    <w:rsid w:val="3ECA6ED5"/>
    <w:rsid w:val="3ECBA792"/>
    <w:rsid w:val="3ECD32FB"/>
    <w:rsid w:val="3ECE806B"/>
    <w:rsid w:val="3ED0A63D"/>
    <w:rsid w:val="3ED3527A"/>
    <w:rsid w:val="3ED46F6E"/>
    <w:rsid w:val="3ED4EA56"/>
    <w:rsid w:val="3ED66E08"/>
    <w:rsid w:val="3ED851E8"/>
    <w:rsid w:val="3EDA6BFF"/>
    <w:rsid w:val="3EDAC839"/>
    <w:rsid w:val="3EDB5C73"/>
    <w:rsid w:val="3EDCE9F3"/>
    <w:rsid w:val="3EDE27C4"/>
    <w:rsid w:val="3EE03CD5"/>
    <w:rsid w:val="3EE19CA6"/>
    <w:rsid w:val="3EE2302E"/>
    <w:rsid w:val="3EE2717B"/>
    <w:rsid w:val="3EE37727"/>
    <w:rsid w:val="3EE44B25"/>
    <w:rsid w:val="3EE4B640"/>
    <w:rsid w:val="3EE5C7C2"/>
    <w:rsid w:val="3EE716C8"/>
    <w:rsid w:val="3EE79C13"/>
    <w:rsid w:val="3EE892AC"/>
    <w:rsid w:val="3EE8FFD3"/>
    <w:rsid w:val="3EEAE8C2"/>
    <w:rsid w:val="3EEAFBA0"/>
    <w:rsid w:val="3EEEF1AC"/>
    <w:rsid w:val="3EEF5B4F"/>
    <w:rsid w:val="3EEFB487"/>
    <w:rsid w:val="3EF05F57"/>
    <w:rsid w:val="3EF0730C"/>
    <w:rsid w:val="3EF1F274"/>
    <w:rsid w:val="3EF213F7"/>
    <w:rsid w:val="3EF2B7C1"/>
    <w:rsid w:val="3EF2E5D8"/>
    <w:rsid w:val="3EF37D56"/>
    <w:rsid w:val="3EF45020"/>
    <w:rsid w:val="3EF48C41"/>
    <w:rsid w:val="3EF5CCEA"/>
    <w:rsid w:val="3EF65163"/>
    <w:rsid w:val="3EF82E75"/>
    <w:rsid w:val="3EFD67DE"/>
    <w:rsid w:val="3EFDF2A5"/>
    <w:rsid w:val="3EFE255B"/>
    <w:rsid w:val="3EFE2E64"/>
    <w:rsid w:val="3EFE3FB1"/>
    <w:rsid w:val="3EFFA1F0"/>
    <w:rsid w:val="3F034CDC"/>
    <w:rsid w:val="3F043C75"/>
    <w:rsid w:val="3F06821D"/>
    <w:rsid w:val="3F09557F"/>
    <w:rsid w:val="3F097B44"/>
    <w:rsid w:val="3F09B83B"/>
    <w:rsid w:val="3F09BA9B"/>
    <w:rsid w:val="3F0A1B86"/>
    <w:rsid w:val="3F0ACCA3"/>
    <w:rsid w:val="3F0BA67F"/>
    <w:rsid w:val="3F0C17BB"/>
    <w:rsid w:val="3F0EB0AD"/>
    <w:rsid w:val="3F0FA461"/>
    <w:rsid w:val="3F10C6F8"/>
    <w:rsid w:val="3F10C984"/>
    <w:rsid w:val="3F11A65A"/>
    <w:rsid w:val="3F12497C"/>
    <w:rsid w:val="3F1380E6"/>
    <w:rsid w:val="3F147E33"/>
    <w:rsid w:val="3F152877"/>
    <w:rsid w:val="3F16147E"/>
    <w:rsid w:val="3F17C56A"/>
    <w:rsid w:val="3F1CD84F"/>
    <w:rsid w:val="3F1D2A64"/>
    <w:rsid w:val="3F1E5D71"/>
    <w:rsid w:val="3F1FE6D9"/>
    <w:rsid w:val="3F212CA8"/>
    <w:rsid w:val="3F217FEB"/>
    <w:rsid w:val="3F22F5C9"/>
    <w:rsid w:val="3F24EF74"/>
    <w:rsid w:val="3F250FA6"/>
    <w:rsid w:val="3F266255"/>
    <w:rsid w:val="3F272AED"/>
    <w:rsid w:val="3F27647B"/>
    <w:rsid w:val="3F27683E"/>
    <w:rsid w:val="3F29D670"/>
    <w:rsid w:val="3F2AD854"/>
    <w:rsid w:val="3F2CB41D"/>
    <w:rsid w:val="3F2F06D1"/>
    <w:rsid w:val="3F2FBD2A"/>
    <w:rsid w:val="3F34CDCA"/>
    <w:rsid w:val="3F350986"/>
    <w:rsid w:val="3F36434F"/>
    <w:rsid w:val="3F3660E0"/>
    <w:rsid w:val="3F37514C"/>
    <w:rsid w:val="3F37BB3F"/>
    <w:rsid w:val="3F3823C1"/>
    <w:rsid w:val="3F386113"/>
    <w:rsid w:val="3F3A1C71"/>
    <w:rsid w:val="3F3B0110"/>
    <w:rsid w:val="3F3B8EB7"/>
    <w:rsid w:val="3F413392"/>
    <w:rsid w:val="3F4217A1"/>
    <w:rsid w:val="3F435895"/>
    <w:rsid w:val="3F451CF6"/>
    <w:rsid w:val="3F455133"/>
    <w:rsid w:val="3F4700FD"/>
    <w:rsid w:val="3F484942"/>
    <w:rsid w:val="3F48538D"/>
    <w:rsid w:val="3F486279"/>
    <w:rsid w:val="3F48D42F"/>
    <w:rsid w:val="3F4A4CD2"/>
    <w:rsid w:val="3F4AD9DC"/>
    <w:rsid w:val="3F4CAA98"/>
    <w:rsid w:val="3F4ECFF6"/>
    <w:rsid w:val="3F4F04D3"/>
    <w:rsid w:val="3F4F3B90"/>
    <w:rsid w:val="3F4F749F"/>
    <w:rsid w:val="3F50AE13"/>
    <w:rsid w:val="3F521680"/>
    <w:rsid w:val="3F521F94"/>
    <w:rsid w:val="3F53B975"/>
    <w:rsid w:val="3F58208D"/>
    <w:rsid w:val="3F5992A5"/>
    <w:rsid w:val="3F5A4581"/>
    <w:rsid w:val="3F5B7FF0"/>
    <w:rsid w:val="3F5CC5FA"/>
    <w:rsid w:val="3F5CE87D"/>
    <w:rsid w:val="3F5FF84A"/>
    <w:rsid w:val="3F61975C"/>
    <w:rsid w:val="3F62FF5A"/>
    <w:rsid w:val="3F65D898"/>
    <w:rsid w:val="3F672402"/>
    <w:rsid w:val="3F677065"/>
    <w:rsid w:val="3F67A1A4"/>
    <w:rsid w:val="3F67E481"/>
    <w:rsid w:val="3F697E09"/>
    <w:rsid w:val="3F6C4342"/>
    <w:rsid w:val="3F6DA97A"/>
    <w:rsid w:val="3F6DE1A6"/>
    <w:rsid w:val="3F6E298D"/>
    <w:rsid w:val="3F6E9793"/>
    <w:rsid w:val="3F6FCA06"/>
    <w:rsid w:val="3F6FF3C2"/>
    <w:rsid w:val="3F72FC6A"/>
    <w:rsid w:val="3F737672"/>
    <w:rsid w:val="3F73B891"/>
    <w:rsid w:val="3F73DD47"/>
    <w:rsid w:val="3F75245B"/>
    <w:rsid w:val="3F761233"/>
    <w:rsid w:val="3F792546"/>
    <w:rsid w:val="3F7A61E5"/>
    <w:rsid w:val="3F7B2878"/>
    <w:rsid w:val="3F7B3D43"/>
    <w:rsid w:val="3F7BF9DB"/>
    <w:rsid w:val="3F7C6F25"/>
    <w:rsid w:val="3F7CEE53"/>
    <w:rsid w:val="3F7D372C"/>
    <w:rsid w:val="3F7F7E00"/>
    <w:rsid w:val="3F8183E0"/>
    <w:rsid w:val="3F82B652"/>
    <w:rsid w:val="3F82BF46"/>
    <w:rsid w:val="3F8351A8"/>
    <w:rsid w:val="3F8574E4"/>
    <w:rsid w:val="3F86092E"/>
    <w:rsid w:val="3F86245D"/>
    <w:rsid w:val="3F8C491D"/>
    <w:rsid w:val="3F8D4B0E"/>
    <w:rsid w:val="3F8F32D4"/>
    <w:rsid w:val="3F90C64F"/>
    <w:rsid w:val="3F97EEA0"/>
    <w:rsid w:val="3F9904D9"/>
    <w:rsid w:val="3F99F128"/>
    <w:rsid w:val="3F9AA2C8"/>
    <w:rsid w:val="3F9AB8FA"/>
    <w:rsid w:val="3F9C52D5"/>
    <w:rsid w:val="3F9D268B"/>
    <w:rsid w:val="3FA1946D"/>
    <w:rsid w:val="3FA1EF45"/>
    <w:rsid w:val="3FA4D3D0"/>
    <w:rsid w:val="3FA5714D"/>
    <w:rsid w:val="3FA5F1CD"/>
    <w:rsid w:val="3FA8ABFA"/>
    <w:rsid w:val="3FA921FA"/>
    <w:rsid w:val="3FABC8F9"/>
    <w:rsid w:val="3FAC880F"/>
    <w:rsid w:val="3FAD7C0B"/>
    <w:rsid w:val="3FAF155B"/>
    <w:rsid w:val="3FB0645A"/>
    <w:rsid w:val="3FB114F7"/>
    <w:rsid w:val="3FB23B58"/>
    <w:rsid w:val="3FB284D1"/>
    <w:rsid w:val="3FB28690"/>
    <w:rsid w:val="3FB2F426"/>
    <w:rsid w:val="3FB4FCEF"/>
    <w:rsid w:val="3FB86ED8"/>
    <w:rsid w:val="3FB884D8"/>
    <w:rsid w:val="3FB9705A"/>
    <w:rsid w:val="3FBB72CB"/>
    <w:rsid w:val="3FC1D202"/>
    <w:rsid w:val="3FC24AB1"/>
    <w:rsid w:val="3FC664A0"/>
    <w:rsid w:val="3FC73A10"/>
    <w:rsid w:val="3FC79FAA"/>
    <w:rsid w:val="3FC7F7F1"/>
    <w:rsid w:val="3FC8702A"/>
    <w:rsid w:val="3FC89DE8"/>
    <w:rsid w:val="3FCBE8B9"/>
    <w:rsid w:val="3FCEEA7D"/>
    <w:rsid w:val="3FD00123"/>
    <w:rsid w:val="3FD1D4B1"/>
    <w:rsid w:val="3FD1FA65"/>
    <w:rsid w:val="3FD26A50"/>
    <w:rsid w:val="3FD51368"/>
    <w:rsid w:val="3FD52D50"/>
    <w:rsid w:val="3FD576A6"/>
    <w:rsid w:val="3FD74667"/>
    <w:rsid w:val="3FD7C5B6"/>
    <w:rsid w:val="3FDA82A4"/>
    <w:rsid w:val="3FDD19DB"/>
    <w:rsid w:val="3FDD887B"/>
    <w:rsid w:val="3FDDB692"/>
    <w:rsid w:val="3FDEC73C"/>
    <w:rsid w:val="3FDF2B3E"/>
    <w:rsid w:val="3FDFDEBD"/>
    <w:rsid w:val="3FE403E2"/>
    <w:rsid w:val="3FE48AF7"/>
    <w:rsid w:val="3FE61954"/>
    <w:rsid w:val="3FE66930"/>
    <w:rsid w:val="3FE8E97F"/>
    <w:rsid w:val="3FE8FA59"/>
    <w:rsid w:val="3FEB0646"/>
    <w:rsid w:val="3FEB5D37"/>
    <w:rsid w:val="3FEC656D"/>
    <w:rsid w:val="3FEF4060"/>
    <w:rsid w:val="3FEF87D5"/>
    <w:rsid w:val="3FF0B2D2"/>
    <w:rsid w:val="3FF0C0C4"/>
    <w:rsid w:val="3FF36200"/>
    <w:rsid w:val="3FF476C8"/>
    <w:rsid w:val="3FF72FBD"/>
    <w:rsid w:val="3FF7EC53"/>
    <w:rsid w:val="3FF901B3"/>
    <w:rsid w:val="3FFA1610"/>
    <w:rsid w:val="3FFC31C0"/>
    <w:rsid w:val="3FFC3D48"/>
    <w:rsid w:val="3FFC5F15"/>
    <w:rsid w:val="3FFC6F0F"/>
    <w:rsid w:val="3FFC9BA3"/>
    <w:rsid w:val="3FFEF5C7"/>
    <w:rsid w:val="4002D3AD"/>
    <w:rsid w:val="400845A9"/>
    <w:rsid w:val="40094FE2"/>
    <w:rsid w:val="400A63F7"/>
    <w:rsid w:val="400D285E"/>
    <w:rsid w:val="400DFD87"/>
    <w:rsid w:val="40143168"/>
    <w:rsid w:val="401517BE"/>
    <w:rsid w:val="40159B72"/>
    <w:rsid w:val="4017004F"/>
    <w:rsid w:val="40171F0D"/>
    <w:rsid w:val="401A1631"/>
    <w:rsid w:val="401B170F"/>
    <w:rsid w:val="401B7B60"/>
    <w:rsid w:val="401B7E5A"/>
    <w:rsid w:val="401BCA3B"/>
    <w:rsid w:val="401BF70E"/>
    <w:rsid w:val="401C7A92"/>
    <w:rsid w:val="401C917C"/>
    <w:rsid w:val="401E58D9"/>
    <w:rsid w:val="40206C25"/>
    <w:rsid w:val="40212E7E"/>
    <w:rsid w:val="40220975"/>
    <w:rsid w:val="40222950"/>
    <w:rsid w:val="40239354"/>
    <w:rsid w:val="40239C94"/>
    <w:rsid w:val="4025D3A3"/>
    <w:rsid w:val="4027495B"/>
    <w:rsid w:val="4027CE74"/>
    <w:rsid w:val="402896CB"/>
    <w:rsid w:val="40297EB1"/>
    <w:rsid w:val="402A4CE2"/>
    <w:rsid w:val="402B6EB9"/>
    <w:rsid w:val="402C283A"/>
    <w:rsid w:val="402CC40F"/>
    <w:rsid w:val="402CD61A"/>
    <w:rsid w:val="402D08D8"/>
    <w:rsid w:val="402D8A2B"/>
    <w:rsid w:val="402E9A74"/>
    <w:rsid w:val="402F2F69"/>
    <w:rsid w:val="402F5011"/>
    <w:rsid w:val="40317436"/>
    <w:rsid w:val="40336F80"/>
    <w:rsid w:val="4033FDA0"/>
    <w:rsid w:val="403416DD"/>
    <w:rsid w:val="4035FF69"/>
    <w:rsid w:val="403734E9"/>
    <w:rsid w:val="40376CBF"/>
    <w:rsid w:val="4038BABB"/>
    <w:rsid w:val="4039FDF6"/>
    <w:rsid w:val="403A7DA9"/>
    <w:rsid w:val="403BC998"/>
    <w:rsid w:val="403BD4B4"/>
    <w:rsid w:val="403BFF03"/>
    <w:rsid w:val="403C2333"/>
    <w:rsid w:val="403D0F0D"/>
    <w:rsid w:val="403DA27C"/>
    <w:rsid w:val="403DD54D"/>
    <w:rsid w:val="403F3AC6"/>
    <w:rsid w:val="403FE423"/>
    <w:rsid w:val="4041C45E"/>
    <w:rsid w:val="4042E1C3"/>
    <w:rsid w:val="4042E4C2"/>
    <w:rsid w:val="40431A35"/>
    <w:rsid w:val="404336BC"/>
    <w:rsid w:val="40447812"/>
    <w:rsid w:val="4044B1EF"/>
    <w:rsid w:val="4045C5CF"/>
    <w:rsid w:val="40472691"/>
    <w:rsid w:val="404743B0"/>
    <w:rsid w:val="40478A29"/>
    <w:rsid w:val="404B5688"/>
    <w:rsid w:val="404B8908"/>
    <w:rsid w:val="40519931"/>
    <w:rsid w:val="4051DC74"/>
    <w:rsid w:val="40522FBB"/>
    <w:rsid w:val="405391F9"/>
    <w:rsid w:val="4053BB4F"/>
    <w:rsid w:val="405614E3"/>
    <w:rsid w:val="4058F55C"/>
    <w:rsid w:val="405A7E14"/>
    <w:rsid w:val="405AC70A"/>
    <w:rsid w:val="405BA75A"/>
    <w:rsid w:val="405D16A9"/>
    <w:rsid w:val="405F5D7D"/>
    <w:rsid w:val="40603019"/>
    <w:rsid w:val="40610B46"/>
    <w:rsid w:val="40636B42"/>
    <w:rsid w:val="4064EE5B"/>
    <w:rsid w:val="40655DC0"/>
    <w:rsid w:val="4065C515"/>
    <w:rsid w:val="4067A5B9"/>
    <w:rsid w:val="4067BABE"/>
    <w:rsid w:val="4068E684"/>
    <w:rsid w:val="406CF0B6"/>
    <w:rsid w:val="406E45EB"/>
    <w:rsid w:val="406EC3E7"/>
    <w:rsid w:val="4070617D"/>
    <w:rsid w:val="40739D87"/>
    <w:rsid w:val="40757311"/>
    <w:rsid w:val="4077A47C"/>
    <w:rsid w:val="407874EC"/>
    <w:rsid w:val="407896DA"/>
    <w:rsid w:val="4079D2A9"/>
    <w:rsid w:val="407A9919"/>
    <w:rsid w:val="407BC578"/>
    <w:rsid w:val="407C0569"/>
    <w:rsid w:val="407CCC48"/>
    <w:rsid w:val="407CD22D"/>
    <w:rsid w:val="407EFC04"/>
    <w:rsid w:val="40805F16"/>
    <w:rsid w:val="40810ECA"/>
    <w:rsid w:val="4081AB31"/>
    <w:rsid w:val="4083C207"/>
    <w:rsid w:val="408608C9"/>
    <w:rsid w:val="4088BB87"/>
    <w:rsid w:val="4089FB33"/>
    <w:rsid w:val="408CC36A"/>
    <w:rsid w:val="408FBA2E"/>
    <w:rsid w:val="4090FD0E"/>
    <w:rsid w:val="4091775D"/>
    <w:rsid w:val="4091BF04"/>
    <w:rsid w:val="409217AB"/>
    <w:rsid w:val="4093090F"/>
    <w:rsid w:val="40937B38"/>
    <w:rsid w:val="409A2F0B"/>
    <w:rsid w:val="409B6558"/>
    <w:rsid w:val="409B9AB1"/>
    <w:rsid w:val="409C3749"/>
    <w:rsid w:val="409DFC25"/>
    <w:rsid w:val="409E4429"/>
    <w:rsid w:val="40A0D0DA"/>
    <w:rsid w:val="40A19725"/>
    <w:rsid w:val="40A1A9FC"/>
    <w:rsid w:val="40A28C8C"/>
    <w:rsid w:val="40A6837F"/>
    <w:rsid w:val="40A8C8A8"/>
    <w:rsid w:val="40A90509"/>
    <w:rsid w:val="40A92570"/>
    <w:rsid w:val="40AA9286"/>
    <w:rsid w:val="40AB9A01"/>
    <w:rsid w:val="40AEC017"/>
    <w:rsid w:val="40B09E57"/>
    <w:rsid w:val="40B1BBDD"/>
    <w:rsid w:val="40B1F813"/>
    <w:rsid w:val="40B1FBB0"/>
    <w:rsid w:val="40B23CB4"/>
    <w:rsid w:val="40B25C6B"/>
    <w:rsid w:val="40B391C5"/>
    <w:rsid w:val="40B50815"/>
    <w:rsid w:val="40B9DD30"/>
    <w:rsid w:val="40BCF387"/>
    <w:rsid w:val="40BD21D5"/>
    <w:rsid w:val="40BD5BFF"/>
    <w:rsid w:val="40BFCB17"/>
    <w:rsid w:val="40C02883"/>
    <w:rsid w:val="40C0BD5E"/>
    <w:rsid w:val="40C142E0"/>
    <w:rsid w:val="40C1BA9E"/>
    <w:rsid w:val="40C49362"/>
    <w:rsid w:val="40C5F770"/>
    <w:rsid w:val="40C7EA7F"/>
    <w:rsid w:val="40CBE024"/>
    <w:rsid w:val="40CC32AE"/>
    <w:rsid w:val="40CE0F99"/>
    <w:rsid w:val="40CE43F1"/>
    <w:rsid w:val="40D0AB8F"/>
    <w:rsid w:val="40D16836"/>
    <w:rsid w:val="40D1B35B"/>
    <w:rsid w:val="40D1FB12"/>
    <w:rsid w:val="40D26AB9"/>
    <w:rsid w:val="40D308C9"/>
    <w:rsid w:val="40D6A9D1"/>
    <w:rsid w:val="40D6CBC2"/>
    <w:rsid w:val="40D716D3"/>
    <w:rsid w:val="40D8C4D5"/>
    <w:rsid w:val="40D8CD0B"/>
    <w:rsid w:val="40D9181A"/>
    <w:rsid w:val="40D91F70"/>
    <w:rsid w:val="40D9A23C"/>
    <w:rsid w:val="40DAE7DF"/>
    <w:rsid w:val="40DB49D4"/>
    <w:rsid w:val="40DB5401"/>
    <w:rsid w:val="40DCA45D"/>
    <w:rsid w:val="40DDEAC9"/>
    <w:rsid w:val="40DEE6F7"/>
    <w:rsid w:val="40DF243B"/>
    <w:rsid w:val="40E1D993"/>
    <w:rsid w:val="40E3B6EA"/>
    <w:rsid w:val="40E43EAD"/>
    <w:rsid w:val="40E49D3D"/>
    <w:rsid w:val="40E51BD1"/>
    <w:rsid w:val="40E904A3"/>
    <w:rsid w:val="40EA2F4A"/>
    <w:rsid w:val="40EB3885"/>
    <w:rsid w:val="40EBE490"/>
    <w:rsid w:val="40ECE972"/>
    <w:rsid w:val="40EE5DD8"/>
    <w:rsid w:val="40F3C83B"/>
    <w:rsid w:val="40F3CFB8"/>
    <w:rsid w:val="40F541F2"/>
    <w:rsid w:val="40F7A05D"/>
    <w:rsid w:val="40F7F09B"/>
    <w:rsid w:val="40F7FEFE"/>
    <w:rsid w:val="40F88A10"/>
    <w:rsid w:val="40F98B79"/>
    <w:rsid w:val="40F98FC5"/>
    <w:rsid w:val="40FCF7F3"/>
    <w:rsid w:val="40FE5175"/>
    <w:rsid w:val="40FEB0F0"/>
    <w:rsid w:val="40FFF901"/>
    <w:rsid w:val="4105104A"/>
    <w:rsid w:val="41070A74"/>
    <w:rsid w:val="41081FDC"/>
    <w:rsid w:val="410857FC"/>
    <w:rsid w:val="41088938"/>
    <w:rsid w:val="4109CF81"/>
    <w:rsid w:val="4109D509"/>
    <w:rsid w:val="4114CFE8"/>
    <w:rsid w:val="41163EEA"/>
    <w:rsid w:val="4118D361"/>
    <w:rsid w:val="4119BC47"/>
    <w:rsid w:val="411A42EF"/>
    <w:rsid w:val="411D1190"/>
    <w:rsid w:val="411D5A7C"/>
    <w:rsid w:val="411E5520"/>
    <w:rsid w:val="41203358"/>
    <w:rsid w:val="4120955B"/>
    <w:rsid w:val="4121DD72"/>
    <w:rsid w:val="4121E901"/>
    <w:rsid w:val="41275779"/>
    <w:rsid w:val="412791C8"/>
    <w:rsid w:val="4127BAC0"/>
    <w:rsid w:val="41283BF7"/>
    <w:rsid w:val="412849E7"/>
    <w:rsid w:val="412934A1"/>
    <w:rsid w:val="4132E488"/>
    <w:rsid w:val="41340F93"/>
    <w:rsid w:val="4134ED83"/>
    <w:rsid w:val="41351BD8"/>
    <w:rsid w:val="41387A37"/>
    <w:rsid w:val="413A3B44"/>
    <w:rsid w:val="413AE5A7"/>
    <w:rsid w:val="413B1E02"/>
    <w:rsid w:val="413B74AA"/>
    <w:rsid w:val="413E2ED5"/>
    <w:rsid w:val="414100A4"/>
    <w:rsid w:val="41451573"/>
    <w:rsid w:val="41454268"/>
    <w:rsid w:val="4147564C"/>
    <w:rsid w:val="414A8AE1"/>
    <w:rsid w:val="414B3318"/>
    <w:rsid w:val="414C2674"/>
    <w:rsid w:val="414CAB91"/>
    <w:rsid w:val="414E82C1"/>
    <w:rsid w:val="414FA689"/>
    <w:rsid w:val="4153502D"/>
    <w:rsid w:val="41572EA1"/>
    <w:rsid w:val="4159506B"/>
    <w:rsid w:val="41599453"/>
    <w:rsid w:val="415A8ADC"/>
    <w:rsid w:val="415B0AFE"/>
    <w:rsid w:val="415BB35B"/>
    <w:rsid w:val="415D297F"/>
    <w:rsid w:val="415D6C4F"/>
    <w:rsid w:val="415F4D5E"/>
    <w:rsid w:val="41610A7C"/>
    <w:rsid w:val="41616F6A"/>
    <w:rsid w:val="416677B5"/>
    <w:rsid w:val="41677E3A"/>
    <w:rsid w:val="41685272"/>
    <w:rsid w:val="4169368B"/>
    <w:rsid w:val="416A67A4"/>
    <w:rsid w:val="416B53CE"/>
    <w:rsid w:val="416E051E"/>
    <w:rsid w:val="41711CB2"/>
    <w:rsid w:val="4171B7A7"/>
    <w:rsid w:val="417295DC"/>
    <w:rsid w:val="417339E9"/>
    <w:rsid w:val="41734B79"/>
    <w:rsid w:val="4173E58F"/>
    <w:rsid w:val="4177F7D4"/>
    <w:rsid w:val="417C38BE"/>
    <w:rsid w:val="417E18E4"/>
    <w:rsid w:val="417E744E"/>
    <w:rsid w:val="417F28F4"/>
    <w:rsid w:val="418305D5"/>
    <w:rsid w:val="41842BD5"/>
    <w:rsid w:val="41868012"/>
    <w:rsid w:val="41872526"/>
    <w:rsid w:val="4189C71B"/>
    <w:rsid w:val="418AF8BD"/>
    <w:rsid w:val="418B9EA4"/>
    <w:rsid w:val="418D67CA"/>
    <w:rsid w:val="418DA98B"/>
    <w:rsid w:val="418EDCFB"/>
    <w:rsid w:val="418FD43B"/>
    <w:rsid w:val="419042D2"/>
    <w:rsid w:val="4190CD35"/>
    <w:rsid w:val="4191A53E"/>
    <w:rsid w:val="41929399"/>
    <w:rsid w:val="4193D235"/>
    <w:rsid w:val="4194412C"/>
    <w:rsid w:val="41957B14"/>
    <w:rsid w:val="41971307"/>
    <w:rsid w:val="4197EB55"/>
    <w:rsid w:val="4199BAB6"/>
    <w:rsid w:val="4199E467"/>
    <w:rsid w:val="419A7E57"/>
    <w:rsid w:val="419A7F5A"/>
    <w:rsid w:val="419B89FB"/>
    <w:rsid w:val="419CB56B"/>
    <w:rsid w:val="419F452C"/>
    <w:rsid w:val="41A1C847"/>
    <w:rsid w:val="41A311D3"/>
    <w:rsid w:val="41A3CAC6"/>
    <w:rsid w:val="41A51B54"/>
    <w:rsid w:val="41A52F8A"/>
    <w:rsid w:val="41A8914F"/>
    <w:rsid w:val="41A8E0F0"/>
    <w:rsid w:val="41A9784F"/>
    <w:rsid w:val="41A9BDCC"/>
    <w:rsid w:val="41AD3D18"/>
    <w:rsid w:val="41AEBE4B"/>
    <w:rsid w:val="41B119BF"/>
    <w:rsid w:val="41B240D2"/>
    <w:rsid w:val="41B2646E"/>
    <w:rsid w:val="41B2BB7A"/>
    <w:rsid w:val="41B3D90F"/>
    <w:rsid w:val="41B62DA6"/>
    <w:rsid w:val="41B63FC5"/>
    <w:rsid w:val="41B7568E"/>
    <w:rsid w:val="41B86B76"/>
    <w:rsid w:val="41B8DFAC"/>
    <w:rsid w:val="41BB8E8C"/>
    <w:rsid w:val="41BBA034"/>
    <w:rsid w:val="41BDDB30"/>
    <w:rsid w:val="41BE5DD5"/>
    <w:rsid w:val="41BEC8EE"/>
    <w:rsid w:val="41C2E83D"/>
    <w:rsid w:val="41C40A04"/>
    <w:rsid w:val="41C6E808"/>
    <w:rsid w:val="41C88063"/>
    <w:rsid w:val="41C9D558"/>
    <w:rsid w:val="41CCF7B2"/>
    <w:rsid w:val="41D00FA8"/>
    <w:rsid w:val="41D3074F"/>
    <w:rsid w:val="41D3EB05"/>
    <w:rsid w:val="41D80B3A"/>
    <w:rsid w:val="41D84E7A"/>
    <w:rsid w:val="41D8932A"/>
    <w:rsid w:val="41D9C1B5"/>
    <w:rsid w:val="41DA5C01"/>
    <w:rsid w:val="41DB9C1F"/>
    <w:rsid w:val="41DF9DA8"/>
    <w:rsid w:val="41DFCCE3"/>
    <w:rsid w:val="41E160E4"/>
    <w:rsid w:val="41E1B2E8"/>
    <w:rsid w:val="41E23A11"/>
    <w:rsid w:val="41E63511"/>
    <w:rsid w:val="41E714C2"/>
    <w:rsid w:val="41E721C7"/>
    <w:rsid w:val="41E7FD09"/>
    <w:rsid w:val="41ECE5FD"/>
    <w:rsid w:val="41ED41E3"/>
    <w:rsid w:val="41EDC380"/>
    <w:rsid w:val="41EDEB60"/>
    <w:rsid w:val="41F045E2"/>
    <w:rsid w:val="41F0796C"/>
    <w:rsid w:val="41F0C320"/>
    <w:rsid w:val="41F2529A"/>
    <w:rsid w:val="41F2CD1C"/>
    <w:rsid w:val="41F2F0DC"/>
    <w:rsid w:val="41F318C5"/>
    <w:rsid w:val="41F411EC"/>
    <w:rsid w:val="41F5975B"/>
    <w:rsid w:val="41F84EBD"/>
    <w:rsid w:val="41F92FBF"/>
    <w:rsid w:val="41FB28E4"/>
    <w:rsid w:val="41FD3801"/>
    <w:rsid w:val="41FD4CE2"/>
    <w:rsid w:val="41FD7603"/>
    <w:rsid w:val="41FDDD79"/>
    <w:rsid w:val="41FE7D86"/>
    <w:rsid w:val="41FF05B8"/>
    <w:rsid w:val="42004413"/>
    <w:rsid w:val="4203488B"/>
    <w:rsid w:val="42054D1A"/>
    <w:rsid w:val="42058F24"/>
    <w:rsid w:val="4207A83F"/>
    <w:rsid w:val="4207F3CF"/>
    <w:rsid w:val="420BF36B"/>
    <w:rsid w:val="420CB357"/>
    <w:rsid w:val="420F2940"/>
    <w:rsid w:val="4210005C"/>
    <w:rsid w:val="42129522"/>
    <w:rsid w:val="4213B3D1"/>
    <w:rsid w:val="4214FF30"/>
    <w:rsid w:val="421626C6"/>
    <w:rsid w:val="4216AA04"/>
    <w:rsid w:val="421AF6C2"/>
    <w:rsid w:val="421BA8B4"/>
    <w:rsid w:val="421E63AD"/>
    <w:rsid w:val="421FF328"/>
    <w:rsid w:val="421FF59E"/>
    <w:rsid w:val="42208115"/>
    <w:rsid w:val="42211A6C"/>
    <w:rsid w:val="4221E0FC"/>
    <w:rsid w:val="4221F1EE"/>
    <w:rsid w:val="4222B295"/>
    <w:rsid w:val="4224E545"/>
    <w:rsid w:val="42255B5D"/>
    <w:rsid w:val="4226378F"/>
    <w:rsid w:val="42275549"/>
    <w:rsid w:val="422B2436"/>
    <w:rsid w:val="422D6664"/>
    <w:rsid w:val="422FD851"/>
    <w:rsid w:val="422FE034"/>
    <w:rsid w:val="4231B280"/>
    <w:rsid w:val="4231BBE6"/>
    <w:rsid w:val="42323DBE"/>
    <w:rsid w:val="4232D864"/>
    <w:rsid w:val="42374B5F"/>
    <w:rsid w:val="42374D61"/>
    <w:rsid w:val="423E939C"/>
    <w:rsid w:val="424062E6"/>
    <w:rsid w:val="4241FE8D"/>
    <w:rsid w:val="42431444"/>
    <w:rsid w:val="42447021"/>
    <w:rsid w:val="424533E2"/>
    <w:rsid w:val="4246A885"/>
    <w:rsid w:val="4248B4A9"/>
    <w:rsid w:val="4249788A"/>
    <w:rsid w:val="424A88E2"/>
    <w:rsid w:val="424B8D3A"/>
    <w:rsid w:val="424BB832"/>
    <w:rsid w:val="4251CE92"/>
    <w:rsid w:val="4251D811"/>
    <w:rsid w:val="42532134"/>
    <w:rsid w:val="42537E6D"/>
    <w:rsid w:val="425390F4"/>
    <w:rsid w:val="4254F141"/>
    <w:rsid w:val="4255AFE1"/>
    <w:rsid w:val="4255C363"/>
    <w:rsid w:val="425877A7"/>
    <w:rsid w:val="42599A46"/>
    <w:rsid w:val="4259C86C"/>
    <w:rsid w:val="4259FC43"/>
    <w:rsid w:val="425A688B"/>
    <w:rsid w:val="425B027B"/>
    <w:rsid w:val="425BF8E4"/>
    <w:rsid w:val="425EE6DB"/>
    <w:rsid w:val="425F092A"/>
    <w:rsid w:val="426086F9"/>
    <w:rsid w:val="4269C4F1"/>
    <w:rsid w:val="426C96DA"/>
    <w:rsid w:val="426CA3D0"/>
    <w:rsid w:val="426D5AF9"/>
    <w:rsid w:val="4272501C"/>
    <w:rsid w:val="42728A80"/>
    <w:rsid w:val="4274D25B"/>
    <w:rsid w:val="42753641"/>
    <w:rsid w:val="4275A7E6"/>
    <w:rsid w:val="427897A1"/>
    <w:rsid w:val="42799879"/>
    <w:rsid w:val="427AED55"/>
    <w:rsid w:val="427BE136"/>
    <w:rsid w:val="427C3930"/>
    <w:rsid w:val="427C8892"/>
    <w:rsid w:val="427FF53B"/>
    <w:rsid w:val="42813C42"/>
    <w:rsid w:val="4281A79F"/>
    <w:rsid w:val="42858E4F"/>
    <w:rsid w:val="428AE6BB"/>
    <w:rsid w:val="429087D6"/>
    <w:rsid w:val="4294FDA3"/>
    <w:rsid w:val="4295AE78"/>
    <w:rsid w:val="429A4229"/>
    <w:rsid w:val="429BBF0F"/>
    <w:rsid w:val="429D1F4D"/>
    <w:rsid w:val="429E3562"/>
    <w:rsid w:val="429F388D"/>
    <w:rsid w:val="42A1673E"/>
    <w:rsid w:val="42A1D438"/>
    <w:rsid w:val="42A21608"/>
    <w:rsid w:val="42A3DB26"/>
    <w:rsid w:val="42A60F6D"/>
    <w:rsid w:val="42A8B414"/>
    <w:rsid w:val="42A9A59B"/>
    <w:rsid w:val="42AC9A23"/>
    <w:rsid w:val="42ACFF3E"/>
    <w:rsid w:val="42AE2779"/>
    <w:rsid w:val="42B0C960"/>
    <w:rsid w:val="42B187BE"/>
    <w:rsid w:val="42B6AFFC"/>
    <w:rsid w:val="42B6B333"/>
    <w:rsid w:val="42B6D90D"/>
    <w:rsid w:val="42BEA9B0"/>
    <w:rsid w:val="42C02FEC"/>
    <w:rsid w:val="42C06DA2"/>
    <w:rsid w:val="42C155F6"/>
    <w:rsid w:val="42C2AF85"/>
    <w:rsid w:val="42C41BAA"/>
    <w:rsid w:val="42C8326B"/>
    <w:rsid w:val="42C8F18B"/>
    <w:rsid w:val="42C9A417"/>
    <w:rsid w:val="42CA2CDA"/>
    <w:rsid w:val="42CC2F14"/>
    <w:rsid w:val="42CCF808"/>
    <w:rsid w:val="42CEFE32"/>
    <w:rsid w:val="42D0145E"/>
    <w:rsid w:val="42D0EB43"/>
    <w:rsid w:val="42D196E1"/>
    <w:rsid w:val="42D20694"/>
    <w:rsid w:val="42D3791B"/>
    <w:rsid w:val="42D3B677"/>
    <w:rsid w:val="42D4DA23"/>
    <w:rsid w:val="42D4F728"/>
    <w:rsid w:val="42D601A0"/>
    <w:rsid w:val="42D6AF4A"/>
    <w:rsid w:val="42D7A779"/>
    <w:rsid w:val="42D87CA6"/>
    <w:rsid w:val="42D94F63"/>
    <w:rsid w:val="42DA1CE4"/>
    <w:rsid w:val="42DB34CC"/>
    <w:rsid w:val="42DB562C"/>
    <w:rsid w:val="42DBC9BB"/>
    <w:rsid w:val="42DD552B"/>
    <w:rsid w:val="42DE3FFE"/>
    <w:rsid w:val="42DF49BE"/>
    <w:rsid w:val="42E043BC"/>
    <w:rsid w:val="42E59EFF"/>
    <w:rsid w:val="42E74CB7"/>
    <w:rsid w:val="42E94505"/>
    <w:rsid w:val="42EA5EF2"/>
    <w:rsid w:val="42EAFE98"/>
    <w:rsid w:val="42EDA15C"/>
    <w:rsid w:val="42F02598"/>
    <w:rsid w:val="42F4B9E2"/>
    <w:rsid w:val="42F5B8E2"/>
    <w:rsid w:val="42F5DBB2"/>
    <w:rsid w:val="42F8740D"/>
    <w:rsid w:val="42F99F12"/>
    <w:rsid w:val="42FD7FC3"/>
    <w:rsid w:val="42FE49D3"/>
    <w:rsid w:val="42FEF8DB"/>
    <w:rsid w:val="4302A76D"/>
    <w:rsid w:val="43038785"/>
    <w:rsid w:val="43064CE5"/>
    <w:rsid w:val="4306C464"/>
    <w:rsid w:val="430AB955"/>
    <w:rsid w:val="430C26C0"/>
    <w:rsid w:val="4310D5DB"/>
    <w:rsid w:val="431216B1"/>
    <w:rsid w:val="4316E14D"/>
    <w:rsid w:val="43185CB3"/>
    <w:rsid w:val="4318D63F"/>
    <w:rsid w:val="431902EE"/>
    <w:rsid w:val="431F2FFF"/>
    <w:rsid w:val="4323C17F"/>
    <w:rsid w:val="43244537"/>
    <w:rsid w:val="43262303"/>
    <w:rsid w:val="4326C7E1"/>
    <w:rsid w:val="43279823"/>
    <w:rsid w:val="4327E13D"/>
    <w:rsid w:val="43285394"/>
    <w:rsid w:val="43295D68"/>
    <w:rsid w:val="432BE3E5"/>
    <w:rsid w:val="432C0CB8"/>
    <w:rsid w:val="432C27DB"/>
    <w:rsid w:val="432DA706"/>
    <w:rsid w:val="432E59BF"/>
    <w:rsid w:val="432EE9B1"/>
    <w:rsid w:val="432F2662"/>
    <w:rsid w:val="43328222"/>
    <w:rsid w:val="4333B59F"/>
    <w:rsid w:val="43355764"/>
    <w:rsid w:val="433667CD"/>
    <w:rsid w:val="4336783C"/>
    <w:rsid w:val="433848BA"/>
    <w:rsid w:val="4338923C"/>
    <w:rsid w:val="433AB8CD"/>
    <w:rsid w:val="433C21B3"/>
    <w:rsid w:val="433C9F44"/>
    <w:rsid w:val="433CA615"/>
    <w:rsid w:val="433CCD43"/>
    <w:rsid w:val="433DFACB"/>
    <w:rsid w:val="433E85C8"/>
    <w:rsid w:val="433ED6C3"/>
    <w:rsid w:val="43440326"/>
    <w:rsid w:val="434415FF"/>
    <w:rsid w:val="43441AAF"/>
    <w:rsid w:val="43443646"/>
    <w:rsid w:val="434461B0"/>
    <w:rsid w:val="434539A9"/>
    <w:rsid w:val="43453CBA"/>
    <w:rsid w:val="43458BD9"/>
    <w:rsid w:val="4345A454"/>
    <w:rsid w:val="434748CE"/>
    <w:rsid w:val="4347F066"/>
    <w:rsid w:val="434954CF"/>
    <w:rsid w:val="43498C52"/>
    <w:rsid w:val="434A2365"/>
    <w:rsid w:val="434BFD87"/>
    <w:rsid w:val="434CDDE5"/>
    <w:rsid w:val="434D7130"/>
    <w:rsid w:val="434DE748"/>
    <w:rsid w:val="434FAAC5"/>
    <w:rsid w:val="43506742"/>
    <w:rsid w:val="4350E921"/>
    <w:rsid w:val="4350F0DD"/>
    <w:rsid w:val="4351FE07"/>
    <w:rsid w:val="43533331"/>
    <w:rsid w:val="43551B04"/>
    <w:rsid w:val="43576D4F"/>
    <w:rsid w:val="4358EB84"/>
    <w:rsid w:val="4359163E"/>
    <w:rsid w:val="435CDC54"/>
    <w:rsid w:val="435D9E01"/>
    <w:rsid w:val="435F2353"/>
    <w:rsid w:val="43613B5E"/>
    <w:rsid w:val="43635291"/>
    <w:rsid w:val="43640587"/>
    <w:rsid w:val="4364DE6A"/>
    <w:rsid w:val="4369F8A1"/>
    <w:rsid w:val="436A5013"/>
    <w:rsid w:val="436B6BCE"/>
    <w:rsid w:val="436B8A48"/>
    <w:rsid w:val="436E3295"/>
    <w:rsid w:val="436EDB89"/>
    <w:rsid w:val="43708590"/>
    <w:rsid w:val="43709730"/>
    <w:rsid w:val="4372A70F"/>
    <w:rsid w:val="4373AB99"/>
    <w:rsid w:val="4376B27B"/>
    <w:rsid w:val="437AF95A"/>
    <w:rsid w:val="437B8E03"/>
    <w:rsid w:val="437C060A"/>
    <w:rsid w:val="437DB654"/>
    <w:rsid w:val="437F912C"/>
    <w:rsid w:val="437FB557"/>
    <w:rsid w:val="43802723"/>
    <w:rsid w:val="4382528B"/>
    <w:rsid w:val="4382685E"/>
    <w:rsid w:val="43827C8B"/>
    <w:rsid w:val="4382E7A8"/>
    <w:rsid w:val="4384A4F3"/>
    <w:rsid w:val="43871B5E"/>
    <w:rsid w:val="438D3068"/>
    <w:rsid w:val="438D50FE"/>
    <w:rsid w:val="438DAA6D"/>
    <w:rsid w:val="438DF8E7"/>
    <w:rsid w:val="438E4C05"/>
    <w:rsid w:val="438E5BD4"/>
    <w:rsid w:val="438E9C29"/>
    <w:rsid w:val="43914DD6"/>
    <w:rsid w:val="43920BE7"/>
    <w:rsid w:val="4393E2EB"/>
    <w:rsid w:val="439602D0"/>
    <w:rsid w:val="43968EAB"/>
    <w:rsid w:val="439C4C73"/>
    <w:rsid w:val="43A13BCB"/>
    <w:rsid w:val="43A210BD"/>
    <w:rsid w:val="43A3E286"/>
    <w:rsid w:val="43A51564"/>
    <w:rsid w:val="43A579B1"/>
    <w:rsid w:val="43AA37D0"/>
    <w:rsid w:val="43AB14A0"/>
    <w:rsid w:val="43AB4966"/>
    <w:rsid w:val="43AC66FB"/>
    <w:rsid w:val="43AFC787"/>
    <w:rsid w:val="43B0AC76"/>
    <w:rsid w:val="43B0AF2A"/>
    <w:rsid w:val="43B0BAC3"/>
    <w:rsid w:val="43B6209B"/>
    <w:rsid w:val="43B67159"/>
    <w:rsid w:val="43B69C97"/>
    <w:rsid w:val="43B74241"/>
    <w:rsid w:val="43B8D78F"/>
    <w:rsid w:val="43B9C37C"/>
    <w:rsid w:val="43B9FD47"/>
    <w:rsid w:val="43C47C1B"/>
    <w:rsid w:val="43C8C451"/>
    <w:rsid w:val="43C92C99"/>
    <w:rsid w:val="43C9B86D"/>
    <w:rsid w:val="43CB1F84"/>
    <w:rsid w:val="43CCD721"/>
    <w:rsid w:val="43CD1544"/>
    <w:rsid w:val="43CE39E6"/>
    <w:rsid w:val="43CF3458"/>
    <w:rsid w:val="43D03FE3"/>
    <w:rsid w:val="43D1E42D"/>
    <w:rsid w:val="43D42964"/>
    <w:rsid w:val="43D7134D"/>
    <w:rsid w:val="43D760DD"/>
    <w:rsid w:val="43D7E540"/>
    <w:rsid w:val="43DD0D31"/>
    <w:rsid w:val="43DE45B5"/>
    <w:rsid w:val="43E22A0B"/>
    <w:rsid w:val="43E32137"/>
    <w:rsid w:val="43E48BEF"/>
    <w:rsid w:val="43E7EA0B"/>
    <w:rsid w:val="43E985F5"/>
    <w:rsid w:val="43EC9BD6"/>
    <w:rsid w:val="43ECF4FD"/>
    <w:rsid w:val="43ED206E"/>
    <w:rsid w:val="43EFB4AB"/>
    <w:rsid w:val="43F0C18C"/>
    <w:rsid w:val="43F3C88E"/>
    <w:rsid w:val="43F4C88F"/>
    <w:rsid w:val="43F69BE4"/>
    <w:rsid w:val="43F6CE76"/>
    <w:rsid w:val="43F741F4"/>
    <w:rsid w:val="43FC7BEB"/>
    <w:rsid w:val="4400A830"/>
    <w:rsid w:val="44034476"/>
    <w:rsid w:val="44065459"/>
    <w:rsid w:val="44065FAA"/>
    <w:rsid w:val="4407EAAA"/>
    <w:rsid w:val="4408DBD2"/>
    <w:rsid w:val="440A15F5"/>
    <w:rsid w:val="440A189E"/>
    <w:rsid w:val="440B5504"/>
    <w:rsid w:val="440C0FB6"/>
    <w:rsid w:val="440CFFA8"/>
    <w:rsid w:val="440D6E87"/>
    <w:rsid w:val="440DAC1E"/>
    <w:rsid w:val="44103319"/>
    <w:rsid w:val="44108468"/>
    <w:rsid w:val="4411B5F5"/>
    <w:rsid w:val="4412C9E1"/>
    <w:rsid w:val="441361F9"/>
    <w:rsid w:val="4413779D"/>
    <w:rsid w:val="4413A5E1"/>
    <w:rsid w:val="4414AFCC"/>
    <w:rsid w:val="4418B4E8"/>
    <w:rsid w:val="4419D826"/>
    <w:rsid w:val="441AF356"/>
    <w:rsid w:val="441B5189"/>
    <w:rsid w:val="441C0660"/>
    <w:rsid w:val="44205424"/>
    <w:rsid w:val="44223DC4"/>
    <w:rsid w:val="4424F023"/>
    <w:rsid w:val="44284B2E"/>
    <w:rsid w:val="4428FD5B"/>
    <w:rsid w:val="44292671"/>
    <w:rsid w:val="44295048"/>
    <w:rsid w:val="442A5FF9"/>
    <w:rsid w:val="442C8D26"/>
    <w:rsid w:val="442D6B26"/>
    <w:rsid w:val="442D9AD4"/>
    <w:rsid w:val="442FCABF"/>
    <w:rsid w:val="44301D67"/>
    <w:rsid w:val="44319225"/>
    <w:rsid w:val="4431E9C1"/>
    <w:rsid w:val="44345B5A"/>
    <w:rsid w:val="44348E1D"/>
    <w:rsid w:val="44352BDC"/>
    <w:rsid w:val="44357412"/>
    <w:rsid w:val="4435B9B4"/>
    <w:rsid w:val="44379A64"/>
    <w:rsid w:val="44384173"/>
    <w:rsid w:val="443BC69B"/>
    <w:rsid w:val="443E4F2D"/>
    <w:rsid w:val="443EC1E3"/>
    <w:rsid w:val="44401ACD"/>
    <w:rsid w:val="44424C6E"/>
    <w:rsid w:val="4443E858"/>
    <w:rsid w:val="4446B827"/>
    <w:rsid w:val="44470B65"/>
    <w:rsid w:val="444723FC"/>
    <w:rsid w:val="44475EC9"/>
    <w:rsid w:val="444A073B"/>
    <w:rsid w:val="444B9171"/>
    <w:rsid w:val="444BEF4E"/>
    <w:rsid w:val="444E4997"/>
    <w:rsid w:val="444EE010"/>
    <w:rsid w:val="444EF855"/>
    <w:rsid w:val="4451E4BD"/>
    <w:rsid w:val="44522EC9"/>
    <w:rsid w:val="44534EAD"/>
    <w:rsid w:val="44541EAB"/>
    <w:rsid w:val="44564E65"/>
    <w:rsid w:val="4456B673"/>
    <w:rsid w:val="44573F9C"/>
    <w:rsid w:val="445764DB"/>
    <w:rsid w:val="445927F6"/>
    <w:rsid w:val="445C376D"/>
    <w:rsid w:val="446145A2"/>
    <w:rsid w:val="44621CAA"/>
    <w:rsid w:val="44624011"/>
    <w:rsid w:val="44625D10"/>
    <w:rsid w:val="4462A405"/>
    <w:rsid w:val="4465BE9A"/>
    <w:rsid w:val="4469048F"/>
    <w:rsid w:val="446C02DE"/>
    <w:rsid w:val="446D5B05"/>
    <w:rsid w:val="44705DE2"/>
    <w:rsid w:val="4470CD5F"/>
    <w:rsid w:val="44723EA7"/>
    <w:rsid w:val="4472A27C"/>
    <w:rsid w:val="4472DB98"/>
    <w:rsid w:val="44742EE7"/>
    <w:rsid w:val="44759488"/>
    <w:rsid w:val="44762193"/>
    <w:rsid w:val="4477E7D6"/>
    <w:rsid w:val="447985F3"/>
    <w:rsid w:val="44798A9C"/>
    <w:rsid w:val="447B1161"/>
    <w:rsid w:val="447DE6A9"/>
    <w:rsid w:val="447E1BD9"/>
    <w:rsid w:val="447E5731"/>
    <w:rsid w:val="447FCD07"/>
    <w:rsid w:val="4483DC0E"/>
    <w:rsid w:val="4483F036"/>
    <w:rsid w:val="4484450D"/>
    <w:rsid w:val="44862DFC"/>
    <w:rsid w:val="4486D40A"/>
    <w:rsid w:val="448AB90A"/>
    <w:rsid w:val="448EC09E"/>
    <w:rsid w:val="448F24D0"/>
    <w:rsid w:val="4491473D"/>
    <w:rsid w:val="449213CB"/>
    <w:rsid w:val="4495E54B"/>
    <w:rsid w:val="44966A3A"/>
    <w:rsid w:val="4499DF7C"/>
    <w:rsid w:val="4499F635"/>
    <w:rsid w:val="449AADBF"/>
    <w:rsid w:val="449D3FAA"/>
    <w:rsid w:val="449E7D34"/>
    <w:rsid w:val="449F7B42"/>
    <w:rsid w:val="44A04DD8"/>
    <w:rsid w:val="44A0DBD2"/>
    <w:rsid w:val="44A2CF06"/>
    <w:rsid w:val="44A33CD8"/>
    <w:rsid w:val="44A43840"/>
    <w:rsid w:val="44A4FD29"/>
    <w:rsid w:val="44A88F7D"/>
    <w:rsid w:val="44AB08DF"/>
    <w:rsid w:val="44B05455"/>
    <w:rsid w:val="44B08F97"/>
    <w:rsid w:val="44B116C3"/>
    <w:rsid w:val="44B1EF60"/>
    <w:rsid w:val="44B37B14"/>
    <w:rsid w:val="44B39074"/>
    <w:rsid w:val="44B4ADAE"/>
    <w:rsid w:val="44B5C886"/>
    <w:rsid w:val="44B6FF70"/>
    <w:rsid w:val="44B92D8C"/>
    <w:rsid w:val="44BB58AB"/>
    <w:rsid w:val="44BC41C2"/>
    <w:rsid w:val="44BED178"/>
    <w:rsid w:val="44BED37A"/>
    <w:rsid w:val="44BFF4AB"/>
    <w:rsid w:val="44C38305"/>
    <w:rsid w:val="44C3A879"/>
    <w:rsid w:val="44C434E5"/>
    <w:rsid w:val="44C7201C"/>
    <w:rsid w:val="44C96502"/>
    <w:rsid w:val="44C98376"/>
    <w:rsid w:val="44CAB071"/>
    <w:rsid w:val="44CAC969"/>
    <w:rsid w:val="44CCDB31"/>
    <w:rsid w:val="44D086A8"/>
    <w:rsid w:val="44D2783E"/>
    <w:rsid w:val="44D2C1C4"/>
    <w:rsid w:val="44D6CA84"/>
    <w:rsid w:val="44D786D2"/>
    <w:rsid w:val="44D825DE"/>
    <w:rsid w:val="44D8F318"/>
    <w:rsid w:val="44D95CF6"/>
    <w:rsid w:val="44DAD373"/>
    <w:rsid w:val="44DB3597"/>
    <w:rsid w:val="44DC8763"/>
    <w:rsid w:val="44DDE503"/>
    <w:rsid w:val="44DF2D40"/>
    <w:rsid w:val="44E0D6C2"/>
    <w:rsid w:val="44E6F388"/>
    <w:rsid w:val="44E8B46D"/>
    <w:rsid w:val="44EC4661"/>
    <w:rsid w:val="44EC75C6"/>
    <w:rsid w:val="44EE842D"/>
    <w:rsid w:val="44F11D15"/>
    <w:rsid w:val="44F5AF17"/>
    <w:rsid w:val="44F5FDA5"/>
    <w:rsid w:val="44F7BCB6"/>
    <w:rsid w:val="44F89CAE"/>
    <w:rsid w:val="44F8C53B"/>
    <w:rsid w:val="44F9BA80"/>
    <w:rsid w:val="44F9F035"/>
    <w:rsid w:val="44F9F670"/>
    <w:rsid w:val="44FBE674"/>
    <w:rsid w:val="44FD73F9"/>
    <w:rsid w:val="44FD9235"/>
    <w:rsid w:val="44FEE162"/>
    <w:rsid w:val="44FFA0E4"/>
    <w:rsid w:val="44FFDEC0"/>
    <w:rsid w:val="450120CE"/>
    <w:rsid w:val="4501FC1C"/>
    <w:rsid w:val="45038F38"/>
    <w:rsid w:val="4504C1CF"/>
    <w:rsid w:val="45073BD0"/>
    <w:rsid w:val="450760D8"/>
    <w:rsid w:val="45096F96"/>
    <w:rsid w:val="450E4313"/>
    <w:rsid w:val="450FFF42"/>
    <w:rsid w:val="4510598B"/>
    <w:rsid w:val="451282DC"/>
    <w:rsid w:val="45128B44"/>
    <w:rsid w:val="4512F908"/>
    <w:rsid w:val="4512F99F"/>
    <w:rsid w:val="45158272"/>
    <w:rsid w:val="45176640"/>
    <w:rsid w:val="45181AFC"/>
    <w:rsid w:val="4519C598"/>
    <w:rsid w:val="451ACBBA"/>
    <w:rsid w:val="451BB617"/>
    <w:rsid w:val="451C1483"/>
    <w:rsid w:val="451C798E"/>
    <w:rsid w:val="451D047B"/>
    <w:rsid w:val="451DD1C4"/>
    <w:rsid w:val="451DDA93"/>
    <w:rsid w:val="451E7582"/>
    <w:rsid w:val="451F0DF6"/>
    <w:rsid w:val="45215244"/>
    <w:rsid w:val="4521B7F9"/>
    <w:rsid w:val="4521FE22"/>
    <w:rsid w:val="4522B4A7"/>
    <w:rsid w:val="4522C443"/>
    <w:rsid w:val="4522FA57"/>
    <w:rsid w:val="4523C67D"/>
    <w:rsid w:val="45246611"/>
    <w:rsid w:val="4527BA15"/>
    <w:rsid w:val="4527BC48"/>
    <w:rsid w:val="4527CA74"/>
    <w:rsid w:val="4528589B"/>
    <w:rsid w:val="452C0D3A"/>
    <w:rsid w:val="452C488D"/>
    <w:rsid w:val="452CF7EA"/>
    <w:rsid w:val="452E8EAD"/>
    <w:rsid w:val="452FF759"/>
    <w:rsid w:val="453037FA"/>
    <w:rsid w:val="4530A9E1"/>
    <w:rsid w:val="4531D595"/>
    <w:rsid w:val="45347A34"/>
    <w:rsid w:val="45358E00"/>
    <w:rsid w:val="4536BA1A"/>
    <w:rsid w:val="4536CA53"/>
    <w:rsid w:val="4538731B"/>
    <w:rsid w:val="453CCE9E"/>
    <w:rsid w:val="4540E2F5"/>
    <w:rsid w:val="454478A9"/>
    <w:rsid w:val="4544DF02"/>
    <w:rsid w:val="4545BD2B"/>
    <w:rsid w:val="45483A2E"/>
    <w:rsid w:val="454855AD"/>
    <w:rsid w:val="454A1BD2"/>
    <w:rsid w:val="454B23C9"/>
    <w:rsid w:val="454B4C2B"/>
    <w:rsid w:val="454D8D62"/>
    <w:rsid w:val="454E04B4"/>
    <w:rsid w:val="454F0DDA"/>
    <w:rsid w:val="455119E3"/>
    <w:rsid w:val="4551E775"/>
    <w:rsid w:val="4553369E"/>
    <w:rsid w:val="4556413A"/>
    <w:rsid w:val="455BED3D"/>
    <w:rsid w:val="455D5E35"/>
    <w:rsid w:val="455E0431"/>
    <w:rsid w:val="455F36A4"/>
    <w:rsid w:val="455F406A"/>
    <w:rsid w:val="4560036E"/>
    <w:rsid w:val="4561D183"/>
    <w:rsid w:val="45627BEC"/>
    <w:rsid w:val="4562B35C"/>
    <w:rsid w:val="45647227"/>
    <w:rsid w:val="45698EC9"/>
    <w:rsid w:val="4569D9EB"/>
    <w:rsid w:val="456AA824"/>
    <w:rsid w:val="456ACBF3"/>
    <w:rsid w:val="456B8E7F"/>
    <w:rsid w:val="456E3F8C"/>
    <w:rsid w:val="4573A435"/>
    <w:rsid w:val="4575A49B"/>
    <w:rsid w:val="4577953C"/>
    <w:rsid w:val="4578307D"/>
    <w:rsid w:val="457831D6"/>
    <w:rsid w:val="457A7CF3"/>
    <w:rsid w:val="457ADE1C"/>
    <w:rsid w:val="457B1B85"/>
    <w:rsid w:val="457DA001"/>
    <w:rsid w:val="45809A29"/>
    <w:rsid w:val="4581BDE0"/>
    <w:rsid w:val="45833CB7"/>
    <w:rsid w:val="458376B2"/>
    <w:rsid w:val="45839551"/>
    <w:rsid w:val="45839E10"/>
    <w:rsid w:val="458558EE"/>
    <w:rsid w:val="458721D9"/>
    <w:rsid w:val="4589E923"/>
    <w:rsid w:val="458A8CF9"/>
    <w:rsid w:val="458A98FA"/>
    <w:rsid w:val="458BAC20"/>
    <w:rsid w:val="458BE5C0"/>
    <w:rsid w:val="458C5136"/>
    <w:rsid w:val="458DDC80"/>
    <w:rsid w:val="458E8FB3"/>
    <w:rsid w:val="458F4FF8"/>
    <w:rsid w:val="458FF7AF"/>
    <w:rsid w:val="459137B5"/>
    <w:rsid w:val="45919619"/>
    <w:rsid w:val="4591A436"/>
    <w:rsid w:val="45935C3D"/>
    <w:rsid w:val="45935F81"/>
    <w:rsid w:val="4595BC98"/>
    <w:rsid w:val="45960157"/>
    <w:rsid w:val="4596A987"/>
    <w:rsid w:val="4597A2B9"/>
    <w:rsid w:val="459B5BD4"/>
    <w:rsid w:val="459B8539"/>
    <w:rsid w:val="459CE8BA"/>
    <w:rsid w:val="459D78C3"/>
    <w:rsid w:val="459E2D24"/>
    <w:rsid w:val="459F932C"/>
    <w:rsid w:val="45A0680D"/>
    <w:rsid w:val="45A1AE61"/>
    <w:rsid w:val="45A3D3D7"/>
    <w:rsid w:val="45A480C2"/>
    <w:rsid w:val="45A545B5"/>
    <w:rsid w:val="45A5DCC0"/>
    <w:rsid w:val="45A7EF8F"/>
    <w:rsid w:val="45AA38FA"/>
    <w:rsid w:val="45AB79E4"/>
    <w:rsid w:val="45AC5B3F"/>
    <w:rsid w:val="45AFD875"/>
    <w:rsid w:val="45B1447B"/>
    <w:rsid w:val="45B1DD0C"/>
    <w:rsid w:val="45B32F45"/>
    <w:rsid w:val="45B3D92B"/>
    <w:rsid w:val="45B6CF78"/>
    <w:rsid w:val="45B75A9F"/>
    <w:rsid w:val="45B7949F"/>
    <w:rsid w:val="45B7A82E"/>
    <w:rsid w:val="45B8D08F"/>
    <w:rsid w:val="45B9E5D3"/>
    <w:rsid w:val="45BBE0A4"/>
    <w:rsid w:val="45BEE8A9"/>
    <w:rsid w:val="45BF2E3F"/>
    <w:rsid w:val="45C1E2E5"/>
    <w:rsid w:val="45C1E39C"/>
    <w:rsid w:val="45C2D671"/>
    <w:rsid w:val="45C2FB9A"/>
    <w:rsid w:val="45C54EDF"/>
    <w:rsid w:val="45C56FF3"/>
    <w:rsid w:val="45C5B724"/>
    <w:rsid w:val="45C5C675"/>
    <w:rsid w:val="45C60CC9"/>
    <w:rsid w:val="45C6797C"/>
    <w:rsid w:val="45C85402"/>
    <w:rsid w:val="45C8A4D2"/>
    <w:rsid w:val="45CB42EC"/>
    <w:rsid w:val="45CBDE7B"/>
    <w:rsid w:val="45CF950A"/>
    <w:rsid w:val="45D0E86C"/>
    <w:rsid w:val="45D130E2"/>
    <w:rsid w:val="45D1640B"/>
    <w:rsid w:val="45D18A15"/>
    <w:rsid w:val="45D35FD1"/>
    <w:rsid w:val="45D387AB"/>
    <w:rsid w:val="45D475B5"/>
    <w:rsid w:val="45D93948"/>
    <w:rsid w:val="45D9E2B0"/>
    <w:rsid w:val="45DACF76"/>
    <w:rsid w:val="45DCB357"/>
    <w:rsid w:val="45DD0DF4"/>
    <w:rsid w:val="45DF8CEB"/>
    <w:rsid w:val="45E14020"/>
    <w:rsid w:val="45E1AF64"/>
    <w:rsid w:val="45E1CEB1"/>
    <w:rsid w:val="45E2D4DC"/>
    <w:rsid w:val="45E3AE78"/>
    <w:rsid w:val="45E3FBEF"/>
    <w:rsid w:val="45E531CC"/>
    <w:rsid w:val="45E6787F"/>
    <w:rsid w:val="45E6FC3D"/>
    <w:rsid w:val="45E8251A"/>
    <w:rsid w:val="45EC8367"/>
    <w:rsid w:val="45EC9C22"/>
    <w:rsid w:val="45EF00D5"/>
    <w:rsid w:val="45F55713"/>
    <w:rsid w:val="45F5E02E"/>
    <w:rsid w:val="45F93653"/>
    <w:rsid w:val="45FB1290"/>
    <w:rsid w:val="45FBA81A"/>
    <w:rsid w:val="45FD5327"/>
    <w:rsid w:val="45FDB0E7"/>
    <w:rsid w:val="45FDB281"/>
    <w:rsid w:val="45FF95C2"/>
    <w:rsid w:val="45FFFCA7"/>
    <w:rsid w:val="46028067"/>
    <w:rsid w:val="4605DF37"/>
    <w:rsid w:val="460645F9"/>
    <w:rsid w:val="46081D24"/>
    <w:rsid w:val="4608675B"/>
    <w:rsid w:val="46095DA9"/>
    <w:rsid w:val="460DEFCF"/>
    <w:rsid w:val="460E7899"/>
    <w:rsid w:val="4610CF78"/>
    <w:rsid w:val="461338EC"/>
    <w:rsid w:val="4616E706"/>
    <w:rsid w:val="461ABFD3"/>
    <w:rsid w:val="461B46B6"/>
    <w:rsid w:val="461DB64F"/>
    <w:rsid w:val="46208BA8"/>
    <w:rsid w:val="4621E10A"/>
    <w:rsid w:val="4625980F"/>
    <w:rsid w:val="46265600"/>
    <w:rsid w:val="4627AA41"/>
    <w:rsid w:val="462978BD"/>
    <w:rsid w:val="46298162"/>
    <w:rsid w:val="462CCF8C"/>
    <w:rsid w:val="463096CA"/>
    <w:rsid w:val="463129BE"/>
    <w:rsid w:val="463159C5"/>
    <w:rsid w:val="46317251"/>
    <w:rsid w:val="4631E098"/>
    <w:rsid w:val="463203D1"/>
    <w:rsid w:val="463281D2"/>
    <w:rsid w:val="4632C24E"/>
    <w:rsid w:val="4633063A"/>
    <w:rsid w:val="4633BB89"/>
    <w:rsid w:val="4638B489"/>
    <w:rsid w:val="463A63D1"/>
    <w:rsid w:val="463ADDC6"/>
    <w:rsid w:val="463B0363"/>
    <w:rsid w:val="463CDEAE"/>
    <w:rsid w:val="463E465E"/>
    <w:rsid w:val="463FC2F3"/>
    <w:rsid w:val="4641EAD8"/>
    <w:rsid w:val="4643127F"/>
    <w:rsid w:val="46458631"/>
    <w:rsid w:val="4647D8C1"/>
    <w:rsid w:val="4648A84C"/>
    <w:rsid w:val="464BE573"/>
    <w:rsid w:val="464DFAAE"/>
    <w:rsid w:val="46505DA9"/>
    <w:rsid w:val="46513755"/>
    <w:rsid w:val="4658C137"/>
    <w:rsid w:val="4658D72A"/>
    <w:rsid w:val="465B36BC"/>
    <w:rsid w:val="465B49F7"/>
    <w:rsid w:val="465C11F3"/>
    <w:rsid w:val="465CD73D"/>
    <w:rsid w:val="465D865C"/>
    <w:rsid w:val="465FD044"/>
    <w:rsid w:val="465FDECC"/>
    <w:rsid w:val="4662DCB6"/>
    <w:rsid w:val="46640F41"/>
    <w:rsid w:val="4665E2BE"/>
    <w:rsid w:val="466710AF"/>
    <w:rsid w:val="46676A9B"/>
    <w:rsid w:val="46678B4C"/>
    <w:rsid w:val="4669553C"/>
    <w:rsid w:val="466AA4F3"/>
    <w:rsid w:val="466B6251"/>
    <w:rsid w:val="466B67E0"/>
    <w:rsid w:val="466BC2B1"/>
    <w:rsid w:val="466C857C"/>
    <w:rsid w:val="466D8A5B"/>
    <w:rsid w:val="466F93FB"/>
    <w:rsid w:val="4674FDCE"/>
    <w:rsid w:val="4676E8A9"/>
    <w:rsid w:val="4676F384"/>
    <w:rsid w:val="46781E75"/>
    <w:rsid w:val="4679DE53"/>
    <w:rsid w:val="467A2585"/>
    <w:rsid w:val="467AFFB6"/>
    <w:rsid w:val="467B1720"/>
    <w:rsid w:val="467B27B1"/>
    <w:rsid w:val="467C8B0F"/>
    <w:rsid w:val="46813CDF"/>
    <w:rsid w:val="46854276"/>
    <w:rsid w:val="46876843"/>
    <w:rsid w:val="4687F53E"/>
    <w:rsid w:val="468949BA"/>
    <w:rsid w:val="4689AF9C"/>
    <w:rsid w:val="468AD7E3"/>
    <w:rsid w:val="468BECA9"/>
    <w:rsid w:val="468DEA48"/>
    <w:rsid w:val="468FDDB8"/>
    <w:rsid w:val="46911C4B"/>
    <w:rsid w:val="4691D16D"/>
    <w:rsid w:val="46947906"/>
    <w:rsid w:val="4694DA1C"/>
    <w:rsid w:val="46951DD2"/>
    <w:rsid w:val="4697EE8C"/>
    <w:rsid w:val="46997EB3"/>
    <w:rsid w:val="4699C8D5"/>
    <w:rsid w:val="469AAA90"/>
    <w:rsid w:val="469F22A1"/>
    <w:rsid w:val="469F3A4A"/>
    <w:rsid w:val="46A29995"/>
    <w:rsid w:val="46A2F0BC"/>
    <w:rsid w:val="46A36047"/>
    <w:rsid w:val="46A40D88"/>
    <w:rsid w:val="46A6D475"/>
    <w:rsid w:val="46A79C74"/>
    <w:rsid w:val="46A7C3A4"/>
    <w:rsid w:val="46A7CA35"/>
    <w:rsid w:val="46AB2D0E"/>
    <w:rsid w:val="46AB68D2"/>
    <w:rsid w:val="46AB833A"/>
    <w:rsid w:val="46ABF39B"/>
    <w:rsid w:val="46AC8FD6"/>
    <w:rsid w:val="46AD0C39"/>
    <w:rsid w:val="46AD5C6E"/>
    <w:rsid w:val="46ADDAD2"/>
    <w:rsid w:val="46AEAD15"/>
    <w:rsid w:val="46AF0B9B"/>
    <w:rsid w:val="46AFBCB2"/>
    <w:rsid w:val="46B19B83"/>
    <w:rsid w:val="46B2016D"/>
    <w:rsid w:val="46B26991"/>
    <w:rsid w:val="46B3A5BA"/>
    <w:rsid w:val="46B4EEAF"/>
    <w:rsid w:val="46B6E565"/>
    <w:rsid w:val="46B972C9"/>
    <w:rsid w:val="46BA9302"/>
    <w:rsid w:val="46BAAD4A"/>
    <w:rsid w:val="46BB7998"/>
    <w:rsid w:val="46BD89D3"/>
    <w:rsid w:val="46BDC188"/>
    <w:rsid w:val="46BEF8CD"/>
    <w:rsid w:val="46C07CB0"/>
    <w:rsid w:val="46C155CE"/>
    <w:rsid w:val="46C1FAB4"/>
    <w:rsid w:val="46C22270"/>
    <w:rsid w:val="46C3A842"/>
    <w:rsid w:val="46C3D76B"/>
    <w:rsid w:val="46C40F30"/>
    <w:rsid w:val="46C52517"/>
    <w:rsid w:val="46C5D4CA"/>
    <w:rsid w:val="46C64DB4"/>
    <w:rsid w:val="46C6F086"/>
    <w:rsid w:val="46C7B43A"/>
    <w:rsid w:val="46C8575F"/>
    <w:rsid w:val="46C8C0B8"/>
    <w:rsid w:val="46C8E2C7"/>
    <w:rsid w:val="46CA2DA8"/>
    <w:rsid w:val="46CAD180"/>
    <w:rsid w:val="46CDB265"/>
    <w:rsid w:val="46CEC034"/>
    <w:rsid w:val="46D09D92"/>
    <w:rsid w:val="46D13DD4"/>
    <w:rsid w:val="46D24065"/>
    <w:rsid w:val="46D2B97F"/>
    <w:rsid w:val="46D57A6B"/>
    <w:rsid w:val="46D5E3B1"/>
    <w:rsid w:val="46D70F1C"/>
    <w:rsid w:val="46D953C5"/>
    <w:rsid w:val="46D9DB63"/>
    <w:rsid w:val="46DA2450"/>
    <w:rsid w:val="46DAA665"/>
    <w:rsid w:val="46DAABE1"/>
    <w:rsid w:val="46DC53DC"/>
    <w:rsid w:val="46E0EF76"/>
    <w:rsid w:val="46E15209"/>
    <w:rsid w:val="46E5DD8A"/>
    <w:rsid w:val="46E6505D"/>
    <w:rsid w:val="46E6F82F"/>
    <w:rsid w:val="46E997E9"/>
    <w:rsid w:val="46E9EAAE"/>
    <w:rsid w:val="46EA8A95"/>
    <w:rsid w:val="46EB123C"/>
    <w:rsid w:val="46ED2DA6"/>
    <w:rsid w:val="46EDE1DD"/>
    <w:rsid w:val="46EE0706"/>
    <w:rsid w:val="46F02475"/>
    <w:rsid w:val="46F09DFA"/>
    <w:rsid w:val="46F1C94D"/>
    <w:rsid w:val="46F291F1"/>
    <w:rsid w:val="46F2D8E6"/>
    <w:rsid w:val="46F32367"/>
    <w:rsid w:val="46F4E652"/>
    <w:rsid w:val="46F8F834"/>
    <w:rsid w:val="46F9B7DB"/>
    <w:rsid w:val="46F9DCEF"/>
    <w:rsid w:val="46FA4449"/>
    <w:rsid w:val="46FB10CB"/>
    <w:rsid w:val="46FB2BDB"/>
    <w:rsid w:val="46FB5279"/>
    <w:rsid w:val="46FBB315"/>
    <w:rsid w:val="46FBFC44"/>
    <w:rsid w:val="46FD385C"/>
    <w:rsid w:val="46FE1A91"/>
    <w:rsid w:val="47017A75"/>
    <w:rsid w:val="4703B739"/>
    <w:rsid w:val="47059971"/>
    <w:rsid w:val="4706286A"/>
    <w:rsid w:val="4706AC1C"/>
    <w:rsid w:val="47099C2E"/>
    <w:rsid w:val="4709AA4E"/>
    <w:rsid w:val="470B0DC4"/>
    <w:rsid w:val="470C0CE7"/>
    <w:rsid w:val="470C8AA2"/>
    <w:rsid w:val="470EA7F8"/>
    <w:rsid w:val="470FA824"/>
    <w:rsid w:val="4710BECB"/>
    <w:rsid w:val="47147733"/>
    <w:rsid w:val="47149D55"/>
    <w:rsid w:val="4717244D"/>
    <w:rsid w:val="47175925"/>
    <w:rsid w:val="4717F839"/>
    <w:rsid w:val="4718D3B5"/>
    <w:rsid w:val="4719B21A"/>
    <w:rsid w:val="471BBD9C"/>
    <w:rsid w:val="471C1C76"/>
    <w:rsid w:val="471CE6F7"/>
    <w:rsid w:val="471D578D"/>
    <w:rsid w:val="472189CB"/>
    <w:rsid w:val="4722988E"/>
    <w:rsid w:val="472490D3"/>
    <w:rsid w:val="47252397"/>
    <w:rsid w:val="4728E1C9"/>
    <w:rsid w:val="472A4909"/>
    <w:rsid w:val="472A8E67"/>
    <w:rsid w:val="472BB183"/>
    <w:rsid w:val="472BBC05"/>
    <w:rsid w:val="472EACA3"/>
    <w:rsid w:val="472F3888"/>
    <w:rsid w:val="472FCDD9"/>
    <w:rsid w:val="4730D1ED"/>
    <w:rsid w:val="4732E757"/>
    <w:rsid w:val="473597B7"/>
    <w:rsid w:val="473607A8"/>
    <w:rsid w:val="4736F3CB"/>
    <w:rsid w:val="47394924"/>
    <w:rsid w:val="473B20E2"/>
    <w:rsid w:val="473C43A5"/>
    <w:rsid w:val="473D2AD2"/>
    <w:rsid w:val="473E89E0"/>
    <w:rsid w:val="473E9E43"/>
    <w:rsid w:val="473EEB5B"/>
    <w:rsid w:val="474061DE"/>
    <w:rsid w:val="47414815"/>
    <w:rsid w:val="4743D8C8"/>
    <w:rsid w:val="4744DD4A"/>
    <w:rsid w:val="47451B7B"/>
    <w:rsid w:val="474890C0"/>
    <w:rsid w:val="474C24CB"/>
    <w:rsid w:val="474CFB1E"/>
    <w:rsid w:val="474D277D"/>
    <w:rsid w:val="474EB1F7"/>
    <w:rsid w:val="474F421B"/>
    <w:rsid w:val="4750194D"/>
    <w:rsid w:val="4750288A"/>
    <w:rsid w:val="475274D8"/>
    <w:rsid w:val="475292F1"/>
    <w:rsid w:val="47555710"/>
    <w:rsid w:val="47568A5D"/>
    <w:rsid w:val="475A85CD"/>
    <w:rsid w:val="475AEF63"/>
    <w:rsid w:val="475B9E52"/>
    <w:rsid w:val="475BE85A"/>
    <w:rsid w:val="475D8C4B"/>
    <w:rsid w:val="47602D76"/>
    <w:rsid w:val="476199B9"/>
    <w:rsid w:val="47674520"/>
    <w:rsid w:val="4768B176"/>
    <w:rsid w:val="476A4795"/>
    <w:rsid w:val="476AA448"/>
    <w:rsid w:val="476B22B1"/>
    <w:rsid w:val="476C43CB"/>
    <w:rsid w:val="476DF274"/>
    <w:rsid w:val="476E4BE3"/>
    <w:rsid w:val="476F166D"/>
    <w:rsid w:val="47703BE8"/>
    <w:rsid w:val="4770707A"/>
    <w:rsid w:val="47723A09"/>
    <w:rsid w:val="4776FC0A"/>
    <w:rsid w:val="4777EAC5"/>
    <w:rsid w:val="47790A4F"/>
    <w:rsid w:val="477B27F4"/>
    <w:rsid w:val="477D070E"/>
    <w:rsid w:val="477D5427"/>
    <w:rsid w:val="477EB39B"/>
    <w:rsid w:val="4781041B"/>
    <w:rsid w:val="478275F1"/>
    <w:rsid w:val="4782DFDA"/>
    <w:rsid w:val="4783BE7A"/>
    <w:rsid w:val="4784D143"/>
    <w:rsid w:val="4784D837"/>
    <w:rsid w:val="4785EA22"/>
    <w:rsid w:val="47866147"/>
    <w:rsid w:val="4787F5A6"/>
    <w:rsid w:val="47882F1D"/>
    <w:rsid w:val="478AB9A1"/>
    <w:rsid w:val="478B8C8C"/>
    <w:rsid w:val="478D17FE"/>
    <w:rsid w:val="478ECA0C"/>
    <w:rsid w:val="478F0DEE"/>
    <w:rsid w:val="478F4B60"/>
    <w:rsid w:val="478F9D15"/>
    <w:rsid w:val="479093F2"/>
    <w:rsid w:val="4790EF1B"/>
    <w:rsid w:val="47937333"/>
    <w:rsid w:val="47942B17"/>
    <w:rsid w:val="4794ECCD"/>
    <w:rsid w:val="47951C50"/>
    <w:rsid w:val="4795A83F"/>
    <w:rsid w:val="47980A5D"/>
    <w:rsid w:val="4798CE59"/>
    <w:rsid w:val="4798DFA4"/>
    <w:rsid w:val="479AAF8A"/>
    <w:rsid w:val="479D6971"/>
    <w:rsid w:val="47A21630"/>
    <w:rsid w:val="47A2E909"/>
    <w:rsid w:val="47A44648"/>
    <w:rsid w:val="47A7ECE9"/>
    <w:rsid w:val="47A901E0"/>
    <w:rsid w:val="47A958A5"/>
    <w:rsid w:val="47A9850F"/>
    <w:rsid w:val="47AAB2EB"/>
    <w:rsid w:val="47ACB5C8"/>
    <w:rsid w:val="47ACB66D"/>
    <w:rsid w:val="47B34318"/>
    <w:rsid w:val="47B4CBEB"/>
    <w:rsid w:val="47B5F032"/>
    <w:rsid w:val="47BA0BCE"/>
    <w:rsid w:val="47BAFE12"/>
    <w:rsid w:val="47BB2500"/>
    <w:rsid w:val="47BB5FEA"/>
    <w:rsid w:val="47BB7819"/>
    <w:rsid w:val="47BDA448"/>
    <w:rsid w:val="47BE1735"/>
    <w:rsid w:val="47BF0047"/>
    <w:rsid w:val="47BF88DB"/>
    <w:rsid w:val="47BFB544"/>
    <w:rsid w:val="47C021AC"/>
    <w:rsid w:val="47C3CC76"/>
    <w:rsid w:val="47C411E5"/>
    <w:rsid w:val="47C43F61"/>
    <w:rsid w:val="47CBA533"/>
    <w:rsid w:val="47CC1C98"/>
    <w:rsid w:val="47CF6B7D"/>
    <w:rsid w:val="47CF91B5"/>
    <w:rsid w:val="47D14B2E"/>
    <w:rsid w:val="47D169FC"/>
    <w:rsid w:val="47D42F3D"/>
    <w:rsid w:val="47D4AB0C"/>
    <w:rsid w:val="47D50073"/>
    <w:rsid w:val="47D5C88A"/>
    <w:rsid w:val="47D698C2"/>
    <w:rsid w:val="47D91299"/>
    <w:rsid w:val="47DA1D6C"/>
    <w:rsid w:val="47DA621B"/>
    <w:rsid w:val="47DAA7D5"/>
    <w:rsid w:val="47DAF6BF"/>
    <w:rsid w:val="47DB79FA"/>
    <w:rsid w:val="47DC16A6"/>
    <w:rsid w:val="47DC5343"/>
    <w:rsid w:val="47DD0F55"/>
    <w:rsid w:val="47DE3D65"/>
    <w:rsid w:val="47DFD391"/>
    <w:rsid w:val="47E04EFB"/>
    <w:rsid w:val="47E32EE5"/>
    <w:rsid w:val="47E469B1"/>
    <w:rsid w:val="47E56939"/>
    <w:rsid w:val="47E7C77E"/>
    <w:rsid w:val="47EDDE31"/>
    <w:rsid w:val="47EEC8EC"/>
    <w:rsid w:val="47F02E76"/>
    <w:rsid w:val="47F04AEB"/>
    <w:rsid w:val="47F10FB3"/>
    <w:rsid w:val="47F14EBC"/>
    <w:rsid w:val="47F1BE06"/>
    <w:rsid w:val="47F38757"/>
    <w:rsid w:val="47F51948"/>
    <w:rsid w:val="47F90700"/>
    <w:rsid w:val="47F99C31"/>
    <w:rsid w:val="47FA485C"/>
    <w:rsid w:val="47FA8A30"/>
    <w:rsid w:val="47FFAA71"/>
    <w:rsid w:val="480228FE"/>
    <w:rsid w:val="4803CD3B"/>
    <w:rsid w:val="48042B66"/>
    <w:rsid w:val="48051E64"/>
    <w:rsid w:val="4805D094"/>
    <w:rsid w:val="4807A0D1"/>
    <w:rsid w:val="48089DDA"/>
    <w:rsid w:val="480C1022"/>
    <w:rsid w:val="48109D7A"/>
    <w:rsid w:val="481145C3"/>
    <w:rsid w:val="48144239"/>
    <w:rsid w:val="4815993A"/>
    <w:rsid w:val="4816DDE7"/>
    <w:rsid w:val="481829CC"/>
    <w:rsid w:val="4818B9D3"/>
    <w:rsid w:val="4818C1E6"/>
    <w:rsid w:val="481C6005"/>
    <w:rsid w:val="481F4432"/>
    <w:rsid w:val="481FC4E9"/>
    <w:rsid w:val="48215DB4"/>
    <w:rsid w:val="48230563"/>
    <w:rsid w:val="4825605C"/>
    <w:rsid w:val="4826C3AE"/>
    <w:rsid w:val="48270A6E"/>
    <w:rsid w:val="48285583"/>
    <w:rsid w:val="48296F9C"/>
    <w:rsid w:val="4829A855"/>
    <w:rsid w:val="482AA368"/>
    <w:rsid w:val="482C5EEA"/>
    <w:rsid w:val="482E53FA"/>
    <w:rsid w:val="4830A604"/>
    <w:rsid w:val="4830B478"/>
    <w:rsid w:val="48345E40"/>
    <w:rsid w:val="4839A912"/>
    <w:rsid w:val="483B5E19"/>
    <w:rsid w:val="483C784C"/>
    <w:rsid w:val="483CAA6B"/>
    <w:rsid w:val="483DF4C9"/>
    <w:rsid w:val="483E63FE"/>
    <w:rsid w:val="48411801"/>
    <w:rsid w:val="4842D868"/>
    <w:rsid w:val="4843DA27"/>
    <w:rsid w:val="4844E644"/>
    <w:rsid w:val="4844ED51"/>
    <w:rsid w:val="484645CA"/>
    <w:rsid w:val="4846A7D1"/>
    <w:rsid w:val="48479199"/>
    <w:rsid w:val="484834BE"/>
    <w:rsid w:val="48490A28"/>
    <w:rsid w:val="4849BEEC"/>
    <w:rsid w:val="4849ECC6"/>
    <w:rsid w:val="484A4EBB"/>
    <w:rsid w:val="484AB407"/>
    <w:rsid w:val="484C2A48"/>
    <w:rsid w:val="484E1F4C"/>
    <w:rsid w:val="48556C81"/>
    <w:rsid w:val="4855F132"/>
    <w:rsid w:val="485644E5"/>
    <w:rsid w:val="485A9FB6"/>
    <w:rsid w:val="485ADA51"/>
    <w:rsid w:val="485CFAE2"/>
    <w:rsid w:val="485E3B41"/>
    <w:rsid w:val="485F2EF5"/>
    <w:rsid w:val="485F5AF5"/>
    <w:rsid w:val="485FFA5C"/>
    <w:rsid w:val="48600C88"/>
    <w:rsid w:val="4861A40E"/>
    <w:rsid w:val="486362C0"/>
    <w:rsid w:val="4863FEBB"/>
    <w:rsid w:val="48654E25"/>
    <w:rsid w:val="486678FF"/>
    <w:rsid w:val="48672F7E"/>
    <w:rsid w:val="48698761"/>
    <w:rsid w:val="486BDA24"/>
    <w:rsid w:val="486C7029"/>
    <w:rsid w:val="486F2CA1"/>
    <w:rsid w:val="48717408"/>
    <w:rsid w:val="48717A7C"/>
    <w:rsid w:val="4871BBBF"/>
    <w:rsid w:val="4873D50B"/>
    <w:rsid w:val="48773B21"/>
    <w:rsid w:val="4877990D"/>
    <w:rsid w:val="4878BDD3"/>
    <w:rsid w:val="4879499C"/>
    <w:rsid w:val="487A6B88"/>
    <w:rsid w:val="487B8991"/>
    <w:rsid w:val="487B8DD0"/>
    <w:rsid w:val="487BBCB7"/>
    <w:rsid w:val="487C5BBA"/>
    <w:rsid w:val="487C6A23"/>
    <w:rsid w:val="487C9F92"/>
    <w:rsid w:val="487CBF81"/>
    <w:rsid w:val="487D54AB"/>
    <w:rsid w:val="487F29C8"/>
    <w:rsid w:val="487FC8A0"/>
    <w:rsid w:val="48800084"/>
    <w:rsid w:val="48811C9B"/>
    <w:rsid w:val="4881C230"/>
    <w:rsid w:val="48827BD7"/>
    <w:rsid w:val="48829CA1"/>
    <w:rsid w:val="4882D2D6"/>
    <w:rsid w:val="48834F73"/>
    <w:rsid w:val="48839136"/>
    <w:rsid w:val="48839AFC"/>
    <w:rsid w:val="48862445"/>
    <w:rsid w:val="4887CCAE"/>
    <w:rsid w:val="4888988E"/>
    <w:rsid w:val="4888A5DA"/>
    <w:rsid w:val="488927F2"/>
    <w:rsid w:val="488A2D5F"/>
    <w:rsid w:val="488D90E4"/>
    <w:rsid w:val="4890E8A9"/>
    <w:rsid w:val="4891E30F"/>
    <w:rsid w:val="48937740"/>
    <w:rsid w:val="48939653"/>
    <w:rsid w:val="4895231C"/>
    <w:rsid w:val="489633B7"/>
    <w:rsid w:val="4897A9F1"/>
    <w:rsid w:val="48982FFB"/>
    <w:rsid w:val="489AF875"/>
    <w:rsid w:val="489BE52E"/>
    <w:rsid w:val="489C7BAD"/>
    <w:rsid w:val="489E8FD8"/>
    <w:rsid w:val="48A1DE7D"/>
    <w:rsid w:val="48A5D60A"/>
    <w:rsid w:val="48A64A4F"/>
    <w:rsid w:val="48A776F8"/>
    <w:rsid w:val="48A9ACB9"/>
    <w:rsid w:val="48AB0629"/>
    <w:rsid w:val="48AB54E4"/>
    <w:rsid w:val="48AC4DAB"/>
    <w:rsid w:val="48AE4064"/>
    <w:rsid w:val="48B21C92"/>
    <w:rsid w:val="48B34E1B"/>
    <w:rsid w:val="48B429A0"/>
    <w:rsid w:val="48B478CD"/>
    <w:rsid w:val="48B4E90F"/>
    <w:rsid w:val="48B9C2AD"/>
    <w:rsid w:val="48BCA10B"/>
    <w:rsid w:val="48C10A47"/>
    <w:rsid w:val="48C1E657"/>
    <w:rsid w:val="48C257F4"/>
    <w:rsid w:val="48C2DC97"/>
    <w:rsid w:val="48C380C5"/>
    <w:rsid w:val="48C40CAA"/>
    <w:rsid w:val="48C7876C"/>
    <w:rsid w:val="48C8E10B"/>
    <w:rsid w:val="48CD407A"/>
    <w:rsid w:val="48CD45E9"/>
    <w:rsid w:val="48CDDD65"/>
    <w:rsid w:val="48CDE79B"/>
    <w:rsid w:val="48CE9DF3"/>
    <w:rsid w:val="48CFF7DD"/>
    <w:rsid w:val="48D231D0"/>
    <w:rsid w:val="48D2322C"/>
    <w:rsid w:val="48D34A77"/>
    <w:rsid w:val="48D3AA7D"/>
    <w:rsid w:val="48D47A86"/>
    <w:rsid w:val="48D8AD19"/>
    <w:rsid w:val="48DAE8D9"/>
    <w:rsid w:val="48DF0A39"/>
    <w:rsid w:val="48E016FA"/>
    <w:rsid w:val="48E02155"/>
    <w:rsid w:val="48E0FC5F"/>
    <w:rsid w:val="48E1939B"/>
    <w:rsid w:val="48E1C89A"/>
    <w:rsid w:val="48E4284D"/>
    <w:rsid w:val="48E9DCF1"/>
    <w:rsid w:val="48EA24CA"/>
    <w:rsid w:val="48EE29DC"/>
    <w:rsid w:val="48EE43CB"/>
    <w:rsid w:val="48F1BC7C"/>
    <w:rsid w:val="48F2BA4B"/>
    <w:rsid w:val="48F382D1"/>
    <w:rsid w:val="48F38CD9"/>
    <w:rsid w:val="48F38E11"/>
    <w:rsid w:val="48F3F2A3"/>
    <w:rsid w:val="48F4346D"/>
    <w:rsid w:val="48F85854"/>
    <w:rsid w:val="48F86C22"/>
    <w:rsid w:val="48FAB7AE"/>
    <w:rsid w:val="48FB26DE"/>
    <w:rsid w:val="48FB819C"/>
    <w:rsid w:val="48FCB424"/>
    <w:rsid w:val="48FD522D"/>
    <w:rsid w:val="48FF88C4"/>
    <w:rsid w:val="4900F258"/>
    <w:rsid w:val="49043C8F"/>
    <w:rsid w:val="49049CDE"/>
    <w:rsid w:val="4908BB70"/>
    <w:rsid w:val="4908F36A"/>
    <w:rsid w:val="490CF2F2"/>
    <w:rsid w:val="490DB8EE"/>
    <w:rsid w:val="4912C6A5"/>
    <w:rsid w:val="4913C8A7"/>
    <w:rsid w:val="4913F168"/>
    <w:rsid w:val="49146699"/>
    <w:rsid w:val="49161E2E"/>
    <w:rsid w:val="491A15B9"/>
    <w:rsid w:val="491AD995"/>
    <w:rsid w:val="491B545F"/>
    <w:rsid w:val="491BE49B"/>
    <w:rsid w:val="491EB03B"/>
    <w:rsid w:val="4920078C"/>
    <w:rsid w:val="4923BC87"/>
    <w:rsid w:val="4923F9D6"/>
    <w:rsid w:val="4924B693"/>
    <w:rsid w:val="4924BCB1"/>
    <w:rsid w:val="4928E86F"/>
    <w:rsid w:val="4929AD9F"/>
    <w:rsid w:val="492A7FCB"/>
    <w:rsid w:val="492BC6A0"/>
    <w:rsid w:val="492D108B"/>
    <w:rsid w:val="492DA51C"/>
    <w:rsid w:val="492EDEF0"/>
    <w:rsid w:val="492F6617"/>
    <w:rsid w:val="492FA7AE"/>
    <w:rsid w:val="4933D017"/>
    <w:rsid w:val="4939FCBA"/>
    <w:rsid w:val="493F40AA"/>
    <w:rsid w:val="493FD667"/>
    <w:rsid w:val="49414D58"/>
    <w:rsid w:val="4941EECB"/>
    <w:rsid w:val="49428CA7"/>
    <w:rsid w:val="4943BFE0"/>
    <w:rsid w:val="4946752C"/>
    <w:rsid w:val="494869E9"/>
    <w:rsid w:val="494CBC6A"/>
    <w:rsid w:val="494E19EE"/>
    <w:rsid w:val="494E961D"/>
    <w:rsid w:val="494F981D"/>
    <w:rsid w:val="4951C94F"/>
    <w:rsid w:val="4952DD68"/>
    <w:rsid w:val="49537E4D"/>
    <w:rsid w:val="4957CB43"/>
    <w:rsid w:val="4959BC24"/>
    <w:rsid w:val="4959EEF5"/>
    <w:rsid w:val="495B10AA"/>
    <w:rsid w:val="495C0804"/>
    <w:rsid w:val="495D0ACA"/>
    <w:rsid w:val="495FC69C"/>
    <w:rsid w:val="495FFB01"/>
    <w:rsid w:val="49625B99"/>
    <w:rsid w:val="4962945D"/>
    <w:rsid w:val="4962B1EF"/>
    <w:rsid w:val="4962B47C"/>
    <w:rsid w:val="49698B6E"/>
    <w:rsid w:val="496ACD5F"/>
    <w:rsid w:val="496CFFA6"/>
    <w:rsid w:val="496FABA4"/>
    <w:rsid w:val="4971C4CD"/>
    <w:rsid w:val="49757EE1"/>
    <w:rsid w:val="4976BE62"/>
    <w:rsid w:val="4978735B"/>
    <w:rsid w:val="497925C8"/>
    <w:rsid w:val="497ACA14"/>
    <w:rsid w:val="497DD553"/>
    <w:rsid w:val="497E6F58"/>
    <w:rsid w:val="497FA8A0"/>
    <w:rsid w:val="4981F931"/>
    <w:rsid w:val="49829889"/>
    <w:rsid w:val="49838E21"/>
    <w:rsid w:val="49852CE9"/>
    <w:rsid w:val="4985498F"/>
    <w:rsid w:val="4985712E"/>
    <w:rsid w:val="4985DF9C"/>
    <w:rsid w:val="498742E4"/>
    <w:rsid w:val="498C32EF"/>
    <w:rsid w:val="49904EC6"/>
    <w:rsid w:val="4990B0DC"/>
    <w:rsid w:val="49911F60"/>
    <w:rsid w:val="4991BAF4"/>
    <w:rsid w:val="49933B80"/>
    <w:rsid w:val="49936536"/>
    <w:rsid w:val="49988634"/>
    <w:rsid w:val="4999D1DC"/>
    <w:rsid w:val="499D1884"/>
    <w:rsid w:val="499D9CAC"/>
    <w:rsid w:val="49A077D6"/>
    <w:rsid w:val="49A12961"/>
    <w:rsid w:val="49A14619"/>
    <w:rsid w:val="49A2274C"/>
    <w:rsid w:val="49A768A1"/>
    <w:rsid w:val="49A94DF2"/>
    <w:rsid w:val="49A9A959"/>
    <w:rsid w:val="49AB3B59"/>
    <w:rsid w:val="49ACD879"/>
    <w:rsid w:val="49AE1ADE"/>
    <w:rsid w:val="49AE1B98"/>
    <w:rsid w:val="49AF61C5"/>
    <w:rsid w:val="49AFD954"/>
    <w:rsid w:val="49B48A34"/>
    <w:rsid w:val="49B51F9D"/>
    <w:rsid w:val="49B524BD"/>
    <w:rsid w:val="49B54311"/>
    <w:rsid w:val="49B5EBB2"/>
    <w:rsid w:val="49B65006"/>
    <w:rsid w:val="49B6FE69"/>
    <w:rsid w:val="49B70719"/>
    <w:rsid w:val="49B844BD"/>
    <w:rsid w:val="49B8658B"/>
    <w:rsid w:val="49B8F259"/>
    <w:rsid w:val="49BB67AA"/>
    <w:rsid w:val="49BCDE81"/>
    <w:rsid w:val="49BD98CA"/>
    <w:rsid w:val="49BDBF48"/>
    <w:rsid w:val="49BE52D2"/>
    <w:rsid w:val="49C57E09"/>
    <w:rsid w:val="49C5BFED"/>
    <w:rsid w:val="49C6578F"/>
    <w:rsid w:val="49C82424"/>
    <w:rsid w:val="49C846CF"/>
    <w:rsid w:val="49CFC6C1"/>
    <w:rsid w:val="49D1103E"/>
    <w:rsid w:val="49D1A432"/>
    <w:rsid w:val="49D28E43"/>
    <w:rsid w:val="49D2E247"/>
    <w:rsid w:val="49D421F0"/>
    <w:rsid w:val="49D42311"/>
    <w:rsid w:val="49D490D9"/>
    <w:rsid w:val="49D51A62"/>
    <w:rsid w:val="49D54639"/>
    <w:rsid w:val="49D639BA"/>
    <w:rsid w:val="49D6B28B"/>
    <w:rsid w:val="49D6EC9E"/>
    <w:rsid w:val="49D743D2"/>
    <w:rsid w:val="49D7F42E"/>
    <w:rsid w:val="49D91796"/>
    <w:rsid w:val="49D93E64"/>
    <w:rsid w:val="49DCCB08"/>
    <w:rsid w:val="49DDC0D3"/>
    <w:rsid w:val="49E0041D"/>
    <w:rsid w:val="49E1C8A3"/>
    <w:rsid w:val="49E3F93A"/>
    <w:rsid w:val="49E50D23"/>
    <w:rsid w:val="49E59554"/>
    <w:rsid w:val="49E6EAE9"/>
    <w:rsid w:val="49E7151D"/>
    <w:rsid w:val="49EBC37B"/>
    <w:rsid w:val="49EBD5C8"/>
    <w:rsid w:val="49EED9F1"/>
    <w:rsid w:val="49F0E88A"/>
    <w:rsid w:val="49F3B3C9"/>
    <w:rsid w:val="49F3C6B8"/>
    <w:rsid w:val="49F4965D"/>
    <w:rsid w:val="49F6EC82"/>
    <w:rsid w:val="49F6FA59"/>
    <w:rsid w:val="49FE186B"/>
    <w:rsid w:val="49FE814F"/>
    <w:rsid w:val="49FEA82D"/>
    <w:rsid w:val="4A00DA7B"/>
    <w:rsid w:val="4A0228E7"/>
    <w:rsid w:val="4A038698"/>
    <w:rsid w:val="4A099C6C"/>
    <w:rsid w:val="4A0C9767"/>
    <w:rsid w:val="4A0E160E"/>
    <w:rsid w:val="4A113FC5"/>
    <w:rsid w:val="4A1153C2"/>
    <w:rsid w:val="4A1276D4"/>
    <w:rsid w:val="4A15AF9A"/>
    <w:rsid w:val="4A15E2A3"/>
    <w:rsid w:val="4A168257"/>
    <w:rsid w:val="4A186FB7"/>
    <w:rsid w:val="4A1A4323"/>
    <w:rsid w:val="4A1A66FF"/>
    <w:rsid w:val="4A1BC1FE"/>
    <w:rsid w:val="4A1CE01B"/>
    <w:rsid w:val="4A1DA93A"/>
    <w:rsid w:val="4A1E0179"/>
    <w:rsid w:val="4A22E27E"/>
    <w:rsid w:val="4A23B36C"/>
    <w:rsid w:val="4A26952F"/>
    <w:rsid w:val="4A26E151"/>
    <w:rsid w:val="4A275D1A"/>
    <w:rsid w:val="4A282667"/>
    <w:rsid w:val="4A2A32B3"/>
    <w:rsid w:val="4A2BC5AB"/>
    <w:rsid w:val="4A2C69D3"/>
    <w:rsid w:val="4A2CDEF9"/>
    <w:rsid w:val="4A2D1C50"/>
    <w:rsid w:val="4A2D28A5"/>
    <w:rsid w:val="4A2F6B3F"/>
    <w:rsid w:val="4A30ED99"/>
    <w:rsid w:val="4A310B92"/>
    <w:rsid w:val="4A335C86"/>
    <w:rsid w:val="4A3515CF"/>
    <w:rsid w:val="4A357372"/>
    <w:rsid w:val="4A378155"/>
    <w:rsid w:val="4A38A1DF"/>
    <w:rsid w:val="4A390041"/>
    <w:rsid w:val="4A3A16D3"/>
    <w:rsid w:val="4A3E3634"/>
    <w:rsid w:val="4A404517"/>
    <w:rsid w:val="4A41094B"/>
    <w:rsid w:val="4A425B53"/>
    <w:rsid w:val="4A4298D7"/>
    <w:rsid w:val="4A4394B0"/>
    <w:rsid w:val="4A4461E6"/>
    <w:rsid w:val="4A4615BF"/>
    <w:rsid w:val="4A47EE0D"/>
    <w:rsid w:val="4A4D3C55"/>
    <w:rsid w:val="4A4ECB33"/>
    <w:rsid w:val="4A4FA3AB"/>
    <w:rsid w:val="4A5196A3"/>
    <w:rsid w:val="4A5321F7"/>
    <w:rsid w:val="4A57B4E0"/>
    <w:rsid w:val="4A5A59AB"/>
    <w:rsid w:val="4A5ABC0A"/>
    <w:rsid w:val="4A5BC083"/>
    <w:rsid w:val="4A5C28EC"/>
    <w:rsid w:val="4A5CD606"/>
    <w:rsid w:val="4A5D30E9"/>
    <w:rsid w:val="4A5E7501"/>
    <w:rsid w:val="4A5F650B"/>
    <w:rsid w:val="4A605599"/>
    <w:rsid w:val="4A60633C"/>
    <w:rsid w:val="4A60A70E"/>
    <w:rsid w:val="4A61A00A"/>
    <w:rsid w:val="4A627E89"/>
    <w:rsid w:val="4A63898C"/>
    <w:rsid w:val="4A6424C3"/>
    <w:rsid w:val="4A660DBC"/>
    <w:rsid w:val="4A6B18A1"/>
    <w:rsid w:val="4A6B4C6B"/>
    <w:rsid w:val="4A6FF426"/>
    <w:rsid w:val="4A710D6A"/>
    <w:rsid w:val="4A725194"/>
    <w:rsid w:val="4A734722"/>
    <w:rsid w:val="4A7352D6"/>
    <w:rsid w:val="4A737DA4"/>
    <w:rsid w:val="4A73A509"/>
    <w:rsid w:val="4A744864"/>
    <w:rsid w:val="4A7460CE"/>
    <w:rsid w:val="4A77F2EE"/>
    <w:rsid w:val="4A79CA09"/>
    <w:rsid w:val="4A7B016B"/>
    <w:rsid w:val="4A7D5146"/>
    <w:rsid w:val="4A7F66AC"/>
    <w:rsid w:val="4A80CAB5"/>
    <w:rsid w:val="4A81982F"/>
    <w:rsid w:val="4A83A26C"/>
    <w:rsid w:val="4A860835"/>
    <w:rsid w:val="4A86BA13"/>
    <w:rsid w:val="4A87BA0F"/>
    <w:rsid w:val="4A8987BE"/>
    <w:rsid w:val="4A89CA1B"/>
    <w:rsid w:val="4A8AB4D6"/>
    <w:rsid w:val="4A8C2374"/>
    <w:rsid w:val="4A8C7FAF"/>
    <w:rsid w:val="4A8CD3CF"/>
    <w:rsid w:val="4A8F30DE"/>
    <w:rsid w:val="4A91B078"/>
    <w:rsid w:val="4A921CAD"/>
    <w:rsid w:val="4A929F62"/>
    <w:rsid w:val="4A9354CF"/>
    <w:rsid w:val="4A935697"/>
    <w:rsid w:val="4A940495"/>
    <w:rsid w:val="4A954D7D"/>
    <w:rsid w:val="4A97D60D"/>
    <w:rsid w:val="4A9818FA"/>
    <w:rsid w:val="4A9A45AB"/>
    <w:rsid w:val="4A9AADBC"/>
    <w:rsid w:val="4A9DF08E"/>
    <w:rsid w:val="4A9E0CD0"/>
    <w:rsid w:val="4A9E5CF5"/>
    <w:rsid w:val="4AA051D4"/>
    <w:rsid w:val="4AA3F43B"/>
    <w:rsid w:val="4AA4DE6B"/>
    <w:rsid w:val="4AA63182"/>
    <w:rsid w:val="4AA6DC15"/>
    <w:rsid w:val="4AA77DF8"/>
    <w:rsid w:val="4AA8A90B"/>
    <w:rsid w:val="4AA9F713"/>
    <w:rsid w:val="4AAC0C49"/>
    <w:rsid w:val="4AB020FF"/>
    <w:rsid w:val="4AB2A37C"/>
    <w:rsid w:val="4AB3BCC2"/>
    <w:rsid w:val="4AB3EEF9"/>
    <w:rsid w:val="4AB6AE91"/>
    <w:rsid w:val="4AB9DEA9"/>
    <w:rsid w:val="4ABBB94D"/>
    <w:rsid w:val="4ABD1C0E"/>
    <w:rsid w:val="4ABD2B90"/>
    <w:rsid w:val="4ABF4FE4"/>
    <w:rsid w:val="4ABFE287"/>
    <w:rsid w:val="4AC1F8CB"/>
    <w:rsid w:val="4AC3149B"/>
    <w:rsid w:val="4AC35706"/>
    <w:rsid w:val="4ACAE5D9"/>
    <w:rsid w:val="4ACDD14F"/>
    <w:rsid w:val="4AD0AB29"/>
    <w:rsid w:val="4AD36AE3"/>
    <w:rsid w:val="4AD51665"/>
    <w:rsid w:val="4AD72078"/>
    <w:rsid w:val="4AD7738A"/>
    <w:rsid w:val="4AD8224F"/>
    <w:rsid w:val="4AD84F13"/>
    <w:rsid w:val="4AD861AE"/>
    <w:rsid w:val="4AD8E05A"/>
    <w:rsid w:val="4AD8E315"/>
    <w:rsid w:val="4AD92F27"/>
    <w:rsid w:val="4ADD73E8"/>
    <w:rsid w:val="4ADDC9AD"/>
    <w:rsid w:val="4ADF638C"/>
    <w:rsid w:val="4AE14FCE"/>
    <w:rsid w:val="4AE36780"/>
    <w:rsid w:val="4AE37546"/>
    <w:rsid w:val="4AE41C5C"/>
    <w:rsid w:val="4AE69CFD"/>
    <w:rsid w:val="4AE6B5D6"/>
    <w:rsid w:val="4AE6C47E"/>
    <w:rsid w:val="4AE6CA1C"/>
    <w:rsid w:val="4AE8E5AF"/>
    <w:rsid w:val="4AE9F7C5"/>
    <w:rsid w:val="4AEA35EA"/>
    <w:rsid w:val="4AEAFF12"/>
    <w:rsid w:val="4AEB3D77"/>
    <w:rsid w:val="4AEB480F"/>
    <w:rsid w:val="4AEC48BC"/>
    <w:rsid w:val="4AECF105"/>
    <w:rsid w:val="4AEF931B"/>
    <w:rsid w:val="4AF00D82"/>
    <w:rsid w:val="4AF12772"/>
    <w:rsid w:val="4AF225BF"/>
    <w:rsid w:val="4AF3D3AB"/>
    <w:rsid w:val="4AF42C3F"/>
    <w:rsid w:val="4AF43F09"/>
    <w:rsid w:val="4AF5A78B"/>
    <w:rsid w:val="4AF89C0F"/>
    <w:rsid w:val="4AFA6819"/>
    <w:rsid w:val="4AFACF52"/>
    <w:rsid w:val="4AFE3D34"/>
    <w:rsid w:val="4AFE3E04"/>
    <w:rsid w:val="4AFFFBD0"/>
    <w:rsid w:val="4B009CA9"/>
    <w:rsid w:val="4B025384"/>
    <w:rsid w:val="4B025ED2"/>
    <w:rsid w:val="4B02FAFC"/>
    <w:rsid w:val="4B03F19E"/>
    <w:rsid w:val="4B0553A9"/>
    <w:rsid w:val="4B06AB16"/>
    <w:rsid w:val="4B08615B"/>
    <w:rsid w:val="4B0936B7"/>
    <w:rsid w:val="4B0AB701"/>
    <w:rsid w:val="4B0E1202"/>
    <w:rsid w:val="4B0E5D99"/>
    <w:rsid w:val="4B0F561F"/>
    <w:rsid w:val="4B1146E0"/>
    <w:rsid w:val="4B124267"/>
    <w:rsid w:val="4B133416"/>
    <w:rsid w:val="4B191B2F"/>
    <w:rsid w:val="4B1CA3B1"/>
    <w:rsid w:val="4B1CAF44"/>
    <w:rsid w:val="4B1D035B"/>
    <w:rsid w:val="4B1DF1AB"/>
    <w:rsid w:val="4B1EDA85"/>
    <w:rsid w:val="4B1EF352"/>
    <w:rsid w:val="4B20CC55"/>
    <w:rsid w:val="4B216DEE"/>
    <w:rsid w:val="4B231206"/>
    <w:rsid w:val="4B24D242"/>
    <w:rsid w:val="4B28802C"/>
    <w:rsid w:val="4B28CA17"/>
    <w:rsid w:val="4B29CE0E"/>
    <w:rsid w:val="4B2B9200"/>
    <w:rsid w:val="4B2C7761"/>
    <w:rsid w:val="4B2D0B20"/>
    <w:rsid w:val="4B3476F2"/>
    <w:rsid w:val="4B359AE0"/>
    <w:rsid w:val="4B35CB6E"/>
    <w:rsid w:val="4B364B38"/>
    <w:rsid w:val="4B36FC95"/>
    <w:rsid w:val="4B370C8D"/>
    <w:rsid w:val="4B3759E8"/>
    <w:rsid w:val="4B385825"/>
    <w:rsid w:val="4B392978"/>
    <w:rsid w:val="4B397E75"/>
    <w:rsid w:val="4B3E807D"/>
    <w:rsid w:val="4B3EAF73"/>
    <w:rsid w:val="4B3F5424"/>
    <w:rsid w:val="4B463640"/>
    <w:rsid w:val="4B46E5F4"/>
    <w:rsid w:val="4B470626"/>
    <w:rsid w:val="4B479832"/>
    <w:rsid w:val="4B49AAC1"/>
    <w:rsid w:val="4B4B2759"/>
    <w:rsid w:val="4B4D39E9"/>
    <w:rsid w:val="4B4D7CC8"/>
    <w:rsid w:val="4B4E021D"/>
    <w:rsid w:val="4B50C1A2"/>
    <w:rsid w:val="4B523FFE"/>
    <w:rsid w:val="4B542BAB"/>
    <w:rsid w:val="4B547F60"/>
    <w:rsid w:val="4B5549C0"/>
    <w:rsid w:val="4B575725"/>
    <w:rsid w:val="4B5766AB"/>
    <w:rsid w:val="4B57A584"/>
    <w:rsid w:val="4B58D595"/>
    <w:rsid w:val="4B5A0F1D"/>
    <w:rsid w:val="4B5A247C"/>
    <w:rsid w:val="4B5AA200"/>
    <w:rsid w:val="4B5AEF00"/>
    <w:rsid w:val="4B5C1D8E"/>
    <w:rsid w:val="4B5E143C"/>
    <w:rsid w:val="4B5F9035"/>
    <w:rsid w:val="4B5FF7C2"/>
    <w:rsid w:val="4B612D4F"/>
    <w:rsid w:val="4B616972"/>
    <w:rsid w:val="4B64350A"/>
    <w:rsid w:val="4B64794B"/>
    <w:rsid w:val="4B68435E"/>
    <w:rsid w:val="4B692337"/>
    <w:rsid w:val="4B69F7DE"/>
    <w:rsid w:val="4B6B6E82"/>
    <w:rsid w:val="4B6D5791"/>
    <w:rsid w:val="4B6D7493"/>
    <w:rsid w:val="4B6E82D4"/>
    <w:rsid w:val="4B6EE3E4"/>
    <w:rsid w:val="4B70D1DA"/>
    <w:rsid w:val="4B7147EF"/>
    <w:rsid w:val="4B72D8F2"/>
    <w:rsid w:val="4B741C35"/>
    <w:rsid w:val="4B78921A"/>
    <w:rsid w:val="4B794C56"/>
    <w:rsid w:val="4B7B8DEE"/>
    <w:rsid w:val="4B7E5680"/>
    <w:rsid w:val="4B801EBB"/>
    <w:rsid w:val="4B8249AF"/>
    <w:rsid w:val="4B82D40D"/>
    <w:rsid w:val="4B8659BC"/>
    <w:rsid w:val="4B87328E"/>
    <w:rsid w:val="4B8B8432"/>
    <w:rsid w:val="4B8C422C"/>
    <w:rsid w:val="4B8DB22C"/>
    <w:rsid w:val="4B8DC837"/>
    <w:rsid w:val="4B8FF3AE"/>
    <w:rsid w:val="4B92D202"/>
    <w:rsid w:val="4B93DEAA"/>
    <w:rsid w:val="4B94F6DD"/>
    <w:rsid w:val="4B95331C"/>
    <w:rsid w:val="4B955B26"/>
    <w:rsid w:val="4B963318"/>
    <w:rsid w:val="4B98221E"/>
    <w:rsid w:val="4B9B19BE"/>
    <w:rsid w:val="4B9E769E"/>
    <w:rsid w:val="4BA415B9"/>
    <w:rsid w:val="4BA5BACB"/>
    <w:rsid w:val="4BA655C6"/>
    <w:rsid w:val="4BA7D085"/>
    <w:rsid w:val="4BA8586C"/>
    <w:rsid w:val="4BA97529"/>
    <w:rsid w:val="4BAA7F01"/>
    <w:rsid w:val="4BB02D16"/>
    <w:rsid w:val="4BB0337E"/>
    <w:rsid w:val="4BB05A56"/>
    <w:rsid w:val="4BB3C4C5"/>
    <w:rsid w:val="4BB6250D"/>
    <w:rsid w:val="4BBA853F"/>
    <w:rsid w:val="4BBB05B0"/>
    <w:rsid w:val="4BBB3298"/>
    <w:rsid w:val="4BBB59B4"/>
    <w:rsid w:val="4BBBF881"/>
    <w:rsid w:val="4BBC0E12"/>
    <w:rsid w:val="4BBFF248"/>
    <w:rsid w:val="4BC55AB3"/>
    <w:rsid w:val="4BC7E583"/>
    <w:rsid w:val="4BC90DDD"/>
    <w:rsid w:val="4BC9863F"/>
    <w:rsid w:val="4BCC93B1"/>
    <w:rsid w:val="4BCCCFBE"/>
    <w:rsid w:val="4BCEF388"/>
    <w:rsid w:val="4BCF4AB3"/>
    <w:rsid w:val="4BCFBF2A"/>
    <w:rsid w:val="4BD05B93"/>
    <w:rsid w:val="4BD165AA"/>
    <w:rsid w:val="4BD37848"/>
    <w:rsid w:val="4BD43ABB"/>
    <w:rsid w:val="4BD57D35"/>
    <w:rsid w:val="4BD66947"/>
    <w:rsid w:val="4BD74EB7"/>
    <w:rsid w:val="4BD8BFBB"/>
    <w:rsid w:val="4BD96454"/>
    <w:rsid w:val="4BDA608C"/>
    <w:rsid w:val="4BDA9B35"/>
    <w:rsid w:val="4BDD457F"/>
    <w:rsid w:val="4BDF2761"/>
    <w:rsid w:val="4BDFB9CE"/>
    <w:rsid w:val="4BE01690"/>
    <w:rsid w:val="4BE101A9"/>
    <w:rsid w:val="4BE38DE4"/>
    <w:rsid w:val="4BE44B60"/>
    <w:rsid w:val="4BE5832D"/>
    <w:rsid w:val="4BE67018"/>
    <w:rsid w:val="4BE76C6A"/>
    <w:rsid w:val="4BE7A645"/>
    <w:rsid w:val="4BE7D028"/>
    <w:rsid w:val="4BE8567F"/>
    <w:rsid w:val="4BE969C0"/>
    <w:rsid w:val="4BE98020"/>
    <w:rsid w:val="4BE9C591"/>
    <w:rsid w:val="4BEA54A2"/>
    <w:rsid w:val="4BEA86A2"/>
    <w:rsid w:val="4BEB2745"/>
    <w:rsid w:val="4BEB47E5"/>
    <w:rsid w:val="4BEB5C36"/>
    <w:rsid w:val="4BF04ADB"/>
    <w:rsid w:val="4BF2206F"/>
    <w:rsid w:val="4BF514CC"/>
    <w:rsid w:val="4BF869B1"/>
    <w:rsid w:val="4BF88B96"/>
    <w:rsid w:val="4BF9BB34"/>
    <w:rsid w:val="4BFC65F9"/>
    <w:rsid w:val="4BFCBB05"/>
    <w:rsid w:val="4BFE8719"/>
    <w:rsid w:val="4BFF4E49"/>
    <w:rsid w:val="4BFF7E47"/>
    <w:rsid w:val="4C04F03B"/>
    <w:rsid w:val="4C057BCC"/>
    <w:rsid w:val="4C06A7DB"/>
    <w:rsid w:val="4C07D887"/>
    <w:rsid w:val="4C0831E2"/>
    <w:rsid w:val="4C0843A9"/>
    <w:rsid w:val="4C0CA164"/>
    <w:rsid w:val="4C0CDC72"/>
    <w:rsid w:val="4C0D3490"/>
    <w:rsid w:val="4C0DD036"/>
    <w:rsid w:val="4C0EC8AD"/>
    <w:rsid w:val="4C0F1AAB"/>
    <w:rsid w:val="4C0FE423"/>
    <w:rsid w:val="4C10A238"/>
    <w:rsid w:val="4C125D68"/>
    <w:rsid w:val="4C138738"/>
    <w:rsid w:val="4C13A961"/>
    <w:rsid w:val="4C14E7C4"/>
    <w:rsid w:val="4C164BAA"/>
    <w:rsid w:val="4C16B746"/>
    <w:rsid w:val="4C1720AC"/>
    <w:rsid w:val="4C19230A"/>
    <w:rsid w:val="4C1AC641"/>
    <w:rsid w:val="4C1BCEBC"/>
    <w:rsid w:val="4C1C7A8F"/>
    <w:rsid w:val="4C1CE01C"/>
    <w:rsid w:val="4C1E5B1F"/>
    <w:rsid w:val="4C1F8018"/>
    <w:rsid w:val="4C1FB24C"/>
    <w:rsid w:val="4C2326F1"/>
    <w:rsid w:val="4C23B2A9"/>
    <w:rsid w:val="4C240547"/>
    <w:rsid w:val="4C251547"/>
    <w:rsid w:val="4C26FE88"/>
    <w:rsid w:val="4C27B335"/>
    <w:rsid w:val="4C27F13B"/>
    <w:rsid w:val="4C28A8F3"/>
    <w:rsid w:val="4C28BE1E"/>
    <w:rsid w:val="4C28E06F"/>
    <w:rsid w:val="4C2914ED"/>
    <w:rsid w:val="4C2A78C7"/>
    <w:rsid w:val="4C2C18FA"/>
    <w:rsid w:val="4C2C2C2A"/>
    <w:rsid w:val="4C2CD1BE"/>
    <w:rsid w:val="4C2CF618"/>
    <w:rsid w:val="4C2D59E2"/>
    <w:rsid w:val="4C2DAC91"/>
    <w:rsid w:val="4C307B58"/>
    <w:rsid w:val="4C328F79"/>
    <w:rsid w:val="4C3754D5"/>
    <w:rsid w:val="4C390EF7"/>
    <w:rsid w:val="4C3B0CAC"/>
    <w:rsid w:val="4C3B67F0"/>
    <w:rsid w:val="4C3D62AA"/>
    <w:rsid w:val="4C3E3E41"/>
    <w:rsid w:val="4C3FC366"/>
    <w:rsid w:val="4C401795"/>
    <w:rsid w:val="4C403723"/>
    <w:rsid w:val="4C4081ED"/>
    <w:rsid w:val="4C44062A"/>
    <w:rsid w:val="4C443046"/>
    <w:rsid w:val="4C44EF85"/>
    <w:rsid w:val="4C4718BC"/>
    <w:rsid w:val="4C495AD6"/>
    <w:rsid w:val="4C4977A5"/>
    <w:rsid w:val="4C4A2995"/>
    <w:rsid w:val="4C4ABFA0"/>
    <w:rsid w:val="4C4AC14D"/>
    <w:rsid w:val="4C4E151D"/>
    <w:rsid w:val="4C4EDE09"/>
    <w:rsid w:val="4C4F9EAD"/>
    <w:rsid w:val="4C516202"/>
    <w:rsid w:val="4C51AC25"/>
    <w:rsid w:val="4C5457B5"/>
    <w:rsid w:val="4C54FB69"/>
    <w:rsid w:val="4C57232A"/>
    <w:rsid w:val="4C595215"/>
    <w:rsid w:val="4C5A8C4E"/>
    <w:rsid w:val="4C5BD36E"/>
    <w:rsid w:val="4C5D46E8"/>
    <w:rsid w:val="4C5D5CC7"/>
    <w:rsid w:val="4C5E52C4"/>
    <w:rsid w:val="4C5F7C87"/>
    <w:rsid w:val="4C61CF51"/>
    <w:rsid w:val="4C61D4B0"/>
    <w:rsid w:val="4C63EAED"/>
    <w:rsid w:val="4C66C13E"/>
    <w:rsid w:val="4C6A0535"/>
    <w:rsid w:val="4C6FE114"/>
    <w:rsid w:val="4C719D7C"/>
    <w:rsid w:val="4C73E1CD"/>
    <w:rsid w:val="4C7539C8"/>
    <w:rsid w:val="4C758753"/>
    <w:rsid w:val="4C7909DC"/>
    <w:rsid w:val="4C7A42E1"/>
    <w:rsid w:val="4C7ADB65"/>
    <w:rsid w:val="4C7BE1A3"/>
    <w:rsid w:val="4C7C3897"/>
    <w:rsid w:val="4C7D831E"/>
    <w:rsid w:val="4C81D79F"/>
    <w:rsid w:val="4C85F64C"/>
    <w:rsid w:val="4C864C21"/>
    <w:rsid w:val="4C867745"/>
    <w:rsid w:val="4C884A20"/>
    <w:rsid w:val="4C8946B5"/>
    <w:rsid w:val="4C8A9AE9"/>
    <w:rsid w:val="4C8BC16B"/>
    <w:rsid w:val="4C8C1206"/>
    <w:rsid w:val="4C8DEBA0"/>
    <w:rsid w:val="4C8E21B2"/>
    <w:rsid w:val="4C8E4A38"/>
    <w:rsid w:val="4C8EFC65"/>
    <w:rsid w:val="4C8EFD32"/>
    <w:rsid w:val="4C8F3934"/>
    <w:rsid w:val="4C933DFB"/>
    <w:rsid w:val="4C946C70"/>
    <w:rsid w:val="4C948A58"/>
    <w:rsid w:val="4C96575C"/>
    <w:rsid w:val="4C9A4C1D"/>
    <w:rsid w:val="4C9A640E"/>
    <w:rsid w:val="4C9A72A3"/>
    <w:rsid w:val="4C9C1015"/>
    <w:rsid w:val="4C9DF59B"/>
    <w:rsid w:val="4C9E44E2"/>
    <w:rsid w:val="4CA05B9B"/>
    <w:rsid w:val="4CA2CA3E"/>
    <w:rsid w:val="4CA3030C"/>
    <w:rsid w:val="4CA45202"/>
    <w:rsid w:val="4CA4F784"/>
    <w:rsid w:val="4CA5428F"/>
    <w:rsid w:val="4CA58C6F"/>
    <w:rsid w:val="4CA68AE7"/>
    <w:rsid w:val="4CA6F483"/>
    <w:rsid w:val="4CA79965"/>
    <w:rsid w:val="4CA7FD10"/>
    <w:rsid w:val="4CA82258"/>
    <w:rsid w:val="4CA94709"/>
    <w:rsid w:val="4CA9B3C3"/>
    <w:rsid w:val="4CAA2AF4"/>
    <w:rsid w:val="4CAA4402"/>
    <w:rsid w:val="4CB18292"/>
    <w:rsid w:val="4CB30246"/>
    <w:rsid w:val="4CB37C2E"/>
    <w:rsid w:val="4CB40BBC"/>
    <w:rsid w:val="4CB40E9A"/>
    <w:rsid w:val="4CB60F5A"/>
    <w:rsid w:val="4CB66537"/>
    <w:rsid w:val="4CB6BAE0"/>
    <w:rsid w:val="4CB72031"/>
    <w:rsid w:val="4CB84951"/>
    <w:rsid w:val="4CB9137E"/>
    <w:rsid w:val="4CB9E317"/>
    <w:rsid w:val="4CBA63FA"/>
    <w:rsid w:val="4CBAD42A"/>
    <w:rsid w:val="4CBC17B5"/>
    <w:rsid w:val="4CBFB473"/>
    <w:rsid w:val="4CBFDF4D"/>
    <w:rsid w:val="4CC01F65"/>
    <w:rsid w:val="4CC2FA5E"/>
    <w:rsid w:val="4CC4AC6C"/>
    <w:rsid w:val="4CC85969"/>
    <w:rsid w:val="4CC9D165"/>
    <w:rsid w:val="4CCB02C1"/>
    <w:rsid w:val="4CCB918A"/>
    <w:rsid w:val="4CCE35B5"/>
    <w:rsid w:val="4CD08B42"/>
    <w:rsid w:val="4CD0D048"/>
    <w:rsid w:val="4CD24C92"/>
    <w:rsid w:val="4CD61BC3"/>
    <w:rsid w:val="4CD82BAF"/>
    <w:rsid w:val="4CD83477"/>
    <w:rsid w:val="4CDA7269"/>
    <w:rsid w:val="4CDB3AF0"/>
    <w:rsid w:val="4CDC07C4"/>
    <w:rsid w:val="4CDE02AA"/>
    <w:rsid w:val="4CE07F1A"/>
    <w:rsid w:val="4CE152E4"/>
    <w:rsid w:val="4CE35EEF"/>
    <w:rsid w:val="4CE629EB"/>
    <w:rsid w:val="4CE86571"/>
    <w:rsid w:val="4CEA759C"/>
    <w:rsid w:val="4CEC0C44"/>
    <w:rsid w:val="4CEDC0DB"/>
    <w:rsid w:val="4CF0E0D5"/>
    <w:rsid w:val="4CF18A6C"/>
    <w:rsid w:val="4CF2B403"/>
    <w:rsid w:val="4CF48724"/>
    <w:rsid w:val="4CF6EC86"/>
    <w:rsid w:val="4CFB3005"/>
    <w:rsid w:val="4CFC9430"/>
    <w:rsid w:val="4CFE54CC"/>
    <w:rsid w:val="4CFFF4E5"/>
    <w:rsid w:val="4D001C6A"/>
    <w:rsid w:val="4D00B250"/>
    <w:rsid w:val="4D0219B8"/>
    <w:rsid w:val="4D030FF0"/>
    <w:rsid w:val="4D04CD60"/>
    <w:rsid w:val="4D0889D4"/>
    <w:rsid w:val="4D096A2A"/>
    <w:rsid w:val="4D0AB445"/>
    <w:rsid w:val="4D0B72FB"/>
    <w:rsid w:val="4D0C83ED"/>
    <w:rsid w:val="4D102FED"/>
    <w:rsid w:val="4D128D75"/>
    <w:rsid w:val="4D1514DB"/>
    <w:rsid w:val="4D1819AB"/>
    <w:rsid w:val="4D18FF7B"/>
    <w:rsid w:val="4D1A5FD1"/>
    <w:rsid w:val="4D1B8F1A"/>
    <w:rsid w:val="4D1C93FC"/>
    <w:rsid w:val="4D1CD960"/>
    <w:rsid w:val="4D1CEDAE"/>
    <w:rsid w:val="4D1EF491"/>
    <w:rsid w:val="4D201FBB"/>
    <w:rsid w:val="4D22FC3D"/>
    <w:rsid w:val="4D24DC7B"/>
    <w:rsid w:val="4D253D68"/>
    <w:rsid w:val="4D2930D8"/>
    <w:rsid w:val="4D294910"/>
    <w:rsid w:val="4D29CAAE"/>
    <w:rsid w:val="4D2BEC50"/>
    <w:rsid w:val="4D2CA2C8"/>
    <w:rsid w:val="4D2F9064"/>
    <w:rsid w:val="4D32350D"/>
    <w:rsid w:val="4D327FA8"/>
    <w:rsid w:val="4D34B070"/>
    <w:rsid w:val="4D392B62"/>
    <w:rsid w:val="4D3ADCA2"/>
    <w:rsid w:val="4D3B5022"/>
    <w:rsid w:val="4D3BF403"/>
    <w:rsid w:val="4D3C364A"/>
    <w:rsid w:val="4D3D1639"/>
    <w:rsid w:val="4D3DDB44"/>
    <w:rsid w:val="4D4135AC"/>
    <w:rsid w:val="4D41CFB6"/>
    <w:rsid w:val="4D4260C0"/>
    <w:rsid w:val="4D440853"/>
    <w:rsid w:val="4D444460"/>
    <w:rsid w:val="4D488414"/>
    <w:rsid w:val="4D49402F"/>
    <w:rsid w:val="4D494A43"/>
    <w:rsid w:val="4D4B98EE"/>
    <w:rsid w:val="4D513CC5"/>
    <w:rsid w:val="4D5817DE"/>
    <w:rsid w:val="4D581BDC"/>
    <w:rsid w:val="4D5B5FE5"/>
    <w:rsid w:val="4D5C44F2"/>
    <w:rsid w:val="4D5D334C"/>
    <w:rsid w:val="4D5D8F7F"/>
    <w:rsid w:val="4D5F7AAD"/>
    <w:rsid w:val="4D606D0E"/>
    <w:rsid w:val="4D6213EF"/>
    <w:rsid w:val="4D635A6D"/>
    <w:rsid w:val="4D669F2D"/>
    <w:rsid w:val="4D688E5B"/>
    <w:rsid w:val="4D6908E6"/>
    <w:rsid w:val="4D69E381"/>
    <w:rsid w:val="4D6AEF3F"/>
    <w:rsid w:val="4D6FF06A"/>
    <w:rsid w:val="4D7127B0"/>
    <w:rsid w:val="4D72F8BD"/>
    <w:rsid w:val="4D733599"/>
    <w:rsid w:val="4D738180"/>
    <w:rsid w:val="4D76B68B"/>
    <w:rsid w:val="4D791ABC"/>
    <w:rsid w:val="4D794A46"/>
    <w:rsid w:val="4D79B7AC"/>
    <w:rsid w:val="4D7BDA69"/>
    <w:rsid w:val="4D7CCC5A"/>
    <w:rsid w:val="4D7E5F84"/>
    <w:rsid w:val="4D820845"/>
    <w:rsid w:val="4D86274C"/>
    <w:rsid w:val="4D864E56"/>
    <w:rsid w:val="4D8728C6"/>
    <w:rsid w:val="4D88FBAB"/>
    <w:rsid w:val="4D8AF780"/>
    <w:rsid w:val="4D8AF7C0"/>
    <w:rsid w:val="4D8AFDEA"/>
    <w:rsid w:val="4D90E5B5"/>
    <w:rsid w:val="4D91F1A4"/>
    <w:rsid w:val="4D9213BE"/>
    <w:rsid w:val="4D9355F9"/>
    <w:rsid w:val="4D93A407"/>
    <w:rsid w:val="4D946CCA"/>
    <w:rsid w:val="4D974E97"/>
    <w:rsid w:val="4D976772"/>
    <w:rsid w:val="4D98075C"/>
    <w:rsid w:val="4D9965D7"/>
    <w:rsid w:val="4D9AC528"/>
    <w:rsid w:val="4D9AD255"/>
    <w:rsid w:val="4D9C425F"/>
    <w:rsid w:val="4DA1E582"/>
    <w:rsid w:val="4DA483F2"/>
    <w:rsid w:val="4DA48986"/>
    <w:rsid w:val="4DA55E26"/>
    <w:rsid w:val="4DA63E37"/>
    <w:rsid w:val="4DA82014"/>
    <w:rsid w:val="4DAD5755"/>
    <w:rsid w:val="4DADA562"/>
    <w:rsid w:val="4DADC7DC"/>
    <w:rsid w:val="4DB10B70"/>
    <w:rsid w:val="4DB2DFEE"/>
    <w:rsid w:val="4DB3C961"/>
    <w:rsid w:val="4DB6841C"/>
    <w:rsid w:val="4DB9BF70"/>
    <w:rsid w:val="4DBA6046"/>
    <w:rsid w:val="4DBC5535"/>
    <w:rsid w:val="4DBC6AFD"/>
    <w:rsid w:val="4DC0E93F"/>
    <w:rsid w:val="4DC2FBC5"/>
    <w:rsid w:val="4DC5B698"/>
    <w:rsid w:val="4DC6C0A6"/>
    <w:rsid w:val="4DC8893C"/>
    <w:rsid w:val="4DC89876"/>
    <w:rsid w:val="4DCB7EEB"/>
    <w:rsid w:val="4DCC8593"/>
    <w:rsid w:val="4DCD41D3"/>
    <w:rsid w:val="4DCEBC7E"/>
    <w:rsid w:val="4DD04759"/>
    <w:rsid w:val="4DD2A0C0"/>
    <w:rsid w:val="4DD37303"/>
    <w:rsid w:val="4DD430C3"/>
    <w:rsid w:val="4DD44021"/>
    <w:rsid w:val="4DD4637B"/>
    <w:rsid w:val="4DD6B10C"/>
    <w:rsid w:val="4DD6C45E"/>
    <w:rsid w:val="4DD796AF"/>
    <w:rsid w:val="4DD7FDAB"/>
    <w:rsid w:val="4DD8E172"/>
    <w:rsid w:val="4DDB3834"/>
    <w:rsid w:val="4DDB55BC"/>
    <w:rsid w:val="4DDCB4EC"/>
    <w:rsid w:val="4DDE979D"/>
    <w:rsid w:val="4DE2D8F6"/>
    <w:rsid w:val="4DE39C56"/>
    <w:rsid w:val="4DE4D52F"/>
    <w:rsid w:val="4DE51EBB"/>
    <w:rsid w:val="4DE6A282"/>
    <w:rsid w:val="4DE6CBC1"/>
    <w:rsid w:val="4DE88AE3"/>
    <w:rsid w:val="4DEF5599"/>
    <w:rsid w:val="4DF16948"/>
    <w:rsid w:val="4DF1ACF8"/>
    <w:rsid w:val="4DF1C371"/>
    <w:rsid w:val="4DF33CD7"/>
    <w:rsid w:val="4DF68FAB"/>
    <w:rsid w:val="4DF80A5C"/>
    <w:rsid w:val="4DFD6A00"/>
    <w:rsid w:val="4DFE7D1A"/>
    <w:rsid w:val="4E007D0C"/>
    <w:rsid w:val="4E015E75"/>
    <w:rsid w:val="4E01895B"/>
    <w:rsid w:val="4E06431D"/>
    <w:rsid w:val="4E08C2A2"/>
    <w:rsid w:val="4E0D6DDD"/>
    <w:rsid w:val="4E0EAADC"/>
    <w:rsid w:val="4E0FB20F"/>
    <w:rsid w:val="4E1442AD"/>
    <w:rsid w:val="4E1516A4"/>
    <w:rsid w:val="4E1879BF"/>
    <w:rsid w:val="4E192A86"/>
    <w:rsid w:val="4E192F21"/>
    <w:rsid w:val="4E1F2353"/>
    <w:rsid w:val="4E230940"/>
    <w:rsid w:val="4E247270"/>
    <w:rsid w:val="4E253086"/>
    <w:rsid w:val="4E258957"/>
    <w:rsid w:val="4E26F2CC"/>
    <w:rsid w:val="4E273D17"/>
    <w:rsid w:val="4E27DA80"/>
    <w:rsid w:val="4E282262"/>
    <w:rsid w:val="4E2880E4"/>
    <w:rsid w:val="4E28B7EC"/>
    <w:rsid w:val="4E2920AA"/>
    <w:rsid w:val="4E2E3B5B"/>
    <w:rsid w:val="4E2FFD02"/>
    <w:rsid w:val="4E30DBB7"/>
    <w:rsid w:val="4E31F00B"/>
    <w:rsid w:val="4E34BD2F"/>
    <w:rsid w:val="4E35E149"/>
    <w:rsid w:val="4E365965"/>
    <w:rsid w:val="4E36B9FE"/>
    <w:rsid w:val="4E3859AC"/>
    <w:rsid w:val="4E3FACDD"/>
    <w:rsid w:val="4E41E49F"/>
    <w:rsid w:val="4E428F17"/>
    <w:rsid w:val="4E467A6E"/>
    <w:rsid w:val="4E46AA13"/>
    <w:rsid w:val="4E479C2E"/>
    <w:rsid w:val="4E47E68D"/>
    <w:rsid w:val="4E489FE4"/>
    <w:rsid w:val="4E4983BC"/>
    <w:rsid w:val="4E4BA328"/>
    <w:rsid w:val="4E4C92E6"/>
    <w:rsid w:val="4E4CF978"/>
    <w:rsid w:val="4E4E2153"/>
    <w:rsid w:val="4E4E29C2"/>
    <w:rsid w:val="4E4E52E4"/>
    <w:rsid w:val="4E4EDB0B"/>
    <w:rsid w:val="4E4F1055"/>
    <w:rsid w:val="4E4FEE10"/>
    <w:rsid w:val="4E50174F"/>
    <w:rsid w:val="4E50A42C"/>
    <w:rsid w:val="4E5214A2"/>
    <w:rsid w:val="4E52D9D3"/>
    <w:rsid w:val="4E5A00BE"/>
    <w:rsid w:val="4E5D026F"/>
    <w:rsid w:val="4E5D2F09"/>
    <w:rsid w:val="4E5DA5D1"/>
    <w:rsid w:val="4E5DF0E7"/>
    <w:rsid w:val="4E5FC9A5"/>
    <w:rsid w:val="4E5FFCDA"/>
    <w:rsid w:val="4E61C1AA"/>
    <w:rsid w:val="4E6219EB"/>
    <w:rsid w:val="4E62AE8C"/>
    <w:rsid w:val="4E62CE83"/>
    <w:rsid w:val="4E640C57"/>
    <w:rsid w:val="4E64C363"/>
    <w:rsid w:val="4E693CD4"/>
    <w:rsid w:val="4E69D2E0"/>
    <w:rsid w:val="4E6AD082"/>
    <w:rsid w:val="4E6BC269"/>
    <w:rsid w:val="4E6BE8C5"/>
    <w:rsid w:val="4E6EEDB6"/>
    <w:rsid w:val="4E6F2213"/>
    <w:rsid w:val="4E7116EB"/>
    <w:rsid w:val="4E71CEA2"/>
    <w:rsid w:val="4E7222A1"/>
    <w:rsid w:val="4E7466C5"/>
    <w:rsid w:val="4E7642CA"/>
    <w:rsid w:val="4E7830A9"/>
    <w:rsid w:val="4E79FA17"/>
    <w:rsid w:val="4E809BBE"/>
    <w:rsid w:val="4E8144BD"/>
    <w:rsid w:val="4E816755"/>
    <w:rsid w:val="4E81CF93"/>
    <w:rsid w:val="4E82FD77"/>
    <w:rsid w:val="4E845786"/>
    <w:rsid w:val="4E848E7E"/>
    <w:rsid w:val="4E86CC29"/>
    <w:rsid w:val="4E86E389"/>
    <w:rsid w:val="4E8BF505"/>
    <w:rsid w:val="4E8BFB53"/>
    <w:rsid w:val="4E8ECBBF"/>
    <w:rsid w:val="4E908E6F"/>
    <w:rsid w:val="4E96CD12"/>
    <w:rsid w:val="4E975CC5"/>
    <w:rsid w:val="4E97842F"/>
    <w:rsid w:val="4E9891BD"/>
    <w:rsid w:val="4E999156"/>
    <w:rsid w:val="4E9C7C36"/>
    <w:rsid w:val="4E9E1D60"/>
    <w:rsid w:val="4E9F03B3"/>
    <w:rsid w:val="4E9FA81D"/>
    <w:rsid w:val="4EA031D0"/>
    <w:rsid w:val="4EA12A5F"/>
    <w:rsid w:val="4EA1910A"/>
    <w:rsid w:val="4EA3C253"/>
    <w:rsid w:val="4EA4DABA"/>
    <w:rsid w:val="4EA5819C"/>
    <w:rsid w:val="4EA72F98"/>
    <w:rsid w:val="4EA7435C"/>
    <w:rsid w:val="4EA89BF5"/>
    <w:rsid w:val="4EA928FA"/>
    <w:rsid w:val="4EA989CA"/>
    <w:rsid w:val="4EAA49C2"/>
    <w:rsid w:val="4EAB1966"/>
    <w:rsid w:val="4EAC00FD"/>
    <w:rsid w:val="4EAD5AF9"/>
    <w:rsid w:val="4EAE3206"/>
    <w:rsid w:val="4EAF9301"/>
    <w:rsid w:val="4EB0285B"/>
    <w:rsid w:val="4EB15615"/>
    <w:rsid w:val="4EB27477"/>
    <w:rsid w:val="4EB27608"/>
    <w:rsid w:val="4EB37408"/>
    <w:rsid w:val="4EB4D78D"/>
    <w:rsid w:val="4EB76D0E"/>
    <w:rsid w:val="4EB7BF7D"/>
    <w:rsid w:val="4EB7E4DF"/>
    <w:rsid w:val="4EB851C3"/>
    <w:rsid w:val="4EB9C50D"/>
    <w:rsid w:val="4EBA0E56"/>
    <w:rsid w:val="4EBA45C0"/>
    <w:rsid w:val="4EBA8780"/>
    <w:rsid w:val="4EBE0317"/>
    <w:rsid w:val="4EBE11E2"/>
    <w:rsid w:val="4EC52FED"/>
    <w:rsid w:val="4EC9E30D"/>
    <w:rsid w:val="4ECA2F1E"/>
    <w:rsid w:val="4ECAC581"/>
    <w:rsid w:val="4ECD2848"/>
    <w:rsid w:val="4ECFBB43"/>
    <w:rsid w:val="4ED25B26"/>
    <w:rsid w:val="4ED3E1CF"/>
    <w:rsid w:val="4ED4A6E9"/>
    <w:rsid w:val="4ED4BE6A"/>
    <w:rsid w:val="4ED680E2"/>
    <w:rsid w:val="4ED6B9A2"/>
    <w:rsid w:val="4EDB52C0"/>
    <w:rsid w:val="4EDE3178"/>
    <w:rsid w:val="4EDE9DAA"/>
    <w:rsid w:val="4EE59A1F"/>
    <w:rsid w:val="4EE623BF"/>
    <w:rsid w:val="4EE80DFB"/>
    <w:rsid w:val="4EECF929"/>
    <w:rsid w:val="4EEEC667"/>
    <w:rsid w:val="4EF01C6E"/>
    <w:rsid w:val="4EF0C41A"/>
    <w:rsid w:val="4EF14A63"/>
    <w:rsid w:val="4EF323E5"/>
    <w:rsid w:val="4EF5B650"/>
    <w:rsid w:val="4EF92899"/>
    <w:rsid w:val="4EF9CBC7"/>
    <w:rsid w:val="4EF9ECF3"/>
    <w:rsid w:val="4EFB12DD"/>
    <w:rsid w:val="4EFDA357"/>
    <w:rsid w:val="4EFE61DA"/>
    <w:rsid w:val="4EFE6203"/>
    <w:rsid w:val="4EFEC967"/>
    <w:rsid w:val="4EFFFA9E"/>
    <w:rsid w:val="4F0147ED"/>
    <w:rsid w:val="4F01B7B7"/>
    <w:rsid w:val="4F02C8F4"/>
    <w:rsid w:val="4F05CFA3"/>
    <w:rsid w:val="4F08E87F"/>
    <w:rsid w:val="4F095B74"/>
    <w:rsid w:val="4F09C0D6"/>
    <w:rsid w:val="4F0E0478"/>
    <w:rsid w:val="4F0EC91E"/>
    <w:rsid w:val="4F10F836"/>
    <w:rsid w:val="4F111E98"/>
    <w:rsid w:val="4F139F7C"/>
    <w:rsid w:val="4F162809"/>
    <w:rsid w:val="4F16C205"/>
    <w:rsid w:val="4F177528"/>
    <w:rsid w:val="4F1B1A50"/>
    <w:rsid w:val="4F1CE993"/>
    <w:rsid w:val="4F1D86C9"/>
    <w:rsid w:val="4F203763"/>
    <w:rsid w:val="4F215084"/>
    <w:rsid w:val="4F23FAE4"/>
    <w:rsid w:val="4F256F6E"/>
    <w:rsid w:val="4F266846"/>
    <w:rsid w:val="4F27EB9D"/>
    <w:rsid w:val="4F296E51"/>
    <w:rsid w:val="4F2AC044"/>
    <w:rsid w:val="4F2BB97E"/>
    <w:rsid w:val="4F2BBE3A"/>
    <w:rsid w:val="4F2D40A0"/>
    <w:rsid w:val="4F3203DD"/>
    <w:rsid w:val="4F377895"/>
    <w:rsid w:val="4F37819E"/>
    <w:rsid w:val="4F378A1D"/>
    <w:rsid w:val="4F384DE0"/>
    <w:rsid w:val="4F38DC6F"/>
    <w:rsid w:val="4F3C5E95"/>
    <w:rsid w:val="4F3EEAFC"/>
    <w:rsid w:val="4F401F17"/>
    <w:rsid w:val="4F41E33D"/>
    <w:rsid w:val="4F42DF13"/>
    <w:rsid w:val="4F450B8D"/>
    <w:rsid w:val="4F45A6E5"/>
    <w:rsid w:val="4F47018B"/>
    <w:rsid w:val="4F4A9FF1"/>
    <w:rsid w:val="4F4AC8D6"/>
    <w:rsid w:val="4F4C0FB0"/>
    <w:rsid w:val="4F530904"/>
    <w:rsid w:val="4F55792C"/>
    <w:rsid w:val="4F56DB3E"/>
    <w:rsid w:val="4F570EC1"/>
    <w:rsid w:val="4F575FA2"/>
    <w:rsid w:val="4F57C754"/>
    <w:rsid w:val="4F5A6BF9"/>
    <w:rsid w:val="4F5C12E2"/>
    <w:rsid w:val="4F5C7541"/>
    <w:rsid w:val="4F5EF4E0"/>
    <w:rsid w:val="4F5F130C"/>
    <w:rsid w:val="4F5F3930"/>
    <w:rsid w:val="4F60B1E2"/>
    <w:rsid w:val="4F60DD4C"/>
    <w:rsid w:val="4F63670D"/>
    <w:rsid w:val="4F63D914"/>
    <w:rsid w:val="4F643080"/>
    <w:rsid w:val="4F674BB0"/>
    <w:rsid w:val="4F674BCC"/>
    <w:rsid w:val="4F67A375"/>
    <w:rsid w:val="4F68E4BB"/>
    <w:rsid w:val="4F691380"/>
    <w:rsid w:val="4F6A5690"/>
    <w:rsid w:val="4F6AF00D"/>
    <w:rsid w:val="4F6C0D38"/>
    <w:rsid w:val="4F6C4952"/>
    <w:rsid w:val="4F6C4FB7"/>
    <w:rsid w:val="4F6C7E1C"/>
    <w:rsid w:val="4F6D6D7E"/>
    <w:rsid w:val="4F6DD245"/>
    <w:rsid w:val="4F6DEEE1"/>
    <w:rsid w:val="4F705217"/>
    <w:rsid w:val="4F707901"/>
    <w:rsid w:val="4F7195E4"/>
    <w:rsid w:val="4F72C7AC"/>
    <w:rsid w:val="4F74B0EA"/>
    <w:rsid w:val="4F77A8D5"/>
    <w:rsid w:val="4F79D155"/>
    <w:rsid w:val="4F7A6469"/>
    <w:rsid w:val="4F7DA0CF"/>
    <w:rsid w:val="4F7F9BB5"/>
    <w:rsid w:val="4F80874C"/>
    <w:rsid w:val="4F809B1C"/>
    <w:rsid w:val="4F80C22F"/>
    <w:rsid w:val="4F815F5F"/>
    <w:rsid w:val="4F836234"/>
    <w:rsid w:val="4F83A298"/>
    <w:rsid w:val="4F84C42C"/>
    <w:rsid w:val="4F87FFBC"/>
    <w:rsid w:val="4F88A3F8"/>
    <w:rsid w:val="4F8A809A"/>
    <w:rsid w:val="4F8BE0F3"/>
    <w:rsid w:val="4F8D194A"/>
    <w:rsid w:val="4F8EFE6B"/>
    <w:rsid w:val="4F8F6607"/>
    <w:rsid w:val="4F9112B3"/>
    <w:rsid w:val="4F9188F5"/>
    <w:rsid w:val="4F91C1CA"/>
    <w:rsid w:val="4F92B5C8"/>
    <w:rsid w:val="4F9324DE"/>
    <w:rsid w:val="4F97C251"/>
    <w:rsid w:val="4F9B876C"/>
    <w:rsid w:val="4F9CCA6F"/>
    <w:rsid w:val="4F9DE1C9"/>
    <w:rsid w:val="4F9E25CD"/>
    <w:rsid w:val="4FA299AE"/>
    <w:rsid w:val="4FA3D596"/>
    <w:rsid w:val="4FA492AD"/>
    <w:rsid w:val="4FA4EC2C"/>
    <w:rsid w:val="4FA57FBC"/>
    <w:rsid w:val="4FA6F3FE"/>
    <w:rsid w:val="4FA8164E"/>
    <w:rsid w:val="4FA925E1"/>
    <w:rsid w:val="4FAAE1FF"/>
    <w:rsid w:val="4FAB5F4A"/>
    <w:rsid w:val="4FAB7038"/>
    <w:rsid w:val="4FAB9372"/>
    <w:rsid w:val="4FAC286F"/>
    <w:rsid w:val="4FAD5128"/>
    <w:rsid w:val="4FAEBB30"/>
    <w:rsid w:val="4FAF13C6"/>
    <w:rsid w:val="4FB0D7C5"/>
    <w:rsid w:val="4FB15078"/>
    <w:rsid w:val="4FB17099"/>
    <w:rsid w:val="4FB1B845"/>
    <w:rsid w:val="4FB2FD34"/>
    <w:rsid w:val="4FB33A9D"/>
    <w:rsid w:val="4FB6F98E"/>
    <w:rsid w:val="4FB8489A"/>
    <w:rsid w:val="4FB88251"/>
    <w:rsid w:val="4FBA4AF2"/>
    <w:rsid w:val="4FBC0E54"/>
    <w:rsid w:val="4FBE7240"/>
    <w:rsid w:val="4FBEBE90"/>
    <w:rsid w:val="4FC36742"/>
    <w:rsid w:val="4FC7421B"/>
    <w:rsid w:val="4FC8B776"/>
    <w:rsid w:val="4FC8DC75"/>
    <w:rsid w:val="4FCA0CD7"/>
    <w:rsid w:val="4FCB6355"/>
    <w:rsid w:val="4FCBF6DD"/>
    <w:rsid w:val="4FCC7AED"/>
    <w:rsid w:val="4FCC7EE5"/>
    <w:rsid w:val="4FCDE845"/>
    <w:rsid w:val="4FCF52DE"/>
    <w:rsid w:val="4FD1C6B1"/>
    <w:rsid w:val="4FD3F871"/>
    <w:rsid w:val="4FD48074"/>
    <w:rsid w:val="4FD55D88"/>
    <w:rsid w:val="4FD6E69F"/>
    <w:rsid w:val="4FD7AED4"/>
    <w:rsid w:val="4FD87D6A"/>
    <w:rsid w:val="4FD9A30A"/>
    <w:rsid w:val="4FDB9881"/>
    <w:rsid w:val="4FDCB2B2"/>
    <w:rsid w:val="4FDCE157"/>
    <w:rsid w:val="4FDEA038"/>
    <w:rsid w:val="4FDFD8C8"/>
    <w:rsid w:val="4FDFEDBF"/>
    <w:rsid w:val="4FE0F7AB"/>
    <w:rsid w:val="4FE12353"/>
    <w:rsid w:val="4FE2A16A"/>
    <w:rsid w:val="4FE55DE0"/>
    <w:rsid w:val="4FE70C7A"/>
    <w:rsid w:val="4FEA2CC2"/>
    <w:rsid w:val="4FEB5EAC"/>
    <w:rsid w:val="4FEBDBD4"/>
    <w:rsid w:val="4FF2CF1B"/>
    <w:rsid w:val="4FF47908"/>
    <w:rsid w:val="4FF47DBE"/>
    <w:rsid w:val="4FF7877D"/>
    <w:rsid w:val="4FFA4FC4"/>
    <w:rsid w:val="4FFB26A4"/>
    <w:rsid w:val="500231C2"/>
    <w:rsid w:val="5002426E"/>
    <w:rsid w:val="5002B6E9"/>
    <w:rsid w:val="500358CF"/>
    <w:rsid w:val="50066D76"/>
    <w:rsid w:val="5006904E"/>
    <w:rsid w:val="5007B926"/>
    <w:rsid w:val="500946DF"/>
    <w:rsid w:val="500A24DA"/>
    <w:rsid w:val="500C927A"/>
    <w:rsid w:val="500E01D2"/>
    <w:rsid w:val="500F62EA"/>
    <w:rsid w:val="50145E74"/>
    <w:rsid w:val="50148B39"/>
    <w:rsid w:val="501779F8"/>
    <w:rsid w:val="501A2698"/>
    <w:rsid w:val="501B4287"/>
    <w:rsid w:val="501F4C9A"/>
    <w:rsid w:val="502046BA"/>
    <w:rsid w:val="5020BE45"/>
    <w:rsid w:val="5021F7EA"/>
    <w:rsid w:val="5022597F"/>
    <w:rsid w:val="5023081A"/>
    <w:rsid w:val="502537D5"/>
    <w:rsid w:val="50267455"/>
    <w:rsid w:val="5026C7A7"/>
    <w:rsid w:val="5026DEEF"/>
    <w:rsid w:val="5027EA1F"/>
    <w:rsid w:val="50289437"/>
    <w:rsid w:val="502E93E2"/>
    <w:rsid w:val="5032FF89"/>
    <w:rsid w:val="5034682C"/>
    <w:rsid w:val="503A2325"/>
    <w:rsid w:val="503B2BE2"/>
    <w:rsid w:val="503DC498"/>
    <w:rsid w:val="50400574"/>
    <w:rsid w:val="504313BD"/>
    <w:rsid w:val="50442AC0"/>
    <w:rsid w:val="504545B6"/>
    <w:rsid w:val="5045C809"/>
    <w:rsid w:val="5047E6BC"/>
    <w:rsid w:val="504B3402"/>
    <w:rsid w:val="504BF537"/>
    <w:rsid w:val="504EA502"/>
    <w:rsid w:val="504F73E5"/>
    <w:rsid w:val="505003DC"/>
    <w:rsid w:val="5051F9BF"/>
    <w:rsid w:val="5052E85D"/>
    <w:rsid w:val="50530343"/>
    <w:rsid w:val="505415E7"/>
    <w:rsid w:val="505476CD"/>
    <w:rsid w:val="5054AF90"/>
    <w:rsid w:val="50553B67"/>
    <w:rsid w:val="5055C1E8"/>
    <w:rsid w:val="5055C2D6"/>
    <w:rsid w:val="5055E5D8"/>
    <w:rsid w:val="5057E12C"/>
    <w:rsid w:val="5058C1B3"/>
    <w:rsid w:val="505900B8"/>
    <w:rsid w:val="505B86C2"/>
    <w:rsid w:val="505BB3CC"/>
    <w:rsid w:val="505CB893"/>
    <w:rsid w:val="505CBE8C"/>
    <w:rsid w:val="505E6352"/>
    <w:rsid w:val="505E74A2"/>
    <w:rsid w:val="505EB40E"/>
    <w:rsid w:val="505EBA56"/>
    <w:rsid w:val="505FEB6C"/>
    <w:rsid w:val="50623C16"/>
    <w:rsid w:val="5063D6F6"/>
    <w:rsid w:val="506407E2"/>
    <w:rsid w:val="506436C0"/>
    <w:rsid w:val="50671FFF"/>
    <w:rsid w:val="5067B4C3"/>
    <w:rsid w:val="50690394"/>
    <w:rsid w:val="5069253E"/>
    <w:rsid w:val="506A7F11"/>
    <w:rsid w:val="506AE9C4"/>
    <w:rsid w:val="506AEF4B"/>
    <w:rsid w:val="506AFFE2"/>
    <w:rsid w:val="506C3A8A"/>
    <w:rsid w:val="506D873A"/>
    <w:rsid w:val="506D88C3"/>
    <w:rsid w:val="506D8CD2"/>
    <w:rsid w:val="506FE3B5"/>
    <w:rsid w:val="507179CF"/>
    <w:rsid w:val="5072930A"/>
    <w:rsid w:val="5073ECAF"/>
    <w:rsid w:val="50755DAC"/>
    <w:rsid w:val="50794A85"/>
    <w:rsid w:val="5079E26D"/>
    <w:rsid w:val="507AE1F1"/>
    <w:rsid w:val="507BF34D"/>
    <w:rsid w:val="507CF768"/>
    <w:rsid w:val="507F1764"/>
    <w:rsid w:val="50801C96"/>
    <w:rsid w:val="5080F77F"/>
    <w:rsid w:val="50819508"/>
    <w:rsid w:val="5081F1E9"/>
    <w:rsid w:val="50824F22"/>
    <w:rsid w:val="5083883D"/>
    <w:rsid w:val="50847A57"/>
    <w:rsid w:val="50848598"/>
    <w:rsid w:val="5084D589"/>
    <w:rsid w:val="508537F3"/>
    <w:rsid w:val="5085CD3E"/>
    <w:rsid w:val="508633BF"/>
    <w:rsid w:val="5086E26F"/>
    <w:rsid w:val="5089F896"/>
    <w:rsid w:val="508B38C7"/>
    <w:rsid w:val="508D3F14"/>
    <w:rsid w:val="508DF4D0"/>
    <w:rsid w:val="50917122"/>
    <w:rsid w:val="50943A40"/>
    <w:rsid w:val="509650D5"/>
    <w:rsid w:val="5096F4F8"/>
    <w:rsid w:val="50972DA7"/>
    <w:rsid w:val="5097D583"/>
    <w:rsid w:val="509BAAE5"/>
    <w:rsid w:val="509BE9AC"/>
    <w:rsid w:val="509C7451"/>
    <w:rsid w:val="509CD8F5"/>
    <w:rsid w:val="509CF28E"/>
    <w:rsid w:val="509F8466"/>
    <w:rsid w:val="509FBB98"/>
    <w:rsid w:val="50A004A7"/>
    <w:rsid w:val="50A21AFD"/>
    <w:rsid w:val="50A24C92"/>
    <w:rsid w:val="50A329A2"/>
    <w:rsid w:val="50A3DB1F"/>
    <w:rsid w:val="50A4F2DE"/>
    <w:rsid w:val="50A5A1FE"/>
    <w:rsid w:val="50A61170"/>
    <w:rsid w:val="50A6ECFE"/>
    <w:rsid w:val="50A91BFA"/>
    <w:rsid w:val="50AA9FD4"/>
    <w:rsid w:val="50AAA95C"/>
    <w:rsid w:val="50AABB7B"/>
    <w:rsid w:val="50ABA7CF"/>
    <w:rsid w:val="50AC0A22"/>
    <w:rsid w:val="50AE389C"/>
    <w:rsid w:val="50AEBAC5"/>
    <w:rsid w:val="50AF7846"/>
    <w:rsid w:val="50AF9ACC"/>
    <w:rsid w:val="50AFB457"/>
    <w:rsid w:val="50B1B4C3"/>
    <w:rsid w:val="50B2E925"/>
    <w:rsid w:val="50B50F84"/>
    <w:rsid w:val="50B57B09"/>
    <w:rsid w:val="50B65516"/>
    <w:rsid w:val="50B84038"/>
    <w:rsid w:val="50B847F8"/>
    <w:rsid w:val="50B8E756"/>
    <w:rsid w:val="50B95589"/>
    <w:rsid w:val="50B95FD4"/>
    <w:rsid w:val="50B9A2B3"/>
    <w:rsid w:val="50BABC1A"/>
    <w:rsid w:val="50BD03E3"/>
    <w:rsid w:val="50BD7242"/>
    <w:rsid w:val="50C13FCF"/>
    <w:rsid w:val="50C2C8B5"/>
    <w:rsid w:val="50C6A4F6"/>
    <w:rsid w:val="50C6D402"/>
    <w:rsid w:val="50C7CC08"/>
    <w:rsid w:val="50C8C06F"/>
    <w:rsid w:val="50C992E8"/>
    <w:rsid w:val="50CA5AAE"/>
    <w:rsid w:val="50CC9D1E"/>
    <w:rsid w:val="50CD3835"/>
    <w:rsid w:val="50CDC8CA"/>
    <w:rsid w:val="50D02056"/>
    <w:rsid w:val="50D348F6"/>
    <w:rsid w:val="50D3E31A"/>
    <w:rsid w:val="50D99997"/>
    <w:rsid w:val="50DD0F17"/>
    <w:rsid w:val="50E04653"/>
    <w:rsid w:val="50E076D2"/>
    <w:rsid w:val="50E27B14"/>
    <w:rsid w:val="50E2B870"/>
    <w:rsid w:val="50E31D14"/>
    <w:rsid w:val="50E4BA05"/>
    <w:rsid w:val="50E4D185"/>
    <w:rsid w:val="50E59F59"/>
    <w:rsid w:val="50E5A0DB"/>
    <w:rsid w:val="50E7231A"/>
    <w:rsid w:val="50E72EEA"/>
    <w:rsid w:val="50E7CBC9"/>
    <w:rsid w:val="50EA4ACE"/>
    <w:rsid w:val="50EAA298"/>
    <w:rsid w:val="50ED298E"/>
    <w:rsid w:val="50EE4A1E"/>
    <w:rsid w:val="50EF570B"/>
    <w:rsid w:val="50F1EB84"/>
    <w:rsid w:val="50F3965A"/>
    <w:rsid w:val="50F782C7"/>
    <w:rsid w:val="50F848D8"/>
    <w:rsid w:val="50F9EDBA"/>
    <w:rsid w:val="50FB0585"/>
    <w:rsid w:val="50FC60E1"/>
    <w:rsid w:val="51002E4B"/>
    <w:rsid w:val="510033EF"/>
    <w:rsid w:val="51010F38"/>
    <w:rsid w:val="51020372"/>
    <w:rsid w:val="5105A1F3"/>
    <w:rsid w:val="5106A627"/>
    <w:rsid w:val="510738DD"/>
    <w:rsid w:val="51095F81"/>
    <w:rsid w:val="510C98B8"/>
    <w:rsid w:val="510CF674"/>
    <w:rsid w:val="510F5A1D"/>
    <w:rsid w:val="51105E75"/>
    <w:rsid w:val="51112FD6"/>
    <w:rsid w:val="5112215D"/>
    <w:rsid w:val="5113E805"/>
    <w:rsid w:val="5115AC98"/>
    <w:rsid w:val="51163E56"/>
    <w:rsid w:val="51175A94"/>
    <w:rsid w:val="5118795C"/>
    <w:rsid w:val="511A5EB9"/>
    <w:rsid w:val="511AB5FF"/>
    <w:rsid w:val="51205D13"/>
    <w:rsid w:val="5124B59F"/>
    <w:rsid w:val="5125E694"/>
    <w:rsid w:val="51261F1D"/>
    <w:rsid w:val="51299EC3"/>
    <w:rsid w:val="512C1E9B"/>
    <w:rsid w:val="512D9213"/>
    <w:rsid w:val="512E2507"/>
    <w:rsid w:val="512EABA6"/>
    <w:rsid w:val="512EE3A7"/>
    <w:rsid w:val="51318836"/>
    <w:rsid w:val="5134B802"/>
    <w:rsid w:val="51377798"/>
    <w:rsid w:val="5139A954"/>
    <w:rsid w:val="513A14ED"/>
    <w:rsid w:val="513BE59F"/>
    <w:rsid w:val="513C41C8"/>
    <w:rsid w:val="5140E80B"/>
    <w:rsid w:val="5141A6F3"/>
    <w:rsid w:val="5144DD7E"/>
    <w:rsid w:val="51455440"/>
    <w:rsid w:val="5145F445"/>
    <w:rsid w:val="514B1AF9"/>
    <w:rsid w:val="514B23DE"/>
    <w:rsid w:val="514C324C"/>
    <w:rsid w:val="514CB6C1"/>
    <w:rsid w:val="514CDECB"/>
    <w:rsid w:val="514D8079"/>
    <w:rsid w:val="514DD256"/>
    <w:rsid w:val="514DE3D8"/>
    <w:rsid w:val="514E5947"/>
    <w:rsid w:val="514ED117"/>
    <w:rsid w:val="514F4057"/>
    <w:rsid w:val="514FA9BA"/>
    <w:rsid w:val="515137FF"/>
    <w:rsid w:val="515422CE"/>
    <w:rsid w:val="5154CB71"/>
    <w:rsid w:val="515561FB"/>
    <w:rsid w:val="5157184C"/>
    <w:rsid w:val="5157188C"/>
    <w:rsid w:val="5157B004"/>
    <w:rsid w:val="515899FB"/>
    <w:rsid w:val="51590D0C"/>
    <w:rsid w:val="51599D21"/>
    <w:rsid w:val="515B256E"/>
    <w:rsid w:val="515B73AC"/>
    <w:rsid w:val="515EB2F1"/>
    <w:rsid w:val="51601E35"/>
    <w:rsid w:val="51606CA3"/>
    <w:rsid w:val="5162FD81"/>
    <w:rsid w:val="516341B3"/>
    <w:rsid w:val="5163BFFB"/>
    <w:rsid w:val="5165934C"/>
    <w:rsid w:val="5166BC35"/>
    <w:rsid w:val="51673228"/>
    <w:rsid w:val="5167840D"/>
    <w:rsid w:val="516790E4"/>
    <w:rsid w:val="516ADD83"/>
    <w:rsid w:val="516B2082"/>
    <w:rsid w:val="516C34F0"/>
    <w:rsid w:val="516C3EE8"/>
    <w:rsid w:val="516DB38E"/>
    <w:rsid w:val="516DBFE8"/>
    <w:rsid w:val="516F6031"/>
    <w:rsid w:val="516F8C16"/>
    <w:rsid w:val="5170D772"/>
    <w:rsid w:val="5170E6D7"/>
    <w:rsid w:val="5172B32D"/>
    <w:rsid w:val="5177874C"/>
    <w:rsid w:val="51782505"/>
    <w:rsid w:val="5178E152"/>
    <w:rsid w:val="517B0A27"/>
    <w:rsid w:val="517B3CB8"/>
    <w:rsid w:val="517BC948"/>
    <w:rsid w:val="517C4B84"/>
    <w:rsid w:val="517D5EAE"/>
    <w:rsid w:val="517DA143"/>
    <w:rsid w:val="517EC99C"/>
    <w:rsid w:val="517F0FA9"/>
    <w:rsid w:val="517F184A"/>
    <w:rsid w:val="51803447"/>
    <w:rsid w:val="5181CF3E"/>
    <w:rsid w:val="5183E593"/>
    <w:rsid w:val="5184DACE"/>
    <w:rsid w:val="518C8F40"/>
    <w:rsid w:val="518E2EA3"/>
    <w:rsid w:val="518EED59"/>
    <w:rsid w:val="51909A39"/>
    <w:rsid w:val="51937094"/>
    <w:rsid w:val="5193A365"/>
    <w:rsid w:val="51951407"/>
    <w:rsid w:val="51987193"/>
    <w:rsid w:val="519A4989"/>
    <w:rsid w:val="519A718D"/>
    <w:rsid w:val="519C2448"/>
    <w:rsid w:val="519E3B1F"/>
    <w:rsid w:val="519E5CB8"/>
    <w:rsid w:val="519EAAAC"/>
    <w:rsid w:val="51A3229D"/>
    <w:rsid w:val="51A4A993"/>
    <w:rsid w:val="51A4B43D"/>
    <w:rsid w:val="51A68124"/>
    <w:rsid w:val="51A8C060"/>
    <w:rsid w:val="51AAB878"/>
    <w:rsid w:val="51AC3E13"/>
    <w:rsid w:val="51AF8DAA"/>
    <w:rsid w:val="51B1E414"/>
    <w:rsid w:val="51B47224"/>
    <w:rsid w:val="51B4AD64"/>
    <w:rsid w:val="51B4B675"/>
    <w:rsid w:val="51B6FD45"/>
    <w:rsid w:val="51B75C56"/>
    <w:rsid w:val="51B7909D"/>
    <w:rsid w:val="51B8BF4C"/>
    <w:rsid w:val="51BA0195"/>
    <w:rsid w:val="51BC7BC2"/>
    <w:rsid w:val="51BDF4D0"/>
    <w:rsid w:val="51BF33DB"/>
    <w:rsid w:val="51C06E16"/>
    <w:rsid w:val="51C187EF"/>
    <w:rsid w:val="51C19189"/>
    <w:rsid w:val="51C2077A"/>
    <w:rsid w:val="51C37981"/>
    <w:rsid w:val="51C7CFDE"/>
    <w:rsid w:val="51CC0255"/>
    <w:rsid w:val="51CC509F"/>
    <w:rsid w:val="51CDDCBC"/>
    <w:rsid w:val="51CFEF54"/>
    <w:rsid w:val="51D10265"/>
    <w:rsid w:val="51D1C12E"/>
    <w:rsid w:val="51D230CB"/>
    <w:rsid w:val="51D34990"/>
    <w:rsid w:val="51D8D7E4"/>
    <w:rsid w:val="51D903D0"/>
    <w:rsid w:val="51DAEFC8"/>
    <w:rsid w:val="51DBFD13"/>
    <w:rsid w:val="51DCDAAB"/>
    <w:rsid w:val="51DCED3A"/>
    <w:rsid w:val="51DD0DCB"/>
    <w:rsid w:val="51DDDF42"/>
    <w:rsid w:val="51E30F64"/>
    <w:rsid w:val="51E54AAA"/>
    <w:rsid w:val="51E56F01"/>
    <w:rsid w:val="51E6CBFF"/>
    <w:rsid w:val="51E786DC"/>
    <w:rsid w:val="51E7E2FA"/>
    <w:rsid w:val="51E9ECEF"/>
    <w:rsid w:val="51EA91DF"/>
    <w:rsid w:val="51ECD165"/>
    <w:rsid w:val="51ED3459"/>
    <w:rsid w:val="51EDD6D7"/>
    <w:rsid w:val="51EE7C20"/>
    <w:rsid w:val="51F06280"/>
    <w:rsid w:val="51F1C922"/>
    <w:rsid w:val="51F501E9"/>
    <w:rsid w:val="51F57B3F"/>
    <w:rsid w:val="51F7438B"/>
    <w:rsid w:val="51FB1AC6"/>
    <w:rsid w:val="51FB2AE6"/>
    <w:rsid w:val="51FB5574"/>
    <w:rsid w:val="51FD8434"/>
    <w:rsid w:val="51FF1AC9"/>
    <w:rsid w:val="51FF8B19"/>
    <w:rsid w:val="52010F2D"/>
    <w:rsid w:val="5201CAF3"/>
    <w:rsid w:val="5203931D"/>
    <w:rsid w:val="5204F8DC"/>
    <w:rsid w:val="52051644"/>
    <w:rsid w:val="52055EF2"/>
    <w:rsid w:val="5206EE2E"/>
    <w:rsid w:val="52093B66"/>
    <w:rsid w:val="5209C465"/>
    <w:rsid w:val="520DE0CB"/>
    <w:rsid w:val="52110D3A"/>
    <w:rsid w:val="52113AB3"/>
    <w:rsid w:val="521246D1"/>
    <w:rsid w:val="5213842C"/>
    <w:rsid w:val="5213DB6D"/>
    <w:rsid w:val="52147AAB"/>
    <w:rsid w:val="52153823"/>
    <w:rsid w:val="52160245"/>
    <w:rsid w:val="52186E10"/>
    <w:rsid w:val="52190569"/>
    <w:rsid w:val="5219461D"/>
    <w:rsid w:val="52197D07"/>
    <w:rsid w:val="521E25F1"/>
    <w:rsid w:val="5220DF36"/>
    <w:rsid w:val="5220E57F"/>
    <w:rsid w:val="5221052B"/>
    <w:rsid w:val="52217847"/>
    <w:rsid w:val="52219ADF"/>
    <w:rsid w:val="52221685"/>
    <w:rsid w:val="52231590"/>
    <w:rsid w:val="5223971C"/>
    <w:rsid w:val="52266729"/>
    <w:rsid w:val="52267916"/>
    <w:rsid w:val="5226D78A"/>
    <w:rsid w:val="52271FE8"/>
    <w:rsid w:val="5227B497"/>
    <w:rsid w:val="522907F4"/>
    <w:rsid w:val="52293F23"/>
    <w:rsid w:val="52296D97"/>
    <w:rsid w:val="522B0AE3"/>
    <w:rsid w:val="522F01FD"/>
    <w:rsid w:val="522FF65D"/>
    <w:rsid w:val="5235481A"/>
    <w:rsid w:val="52378B35"/>
    <w:rsid w:val="5237A312"/>
    <w:rsid w:val="52397289"/>
    <w:rsid w:val="5239A124"/>
    <w:rsid w:val="5239A723"/>
    <w:rsid w:val="523B7F27"/>
    <w:rsid w:val="523D1E93"/>
    <w:rsid w:val="523DBF3C"/>
    <w:rsid w:val="523EF656"/>
    <w:rsid w:val="5241DB63"/>
    <w:rsid w:val="5242F5A6"/>
    <w:rsid w:val="5246541E"/>
    <w:rsid w:val="524A1689"/>
    <w:rsid w:val="524AC075"/>
    <w:rsid w:val="524C5DC6"/>
    <w:rsid w:val="524E02AD"/>
    <w:rsid w:val="524E99B3"/>
    <w:rsid w:val="52533A72"/>
    <w:rsid w:val="5254DBBA"/>
    <w:rsid w:val="52570DC6"/>
    <w:rsid w:val="52588F0D"/>
    <w:rsid w:val="5259796B"/>
    <w:rsid w:val="525C6FC9"/>
    <w:rsid w:val="525C7ABD"/>
    <w:rsid w:val="525D2AE5"/>
    <w:rsid w:val="525D8E6C"/>
    <w:rsid w:val="526018E0"/>
    <w:rsid w:val="52609990"/>
    <w:rsid w:val="52611E6F"/>
    <w:rsid w:val="52616AAF"/>
    <w:rsid w:val="52623F16"/>
    <w:rsid w:val="52653DC8"/>
    <w:rsid w:val="526565BE"/>
    <w:rsid w:val="5269F00B"/>
    <w:rsid w:val="526B21DC"/>
    <w:rsid w:val="526B9E9B"/>
    <w:rsid w:val="526BB979"/>
    <w:rsid w:val="526BE8A0"/>
    <w:rsid w:val="526FEAF8"/>
    <w:rsid w:val="5271842A"/>
    <w:rsid w:val="5271AEB8"/>
    <w:rsid w:val="5272CB47"/>
    <w:rsid w:val="527329B9"/>
    <w:rsid w:val="52740430"/>
    <w:rsid w:val="527536F8"/>
    <w:rsid w:val="5276D2DF"/>
    <w:rsid w:val="5277D7FA"/>
    <w:rsid w:val="527C83A6"/>
    <w:rsid w:val="527D6646"/>
    <w:rsid w:val="527DADE7"/>
    <w:rsid w:val="527DFEF4"/>
    <w:rsid w:val="527FE4EF"/>
    <w:rsid w:val="5281AD9C"/>
    <w:rsid w:val="5282B62B"/>
    <w:rsid w:val="5282FB18"/>
    <w:rsid w:val="52834E5D"/>
    <w:rsid w:val="52838C45"/>
    <w:rsid w:val="52847DB6"/>
    <w:rsid w:val="52856570"/>
    <w:rsid w:val="52865F2C"/>
    <w:rsid w:val="5288028F"/>
    <w:rsid w:val="528E3B97"/>
    <w:rsid w:val="528ECE21"/>
    <w:rsid w:val="528EF097"/>
    <w:rsid w:val="528FED1F"/>
    <w:rsid w:val="5291456D"/>
    <w:rsid w:val="5293D1B6"/>
    <w:rsid w:val="5294C085"/>
    <w:rsid w:val="5294F306"/>
    <w:rsid w:val="5295359A"/>
    <w:rsid w:val="529AEEA1"/>
    <w:rsid w:val="529DA7BA"/>
    <w:rsid w:val="529E38AC"/>
    <w:rsid w:val="52A12DC5"/>
    <w:rsid w:val="52A1B7DC"/>
    <w:rsid w:val="52A23597"/>
    <w:rsid w:val="52A482C0"/>
    <w:rsid w:val="52A65FAC"/>
    <w:rsid w:val="52A6AE43"/>
    <w:rsid w:val="52A722E9"/>
    <w:rsid w:val="52A83489"/>
    <w:rsid w:val="52A858CF"/>
    <w:rsid w:val="52A90523"/>
    <w:rsid w:val="52A94AB7"/>
    <w:rsid w:val="52AB18D2"/>
    <w:rsid w:val="52ACCA44"/>
    <w:rsid w:val="52AE3D3F"/>
    <w:rsid w:val="52AE6EA8"/>
    <w:rsid w:val="52B0F2D1"/>
    <w:rsid w:val="52B1A3AB"/>
    <w:rsid w:val="52B1D830"/>
    <w:rsid w:val="52B3AF06"/>
    <w:rsid w:val="52B44A58"/>
    <w:rsid w:val="52B4DE34"/>
    <w:rsid w:val="52B59132"/>
    <w:rsid w:val="52B5E788"/>
    <w:rsid w:val="52B6553E"/>
    <w:rsid w:val="52B6EA32"/>
    <w:rsid w:val="52B71612"/>
    <w:rsid w:val="52B77F34"/>
    <w:rsid w:val="52B871C3"/>
    <w:rsid w:val="52BCCC5E"/>
    <w:rsid w:val="52BCE529"/>
    <w:rsid w:val="52BD1E44"/>
    <w:rsid w:val="52BDA901"/>
    <w:rsid w:val="52BE2C99"/>
    <w:rsid w:val="52BED5A9"/>
    <w:rsid w:val="52BF0398"/>
    <w:rsid w:val="52BFEAE4"/>
    <w:rsid w:val="52C06C0F"/>
    <w:rsid w:val="52C0BCAE"/>
    <w:rsid w:val="52C0FD5F"/>
    <w:rsid w:val="52C3B22D"/>
    <w:rsid w:val="52C3FB80"/>
    <w:rsid w:val="52C40339"/>
    <w:rsid w:val="52C575AC"/>
    <w:rsid w:val="52C5BB84"/>
    <w:rsid w:val="52C69EEB"/>
    <w:rsid w:val="52C940A3"/>
    <w:rsid w:val="52CA83C2"/>
    <w:rsid w:val="52CCBF76"/>
    <w:rsid w:val="52CCEE4D"/>
    <w:rsid w:val="52D1EF16"/>
    <w:rsid w:val="52D287ED"/>
    <w:rsid w:val="52D68756"/>
    <w:rsid w:val="52D86C90"/>
    <w:rsid w:val="52DB4699"/>
    <w:rsid w:val="52DD6E0D"/>
    <w:rsid w:val="52DEC3B0"/>
    <w:rsid w:val="52DEFA6C"/>
    <w:rsid w:val="52E195A8"/>
    <w:rsid w:val="52E4CC97"/>
    <w:rsid w:val="52E71429"/>
    <w:rsid w:val="52E83286"/>
    <w:rsid w:val="52E896D7"/>
    <w:rsid w:val="52E98E43"/>
    <w:rsid w:val="52EEC508"/>
    <w:rsid w:val="52F0F4CC"/>
    <w:rsid w:val="52F213C0"/>
    <w:rsid w:val="52F2FF82"/>
    <w:rsid w:val="52F4388A"/>
    <w:rsid w:val="52F59388"/>
    <w:rsid w:val="52FAAE0F"/>
    <w:rsid w:val="52FBC4F6"/>
    <w:rsid w:val="52FE79CA"/>
    <w:rsid w:val="53027F04"/>
    <w:rsid w:val="530282B4"/>
    <w:rsid w:val="53045546"/>
    <w:rsid w:val="5304BC70"/>
    <w:rsid w:val="5305A2D8"/>
    <w:rsid w:val="530869B3"/>
    <w:rsid w:val="5309266A"/>
    <w:rsid w:val="530966E6"/>
    <w:rsid w:val="5309989D"/>
    <w:rsid w:val="5309A073"/>
    <w:rsid w:val="5309D9F8"/>
    <w:rsid w:val="530AFDF9"/>
    <w:rsid w:val="530C4FFD"/>
    <w:rsid w:val="530CAFD2"/>
    <w:rsid w:val="530D8666"/>
    <w:rsid w:val="530FBB30"/>
    <w:rsid w:val="5310C11D"/>
    <w:rsid w:val="5310DD22"/>
    <w:rsid w:val="53112826"/>
    <w:rsid w:val="531164D5"/>
    <w:rsid w:val="5311AC86"/>
    <w:rsid w:val="53123AAD"/>
    <w:rsid w:val="5313B04C"/>
    <w:rsid w:val="53153881"/>
    <w:rsid w:val="5315F28F"/>
    <w:rsid w:val="531664A4"/>
    <w:rsid w:val="53178EC5"/>
    <w:rsid w:val="53195F51"/>
    <w:rsid w:val="531A2A1C"/>
    <w:rsid w:val="531B50F5"/>
    <w:rsid w:val="531DB09E"/>
    <w:rsid w:val="531F520C"/>
    <w:rsid w:val="531FD7B8"/>
    <w:rsid w:val="53215D20"/>
    <w:rsid w:val="532199E0"/>
    <w:rsid w:val="53219BAE"/>
    <w:rsid w:val="532358DE"/>
    <w:rsid w:val="53235B15"/>
    <w:rsid w:val="53252072"/>
    <w:rsid w:val="5325564C"/>
    <w:rsid w:val="532665F1"/>
    <w:rsid w:val="532A0027"/>
    <w:rsid w:val="532A63C3"/>
    <w:rsid w:val="532D5F0B"/>
    <w:rsid w:val="532E30CC"/>
    <w:rsid w:val="533565F4"/>
    <w:rsid w:val="5335AF5E"/>
    <w:rsid w:val="5335F618"/>
    <w:rsid w:val="53367D15"/>
    <w:rsid w:val="5336FADB"/>
    <w:rsid w:val="533E8411"/>
    <w:rsid w:val="533F7E2B"/>
    <w:rsid w:val="533FEBB3"/>
    <w:rsid w:val="5341F9E9"/>
    <w:rsid w:val="5342E3BE"/>
    <w:rsid w:val="5343F260"/>
    <w:rsid w:val="53442880"/>
    <w:rsid w:val="5344EA15"/>
    <w:rsid w:val="5344FBD0"/>
    <w:rsid w:val="534756E5"/>
    <w:rsid w:val="5347FEF0"/>
    <w:rsid w:val="534824D0"/>
    <w:rsid w:val="534BFB4F"/>
    <w:rsid w:val="534DF478"/>
    <w:rsid w:val="534F2703"/>
    <w:rsid w:val="53505A6D"/>
    <w:rsid w:val="53543C44"/>
    <w:rsid w:val="53543E9B"/>
    <w:rsid w:val="53547526"/>
    <w:rsid w:val="535488F7"/>
    <w:rsid w:val="535493B6"/>
    <w:rsid w:val="53559E05"/>
    <w:rsid w:val="53562B53"/>
    <w:rsid w:val="53575A9C"/>
    <w:rsid w:val="535985AB"/>
    <w:rsid w:val="53599B2B"/>
    <w:rsid w:val="5359E8F5"/>
    <w:rsid w:val="535D8ED1"/>
    <w:rsid w:val="536122C7"/>
    <w:rsid w:val="536206BF"/>
    <w:rsid w:val="53640345"/>
    <w:rsid w:val="5364FF06"/>
    <w:rsid w:val="53655861"/>
    <w:rsid w:val="536580F4"/>
    <w:rsid w:val="53681CFC"/>
    <w:rsid w:val="53685403"/>
    <w:rsid w:val="53699D0B"/>
    <w:rsid w:val="5369A383"/>
    <w:rsid w:val="536A01B5"/>
    <w:rsid w:val="536A6BC8"/>
    <w:rsid w:val="536B1448"/>
    <w:rsid w:val="536B705D"/>
    <w:rsid w:val="536EBE7C"/>
    <w:rsid w:val="536EC1C0"/>
    <w:rsid w:val="536ECF92"/>
    <w:rsid w:val="536F64F2"/>
    <w:rsid w:val="53702F9F"/>
    <w:rsid w:val="537494D7"/>
    <w:rsid w:val="53752A04"/>
    <w:rsid w:val="53787403"/>
    <w:rsid w:val="53792F43"/>
    <w:rsid w:val="537AEE3A"/>
    <w:rsid w:val="537C1398"/>
    <w:rsid w:val="537D5E23"/>
    <w:rsid w:val="537DB09B"/>
    <w:rsid w:val="537F2E10"/>
    <w:rsid w:val="53804B65"/>
    <w:rsid w:val="53811E80"/>
    <w:rsid w:val="53824B8D"/>
    <w:rsid w:val="53835D21"/>
    <w:rsid w:val="5386E69E"/>
    <w:rsid w:val="538B79D1"/>
    <w:rsid w:val="538BA49F"/>
    <w:rsid w:val="538D929A"/>
    <w:rsid w:val="538DC5D1"/>
    <w:rsid w:val="538EC705"/>
    <w:rsid w:val="53917AFB"/>
    <w:rsid w:val="5394D326"/>
    <w:rsid w:val="539819D7"/>
    <w:rsid w:val="539A09EC"/>
    <w:rsid w:val="539E0033"/>
    <w:rsid w:val="539EFCDE"/>
    <w:rsid w:val="53A0A4EF"/>
    <w:rsid w:val="53A0B8D2"/>
    <w:rsid w:val="53A15CD0"/>
    <w:rsid w:val="53A16293"/>
    <w:rsid w:val="53A1D04E"/>
    <w:rsid w:val="53A226CE"/>
    <w:rsid w:val="53A2AF4B"/>
    <w:rsid w:val="53A3537B"/>
    <w:rsid w:val="53A59AD5"/>
    <w:rsid w:val="53A9D39E"/>
    <w:rsid w:val="53AA83B2"/>
    <w:rsid w:val="53AC9B1C"/>
    <w:rsid w:val="53ADDAC2"/>
    <w:rsid w:val="53B1B5B5"/>
    <w:rsid w:val="53B2C29D"/>
    <w:rsid w:val="53B3FD5B"/>
    <w:rsid w:val="53B422D5"/>
    <w:rsid w:val="53B7E3D4"/>
    <w:rsid w:val="53BA0075"/>
    <w:rsid w:val="53BCC976"/>
    <w:rsid w:val="53BFA58C"/>
    <w:rsid w:val="53BFFC07"/>
    <w:rsid w:val="53C06657"/>
    <w:rsid w:val="53C1B359"/>
    <w:rsid w:val="53C4C8AB"/>
    <w:rsid w:val="53C4DFD4"/>
    <w:rsid w:val="53C5907D"/>
    <w:rsid w:val="53C660C7"/>
    <w:rsid w:val="53C911E4"/>
    <w:rsid w:val="53CC4ABC"/>
    <w:rsid w:val="53CCF7CB"/>
    <w:rsid w:val="53CE6E52"/>
    <w:rsid w:val="53CE8F49"/>
    <w:rsid w:val="53D0460A"/>
    <w:rsid w:val="53D0A0A4"/>
    <w:rsid w:val="53D0FA78"/>
    <w:rsid w:val="53D4D991"/>
    <w:rsid w:val="53D678AE"/>
    <w:rsid w:val="53D67DFB"/>
    <w:rsid w:val="53D6EE35"/>
    <w:rsid w:val="53D79264"/>
    <w:rsid w:val="53D8E9A6"/>
    <w:rsid w:val="53D8EBC8"/>
    <w:rsid w:val="53D96EF0"/>
    <w:rsid w:val="53DB3DD8"/>
    <w:rsid w:val="53DDE28E"/>
    <w:rsid w:val="53DE9E2A"/>
    <w:rsid w:val="53E01583"/>
    <w:rsid w:val="53E2C85A"/>
    <w:rsid w:val="53E41225"/>
    <w:rsid w:val="53E64C06"/>
    <w:rsid w:val="53E771DD"/>
    <w:rsid w:val="53E7DB69"/>
    <w:rsid w:val="53E815E4"/>
    <w:rsid w:val="53E996B7"/>
    <w:rsid w:val="53EAFD0D"/>
    <w:rsid w:val="53EE6695"/>
    <w:rsid w:val="53EED122"/>
    <w:rsid w:val="53F25873"/>
    <w:rsid w:val="53F2EAF2"/>
    <w:rsid w:val="53F5B22B"/>
    <w:rsid w:val="53F6125B"/>
    <w:rsid w:val="53F70611"/>
    <w:rsid w:val="53F9237F"/>
    <w:rsid w:val="53F98931"/>
    <w:rsid w:val="53F99657"/>
    <w:rsid w:val="53FAB4F4"/>
    <w:rsid w:val="53FCDCCC"/>
    <w:rsid w:val="53FCFBDF"/>
    <w:rsid w:val="53FEC29F"/>
    <w:rsid w:val="53FED782"/>
    <w:rsid w:val="54002D77"/>
    <w:rsid w:val="5400414F"/>
    <w:rsid w:val="5402BF26"/>
    <w:rsid w:val="5405BEEF"/>
    <w:rsid w:val="54062F5A"/>
    <w:rsid w:val="5407DB99"/>
    <w:rsid w:val="540DA534"/>
    <w:rsid w:val="540E77E8"/>
    <w:rsid w:val="5410290A"/>
    <w:rsid w:val="5410730A"/>
    <w:rsid w:val="541076BD"/>
    <w:rsid w:val="54107AB9"/>
    <w:rsid w:val="54111EE6"/>
    <w:rsid w:val="54129334"/>
    <w:rsid w:val="541389DD"/>
    <w:rsid w:val="5416585A"/>
    <w:rsid w:val="54170B63"/>
    <w:rsid w:val="5417F8EF"/>
    <w:rsid w:val="541AED4C"/>
    <w:rsid w:val="541BE2DA"/>
    <w:rsid w:val="54207289"/>
    <w:rsid w:val="54229B75"/>
    <w:rsid w:val="54278E37"/>
    <w:rsid w:val="542A1969"/>
    <w:rsid w:val="542E8F4C"/>
    <w:rsid w:val="5430AB2C"/>
    <w:rsid w:val="54314236"/>
    <w:rsid w:val="5431E6BF"/>
    <w:rsid w:val="5432CE6C"/>
    <w:rsid w:val="54355664"/>
    <w:rsid w:val="5435F263"/>
    <w:rsid w:val="5439B728"/>
    <w:rsid w:val="543FF891"/>
    <w:rsid w:val="5440BED1"/>
    <w:rsid w:val="5442CBE2"/>
    <w:rsid w:val="5443BE13"/>
    <w:rsid w:val="5443CBE1"/>
    <w:rsid w:val="54446507"/>
    <w:rsid w:val="5448A800"/>
    <w:rsid w:val="544D25AE"/>
    <w:rsid w:val="544DF391"/>
    <w:rsid w:val="544F2975"/>
    <w:rsid w:val="54500916"/>
    <w:rsid w:val="54510580"/>
    <w:rsid w:val="5452A184"/>
    <w:rsid w:val="5456DF4C"/>
    <w:rsid w:val="5457A06C"/>
    <w:rsid w:val="5457D872"/>
    <w:rsid w:val="5458A630"/>
    <w:rsid w:val="5459E7B1"/>
    <w:rsid w:val="545A9DF7"/>
    <w:rsid w:val="545AA2E7"/>
    <w:rsid w:val="545BCD1C"/>
    <w:rsid w:val="545C0B83"/>
    <w:rsid w:val="545CBEE5"/>
    <w:rsid w:val="545E66B5"/>
    <w:rsid w:val="54606BD9"/>
    <w:rsid w:val="5460DEB8"/>
    <w:rsid w:val="54615280"/>
    <w:rsid w:val="5462C95D"/>
    <w:rsid w:val="54633B0C"/>
    <w:rsid w:val="5466646C"/>
    <w:rsid w:val="54667492"/>
    <w:rsid w:val="54689ECC"/>
    <w:rsid w:val="546B04A9"/>
    <w:rsid w:val="546C6A5B"/>
    <w:rsid w:val="546D0758"/>
    <w:rsid w:val="546DBC53"/>
    <w:rsid w:val="546F582D"/>
    <w:rsid w:val="54726C3A"/>
    <w:rsid w:val="5472ED55"/>
    <w:rsid w:val="5473625F"/>
    <w:rsid w:val="547485F3"/>
    <w:rsid w:val="54765266"/>
    <w:rsid w:val="54773C3A"/>
    <w:rsid w:val="5477FDA0"/>
    <w:rsid w:val="54791746"/>
    <w:rsid w:val="547C9BF6"/>
    <w:rsid w:val="548108C2"/>
    <w:rsid w:val="548A4B2A"/>
    <w:rsid w:val="548C36ED"/>
    <w:rsid w:val="548DC717"/>
    <w:rsid w:val="548E13ED"/>
    <w:rsid w:val="54927CF6"/>
    <w:rsid w:val="5493A053"/>
    <w:rsid w:val="5498C82B"/>
    <w:rsid w:val="549A6DA8"/>
    <w:rsid w:val="549EDC80"/>
    <w:rsid w:val="549F2A3B"/>
    <w:rsid w:val="549F6C12"/>
    <w:rsid w:val="549FD5AE"/>
    <w:rsid w:val="54A02C18"/>
    <w:rsid w:val="54A09EE1"/>
    <w:rsid w:val="54A0EC5F"/>
    <w:rsid w:val="54A3E9BB"/>
    <w:rsid w:val="54A411B1"/>
    <w:rsid w:val="54A4DA85"/>
    <w:rsid w:val="54A51B87"/>
    <w:rsid w:val="54A5BC13"/>
    <w:rsid w:val="54A5FECC"/>
    <w:rsid w:val="54A77704"/>
    <w:rsid w:val="54A7E9D9"/>
    <w:rsid w:val="54A942C1"/>
    <w:rsid w:val="54AC52F4"/>
    <w:rsid w:val="54AE8385"/>
    <w:rsid w:val="54B2CA36"/>
    <w:rsid w:val="54B3B790"/>
    <w:rsid w:val="54B3F1FB"/>
    <w:rsid w:val="54B49452"/>
    <w:rsid w:val="54B4E9D9"/>
    <w:rsid w:val="54B4FC89"/>
    <w:rsid w:val="54B69138"/>
    <w:rsid w:val="54B8C252"/>
    <w:rsid w:val="54BC3E28"/>
    <w:rsid w:val="54BCA881"/>
    <w:rsid w:val="54BCDAC8"/>
    <w:rsid w:val="54BF471F"/>
    <w:rsid w:val="54C03CA7"/>
    <w:rsid w:val="54C05795"/>
    <w:rsid w:val="54C0631A"/>
    <w:rsid w:val="54C232B0"/>
    <w:rsid w:val="54C34303"/>
    <w:rsid w:val="54C486CA"/>
    <w:rsid w:val="54C4F3F3"/>
    <w:rsid w:val="54C5478B"/>
    <w:rsid w:val="54C5534E"/>
    <w:rsid w:val="54C65FA2"/>
    <w:rsid w:val="54C7FC36"/>
    <w:rsid w:val="54C9B6B7"/>
    <w:rsid w:val="54C9B774"/>
    <w:rsid w:val="54CA4ADC"/>
    <w:rsid w:val="54CAB1CC"/>
    <w:rsid w:val="54CB2F41"/>
    <w:rsid w:val="54CBEC04"/>
    <w:rsid w:val="54CC4C00"/>
    <w:rsid w:val="54CD155E"/>
    <w:rsid w:val="54CE8A40"/>
    <w:rsid w:val="54D0310D"/>
    <w:rsid w:val="54D08A9D"/>
    <w:rsid w:val="54D1300E"/>
    <w:rsid w:val="54D1D1FC"/>
    <w:rsid w:val="54D5F53B"/>
    <w:rsid w:val="54D65EDE"/>
    <w:rsid w:val="54D9E82E"/>
    <w:rsid w:val="54DDE21F"/>
    <w:rsid w:val="54DE80F7"/>
    <w:rsid w:val="54DF0783"/>
    <w:rsid w:val="54DF108A"/>
    <w:rsid w:val="54DF29FA"/>
    <w:rsid w:val="54DFD0D1"/>
    <w:rsid w:val="54E030A7"/>
    <w:rsid w:val="54E1CF79"/>
    <w:rsid w:val="54E37EBB"/>
    <w:rsid w:val="54E695C9"/>
    <w:rsid w:val="54E6B17C"/>
    <w:rsid w:val="54E7B1AF"/>
    <w:rsid w:val="54E9890C"/>
    <w:rsid w:val="54EB21E2"/>
    <w:rsid w:val="54EC72F8"/>
    <w:rsid w:val="54EF6F50"/>
    <w:rsid w:val="54F031E4"/>
    <w:rsid w:val="54F03E54"/>
    <w:rsid w:val="54F0402B"/>
    <w:rsid w:val="54F205F2"/>
    <w:rsid w:val="54F266BB"/>
    <w:rsid w:val="54F2D918"/>
    <w:rsid w:val="54F63E04"/>
    <w:rsid w:val="54F78AB6"/>
    <w:rsid w:val="54F7C030"/>
    <w:rsid w:val="54F88220"/>
    <w:rsid w:val="54F94209"/>
    <w:rsid w:val="54FA40F9"/>
    <w:rsid w:val="54FECFB9"/>
    <w:rsid w:val="54FF3D1F"/>
    <w:rsid w:val="55007439"/>
    <w:rsid w:val="5501B002"/>
    <w:rsid w:val="5503596B"/>
    <w:rsid w:val="55042974"/>
    <w:rsid w:val="55052B32"/>
    <w:rsid w:val="5506273A"/>
    <w:rsid w:val="5506A17D"/>
    <w:rsid w:val="55089E99"/>
    <w:rsid w:val="550BF2F3"/>
    <w:rsid w:val="550E1F49"/>
    <w:rsid w:val="5514839F"/>
    <w:rsid w:val="55163005"/>
    <w:rsid w:val="5518E2AA"/>
    <w:rsid w:val="5519BB53"/>
    <w:rsid w:val="551ADEED"/>
    <w:rsid w:val="551C9CF5"/>
    <w:rsid w:val="551CEF7E"/>
    <w:rsid w:val="552098D5"/>
    <w:rsid w:val="55226D0B"/>
    <w:rsid w:val="5525F7C2"/>
    <w:rsid w:val="5526BCF9"/>
    <w:rsid w:val="55277F16"/>
    <w:rsid w:val="55290D29"/>
    <w:rsid w:val="552942B8"/>
    <w:rsid w:val="552B3877"/>
    <w:rsid w:val="552C2F97"/>
    <w:rsid w:val="552C8533"/>
    <w:rsid w:val="552D04FF"/>
    <w:rsid w:val="5530210E"/>
    <w:rsid w:val="5530CB2B"/>
    <w:rsid w:val="55311EAF"/>
    <w:rsid w:val="553160AE"/>
    <w:rsid w:val="55332B41"/>
    <w:rsid w:val="55343491"/>
    <w:rsid w:val="553518D7"/>
    <w:rsid w:val="55363AE9"/>
    <w:rsid w:val="553826DF"/>
    <w:rsid w:val="55383E4F"/>
    <w:rsid w:val="55397C96"/>
    <w:rsid w:val="553A56E2"/>
    <w:rsid w:val="553B1E8F"/>
    <w:rsid w:val="553E0DA0"/>
    <w:rsid w:val="553EF96F"/>
    <w:rsid w:val="553FFC4C"/>
    <w:rsid w:val="55400654"/>
    <w:rsid w:val="55401D66"/>
    <w:rsid w:val="55414CBB"/>
    <w:rsid w:val="5541EC43"/>
    <w:rsid w:val="55427164"/>
    <w:rsid w:val="5544A315"/>
    <w:rsid w:val="5544CEC1"/>
    <w:rsid w:val="55451169"/>
    <w:rsid w:val="5547A629"/>
    <w:rsid w:val="5547BE94"/>
    <w:rsid w:val="554990D6"/>
    <w:rsid w:val="554D5FEB"/>
    <w:rsid w:val="554DD27A"/>
    <w:rsid w:val="555003B3"/>
    <w:rsid w:val="5551AE86"/>
    <w:rsid w:val="5554142A"/>
    <w:rsid w:val="55555738"/>
    <w:rsid w:val="555A9D75"/>
    <w:rsid w:val="555B9F6B"/>
    <w:rsid w:val="555D5C45"/>
    <w:rsid w:val="555DA31B"/>
    <w:rsid w:val="5561292E"/>
    <w:rsid w:val="55614803"/>
    <w:rsid w:val="5561A40E"/>
    <w:rsid w:val="556497F3"/>
    <w:rsid w:val="5565053C"/>
    <w:rsid w:val="55653858"/>
    <w:rsid w:val="5565958A"/>
    <w:rsid w:val="55664106"/>
    <w:rsid w:val="556B24A4"/>
    <w:rsid w:val="556B4D1D"/>
    <w:rsid w:val="556BD8D8"/>
    <w:rsid w:val="556BDA0B"/>
    <w:rsid w:val="556C0734"/>
    <w:rsid w:val="556C84E7"/>
    <w:rsid w:val="556CBAB7"/>
    <w:rsid w:val="556D076F"/>
    <w:rsid w:val="556ED1B8"/>
    <w:rsid w:val="556F8140"/>
    <w:rsid w:val="5570B7C5"/>
    <w:rsid w:val="5570DB88"/>
    <w:rsid w:val="5572E57C"/>
    <w:rsid w:val="55731FE9"/>
    <w:rsid w:val="55736CED"/>
    <w:rsid w:val="55760BA6"/>
    <w:rsid w:val="5577D14C"/>
    <w:rsid w:val="5578E6EF"/>
    <w:rsid w:val="5579B2EF"/>
    <w:rsid w:val="557B35E3"/>
    <w:rsid w:val="557BA35E"/>
    <w:rsid w:val="557C7213"/>
    <w:rsid w:val="557EDF83"/>
    <w:rsid w:val="5580AF1A"/>
    <w:rsid w:val="5580CD8D"/>
    <w:rsid w:val="5582012F"/>
    <w:rsid w:val="55832A50"/>
    <w:rsid w:val="5583401E"/>
    <w:rsid w:val="558396BB"/>
    <w:rsid w:val="55844A5F"/>
    <w:rsid w:val="55845BF6"/>
    <w:rsid w:val="5584678B"/>
    <w:rsid w:val="55848AD4"/>
    <w:rsid w:val="5586DB01"/>
    <w:rsid w:val="558950A9"/>
    <w:rsid w:val="558A88C9"/>
    <w:rsid w:val="558CB837"/>
    <w:rsid w:val="558D53E7"/>
    <w:rsid w:val="5590F444"/>
    <w:rsid w:val="5591AB5D"/>
    <w:rsid w:val="5592FE8D"/>
    <w:rsid w:val="5593448F"/>
    <w:rsid w:val="55953009"/>
    <w:rsid w:val="55979CFC"/>
    <w:rsid w:val="559805D0"/>
    <w:rsid w:val="55981F67"/>
    <w:rsid w:val="5599CC2B"/>
    <w:rsid w:val="5599CC96"/>
    <w:rsid w:val="559ADCA6"/>
    <w:rsid w:val="559D6EB1"/>
    <w:rsid w:val="55A103B8"/>
    <w:rsid w:val="55A17DAF"/>
    <w:rsid w:val="55A4CD55"/>
    <w:rsid w:val="55A63EBA"/>
    <w:rsid w:val="55A661A0"/>
    <w:rsid w:val="55A99FF8"/>
    <w:rsid w:val="55ABEC19"/>
    <w:rsid w:val="55ACCF29"/>
    <w:rsid w:val="55AEC326"/>
    <w:rsid w:val="55B2525F"/>
    <w:rsid w:val="55B4E27C"/>
    <w:rsid w:val="55B52CB2"/>
    <w:rsid w:val="55B53858"/>
    <w:rsid w:val="55B8D9F5"/>
    <w:rsid w:val="55BA716B"/>
    <w:rsid w:val="55BC8354"/>
    <w:rsid w:val="55BD14E2"/>
    <w:rsid w:val="55BFB156"/>
    <w:rsid w:val="55C4B0A9"/>
    <w:rsid w:val="55C53159"/>
    <w:rsid w:val="55C5CE1E"/>
    <w:rsid w:val="55C7B5D9"/>
    <w:rsid w:val="55C89BB6"/>
    <w:rsid w:val="55C8BF3D"/>
    <w:rsid w:val="55C8D736"/>
    <w:rsid w:val="55CC483D"/>
    <w:rsid w:val="55CF16AB"/>
    <w:rsid w:val="55CF7557"/>
    <w:rsid w:val="55D102C2"/>
    <w:rsid w:val="55D21433"/>
    <w:rsid w:val="55D2A9D0"/>
    <w:rsid w:val="55D2BBA7"/>
    <w:rsid w:val="55D308C0"/>
    <w:rsid w:val="55D31346"/>
    <w:rsid w:val="55D40F14"/>
    <w:rsid w:val="55D6E79F"/>
    <w:rsid w:val="55D7515E"/>
    <w:rsid w:val="55D75940"/>
    <w:rsid w:val="55D797B0"/>
    <w:rsid w:val="55D7B373"/>
    <w:rsid w:val="55D8976C"/>
    <w:rsid w:val="55D8F435"/>
    <w:rsid w:val="55D92E2A"/>
    <w:rsid w:val="55DB098D"/>
    <w:rsid w:val="55E05933"/>
    <w:rsid w:val="55E0C6D4"/>
    <w:rsid w:val="55E0E5D6"/>
    <w:rsid w:val="55E2E97F"/>
    <w:rsid w:val="55E43617"/>
    <w:rsid w:val="55E4F7B1"/>
    <w:rsid w:val="55E5EC8F"/>
    <w:rsid w:val="55E8445E"/>
    <w:rsid w:val="55E894CE"/>
    <w:rsid w:val="55E8F917"/>
    <w:rsid w:val="55EA0432"/>
    <w:rsid w:val="55EEFC07"/>
    <w:rsid w:val="55EFA5C1"/>
    <w:rsid w:val="55F04122"/>
    <w:rsid w:val="55F1CFD3"/>
    <w:rsid w:val="55F274EB"/>
    <w:rsid w:val="55F33B2D"/>
    <w:rsid w:val="55F359AF"/>
    <w:rsid w:val="55F3E995"/>
    <w:rsid w:val="55F4283F"/>
    <w:rsid w:val="55F48124"/>
    <w:rsid w:val="55F59A60"/>
    <w:rsid w:val="55F65801"/>
    <w:rsid w:val="55F709F4"/>
    <w:rsid w:val="55F74F43"/>
    <w:rsid w:val="55FC426F"/>
    <w:rsid w:val="55FCA0E7"/>
    <w:rsid w:val="55FDA4EF"/>
    <w:rsid w:val="55FFF1AB"/>
    <w:rsid w:val="56011904"/>
    <w:rsid w:val="56012DED"/>
    <w:rsid w:val="56013C01"/>
    <w:rsid w:val="5603724B"/>
    <w:rsid w:val="5603891E"/>
    <w:rsid w:val="56071F27"/>
    <w:rsid w:val="5607BD03"/>
    <w:rsid w:val="5608354E"/>
    <w:rsid w:val="56085346"/>
    <w:rsid w:val="560DF223"/>
    <w:rsid w:val="560F053C"/>
    <w:rsid w:val="560F951E"/>
    <w:rsid w:val="560FDF89"/>
    <w:rsid w:val="5615F4A1"/>
    <w:rsid w:val="5618CE45"/>
    <w:rsid w:val="561C5570"/>
    <w:rsid w:val="561DB2E9"/>
    <w:rsid w:val="561E86CD"/>
    <w:rsid w:val="561F070C"/>
    <w:rsid w:val="5620BB5C"/>
    <w:rsid w:val="5620DCF7"/>
    <w:rsid w:val="56214729"/>
    <w:rsid w:val="5621AFE2"/>
    <w:rsid w:val="56238BD0"/>
    <w:rsid w:val="5624941A"/>
    <w:rsid w:val="5624D0EA"/>
    <w:rsid w:val="5624D6E8"/>
    <w:rsid w:val="5627B1F8"/>
    <w:rsid w:val="5627DB16"/>
    <w:rsid w:val="5627F8CF"/>
    <w:rsid w:val="56280FE0"/>
    <w:rsid w:val="56291EE9"/>
    <w:rsid w:val="562983DF"/>
    <w:rsid w:val="562ABF98"/>
    <w:rsid w:val="562BE621"/>
    <w:rsid w:val="562C3C3C"/>
    <w:rsid w:val="562C6AA6"/>
    <w:rsid w:val="562F5584"/>
    <w:rsid w:val="563135C4"/>
    <w:rsid w:val="56316A9E"/>
    <w:rsid w:val="56321136"/>
    <w:rsid w:val="56333ACD"/>
    <w:rsid w:val="56343096"/>
    <w:rsid w:val="56345EA7"/>
    <w:rsid w:val="56351F55"/>
    <w:rsid w:val="56361EC0"/>
    <w:rsid w:val="56367936"/>
    <w:rsid w:val="56368FA1"/>
    <w:rsid w:val="5636925F"/>
    <w:rsid w:val="5637E11E"/>
    <w:rsid w:val="563815A9"/>
    <w:rsid w:val="56392E55"/>
    <w:rsid w:val="563AB005"/>
    <w:rsid w:val="563C29DC"/>
    <w:rsid w:val="563E7994"/>
    <w:rsid w:val="563ED2BD"/>
    <w:rsid w:val="563F05FE"/>
    <w:rsid w:val="56410C6D"/>
    <w:rsid w:val="56439469"/>
    <w:rsid w:val="564498DE"/>
    <w:rsid w:val="5644E5B4"/>
    <w:rsid w:val="5646125B"/>
    <w:rsid w:val="56461EA1"/>
    <w:rsid w:val="56482177"/>
    <w:rsid w:val="564A0321"/>
    <w:rsid w:val="564B02B5"/>
    <w:rsid w:val="564B0DDC"/>
    <w:rsid w:val="564D7C32"/>
    <w:rsid w:val="56500592"/>
    <w:rsid w:val="5650982B"/>
    <w:rsid w:val="5651250B"/>
    <w:rsid w:val="5651CADE"/>
    <w:rsid w:val="56534C73"/>
    <w:rsid w:val="56534DB9"/>
    <w:rsid w:val="5653D3DE"/>
    <w:rsid w:val="5653E6BC"/>
    <w:rsid w:val="5654230E"/>
    <w:rsid w:val="56554F13"/>
    <w:rsid w:val="5655AABA"/>
    <w:rsid w:val="565649A2"/>
    <w:rsid w:val="56573379"/>
    <w:rsid w:val="565855FD"/>
    <w:rsid w:val="565C2049"/>
    <w:rsid w:val="565C639E"/>
    <w:rsid w:val="565EF5EF"/>
    <w:rsid w:val="565F24CC"/>
    <w:rsid w:val="565F73B9"/>
    <w:rsid w:val="565F8478"/>
    <w:rsid w:val="56609764"/>
    <w:rsid w:val="5660F2E8"/>
    <w:rsid w:val="5662BB08"/>
    <w:rsid w:val="5662BC92"/>
    <w:rsid w:val="5662CE29"/>
    <w:rsid w:val="5662EE5A"/>
    <w:rsid w:val="5663A867"/>
    <w:rsid w:val="5663ABDA"/>
    <w:rsid w:val="5663F8AC"/>
    <w:rsid w:val="56651692"/>
    <w:rsid w:val="56661783"/>
    <w:rsid w:val="5666545C"/>
    <w:rsid w:val="5666D5DB"/>
    <w:rsid w:val="56672228"/>
    <w:rsid w:val="56677E0E"/>
    <w:rsid w:val="566A4A57"/>
    <w:rsid w:val="566A6E69"/>
    <w:rsid w:val="566BA3E3"/>
    <w:rsid w:val="566C436E"/>
    <w:rsid w:val="566C56A5"/>
    <w:rsid w:val="566E6EB3"/>
    <w:rsid w:val="5671D1B0"/>
    <w:rsid w:val="567247F5"/>
    <w:rsid w:val="56725438"/>
    <w:rsid w:val="56732E26"/>
    <w:rsid w:val="5677F378"/>
    <w:rsid w:val="56794C01"/>
    <w:rsid w:val="567992A2"/>
    <w:rsid w:val="567B1366"/>
    <w:rsid w:val="567D8BC7"/>
    <w:rsid w:val="567DCD53"/>
    <w:rsid w:val="567E1D90"/>
    <w:rsid w:val="567F2406"/>
    <w:rsid w:val="567FD3CE"/>
    <w:rsid w:val="56817A2B"/>
    <w:rsid w:val="5683B1A6"/>
    <w:rsid w:val="56842953"/>
    <w:rsid w:val="56844AB2"/>
    <w:rsid w:val="56847454"/>
    <w:rsid w:val="5685D748"/>
    <w:rsid w:val="5686016F"/>
    <w:rsid w:val="5686D369"/>
    <w:rsid w:val="56875720"/>
    <w:rsid w:val="568A9711"/>
    <w:rsid w:val="568B0F5E"/>
    <w:rsid w:val="568C5355"/>
    <w:rsid w:val="568C69DD"/>
    <w:rsid w:val="568DBF27"/>
    <w:rsid w:val="568DF2BF"/>
    <w:rsid w:val="56905F1E"/>
    <w:rsid w:val="5690CEE9"/>
    <w:rsid w:val="56932060"/>
    <w:rsid w:val="569494E1"/>
    <w:rsid w:val="569615BA"/>
    <w:rsid w:val="56986124"/>
    <w:rsid w:val="569A3CA6"/>
    <w:rsid w:val="569C23F6"/>
    <w:rsid w:val="569CF8E7"/>
    <w:rsid w:val="569D0142"/>
    <w:rsid w:val="569E14F7"/>
    <w:rsid w:val="569FA524"/>
    <w:rsid w:val="56A00258"/>
    <w:rsid w:val="56A0BBD7"/>
    <w:rsid w:val="56A641C4"/>
    <w:rsid w:val="56A79B21"/>
    <w:rsid w:val="56A7D051"/>
    <w:rsid w:val="56A93B0D"/>
    <w:rsid w:val="56A9BD2E"/>
    <w:rsid w:val="56A9F336"/>
    <w:rsid w:val="56AF15FF"/>
    <w:rsid w:val="56AF3AFE"/>
    <w:rsid w:val="56B1ABE5"/>
    <w:rsid w:val="56B2205F"/>
    <w:rsid w:val="56B38204"/>
    <w:rsid w:val="56B41C9C"/>
    <w:rsid w:val="56B62B4B"/>
    <w:rsid w:val="56B6EB8F"/>
    <w:rsid w:val="56B7725E"/>
    <w:rsid w:val="56BA5F97"/>
    <w:rsid w:val="56BAA20C"/>
    <w:rsid w:val="56BB0DB9"/>
    <w:rsid w:val="56BBBC80"/>
    <w:rsid w:val="56BD30A6"/>
    <w:rsid w:val="56BD7850"/>
    <w:rsid w:val="56C38C7C"/>
    <w:rsid w:val="56C46404"/>
    <w:rsid w:val="56C4A738"/>
    <w:rsid w:val="56C61175"/>
    <w:rsid w:val="56CA2950"/>
    <w:rsid w:val="56CB4026"/>
    <w:rsid w:val="56CD36F7"/>
    <w:rsid w:val="56CD7670"/>
    <w:rsid w:val="56CE7103"/>
    <w:rsid w:val="56CEDCDB"/>
    <w:rsid w:val="56D1032C"/>
    <w:rsid w:val="56D4388C"/>
    <w:rsid w:val="56D53609"/>
    <w:rsid w:val="56D6865C"/>
    <w:rsid w:val="56D77CDE"/>
    <w:rsid w:val="56DA0321"/>
    <w:rsid w:val="56DC08D0"/>
    <w:rsid w:val="56DC6F09"/>
    <w:rsid w:val="56DEFB23"/>
    <w:rsid w:val="56E156B4"/>
    <w:rsid w:val="56E17CDA"/>
    <w:rsid w:val="56E258C0"/>
    <w:rsid w:val="56E2A61A"/>
    <w:rsid w:val="56E308FB"/>
    <w:rsid w:val="56E3A8C0"/>
    <w:rsid w:val="56E45CA8"/>
    <w:rsid w:val="56E46745"/>
    <w:rsid w:val="56E679AD"/>
    <w:rsid w:val="56E6B72C"/>
    <w:rsid w:val="56E996DF"/>
    <w:rsid w:val="56EA3931"/>
    <w:rsid w:val="56ED0814"/>
    <w:rsid w:val="56EDD960"/>
    <w:rsid w:val="56F02CE6"/>
    <w:rsid w:val="56F053BC"/>
    <w:rsid w:val="56F374F4"/>
    <w:rsid w:val="56F460CE"/>
    <w:rsid w:val="56F4A732"/>
    <w:rsid w:val="56F67840"/>
    <w:rsid w:val="56F8A448"/>
    <w:rsid w:val="56FB1982"/>
    <w:rsid w:val="56FB8C24"/>
    <w:rsid w:val="56FC65F2"/>
    <w:rsid w:val="570014B3"/>
    <w:rsid w:val="57005E0A"/>
    <w:rsid w:val="5700ACDA"/>
    <w:rsid w:val="57016777"/>
    <w:rsid w:val="5701A9E2"/>
    <w:rsid w:val="5704281C"/>
    <w:rsid w:val="57045256"/>
    <w:rsid w:val="57071570"/>
    <w:rsid w:val="5708C92A"/>
    <w:rsid w:val="57099ED6"/>
    <w:rsid w:val="570B44FA"/>
    <w:rsid w:val="570B8FEB"/>
    <w:rsid w:val="570CA0E2"/>
    <w:rsid w:val="570DFAB9"/>
    <w:rsid w:val="57100185"/>
    <w:rsid w:val="5710907E"/>
    <w:rsid w:val="57110780"/>
    <w:rsid w:val="5714B1C6"/>
    <w:rsid w:val="57163903"/>
    <w:rsid w:val="5716CB39"/>
    <w:rsid w:val="571758F6"/>
    <w:rsid w:val="57175D1C"/>
    <w:rsid w:val="57186A13"/>
    <w:rsid w:val="571894E2"/>
    <w:rsid w:val="571AB697"/>
    <w:rsid w:val="571D224E"/>
    <w:rsid w:val="571F6B5B"/>
    <w:rsid w:val="571FF1F3"/>
    <w:rsid w:val="57211BC1"/>
    <w:rsid w:val="5721C557"/>
    <w:rsid w:val="572230B1"/>
    <w:rsid w:val="5722E26E"/>
    <w:rsid w:val="5726FC4A"/>
    <w:rsid w:val="572890ED"/>
    <w:rsid w:val="57289254"/>
    <w:rsid w:val="572AEE83"/>
    <w:rsid w:val="572D2403"/>
    <w:rsid w:val="572DE2B9"/>
    <w:rsid w:val="572E93AD"/>
    <w:rsid w:val="572F3DFC"/>
    <w:rsid w:val="572FD477"/>
    <w:rsid w:val="57306A32"/>
    <w:rsid w:val="57306E1B"/>
    <w:rsid w:val="57314FA3"/>
    <w:rsid w:val="5731D683"/>
    <w:rsid w:val="5732813F"/>
    <w:rsid w:val="57342AC1"/>
    <w:rsid w:val="57346CF6"/>
    <w:rsid w:val="57354E91"/>
    <w:rsid w:val="5735EC00"/>
    <w:rsid w:val="5737F6F2"/>
    <w:rsid w:val="573C0BA8"/>
    <w:rsid w:val="573D1383"/>
    <w:rsid w:val="573F93C7"/>
    <w:rsid w:val="573FD93C"/>
    <w:rsid w:val="57402755"/>
    <w:rsid w:val="57409CEA"/>
    <w:rsid w:val="57411BC3"/>
    <w:rsid w:val="57432089"/>
    <w:rsid w:val="574864A9"/>
    <w:rsid w:val="5748A339"/>
    <w:rsid w:val="5748C0A9"/>
    <w:rsid w:val="5748CD6C"/>
    <w:rsid w:val="574A56E1"/>
    <w:rsid w:val="574AA54B"/>
    <w:rsid w:val="574BD0E8"/>
    <w:rsid w:val="574BE596"/>
    <w:rsid w:val="574D5DFC"/>
    <w:rsid w:val="5750367B"/>
    <w:rsid w:val="575062A7"/>
    <w:rsid w:val="5753CAD6"/>
    <w:rsid w:val="575440B2"/>
    <w:rsid w:val="5754711F"/>
    <w:rsid w:val="5754F00D"/>
    <w:rsid w:val="57551EBF"/>
    <w:rsid w:val="57567536"/>
    <w:rsid w:val="5756D2F6"/>
    <w:rsid w:val="57570B40"/>
    <w:rsid w:val="5757D2CE"/>
    <w:rsid w:val="5758803D"/>
    <w:rsid w:val="5758E3A7"/>
    <w:rsid w:val="575AA59B"/>
    <w:rsid w:val="575ABA90"/>
    <w:rsid w:val="575BA6D5"/>
    <w:rsid w:val="575BB419"/>
    <w:rsid w:val="575FE74E"/>
    <w:rsid w:val="57602526"/>
    <w:rsid w:val="57604A46"/>
    <w:rsid w:val="5760D738"/>
    <w:rsid w:val="5762681F"/>
    <w:rsid w:val="5763783A"/>
    <w:rsid w:val="57640DE3"/>
    <w:rsid w:val="576670A7"/>
    <w:rsid w:val="5766A45E"/>
    <w:rsid w:val="576B46BB"/>
    <w:rsid w:val="576D2F7E"/>
    <w:rsid w:val="57701BE1"/>
    <w:rsid w:val="57703178"/>
    <w:rsid w:val="577053E0"/>
    <w:rsid w:val="577054EB"/>
    <w:rsid w:val="57706045"/>
    <w:rsid w:val="577131BE"/>
    <w:rsid w:val="5771A1F8"/>
    <w:rsid w:val="57752038"/>
    <w:rsid w:val="577644FA"/>
    <w:rsid w:val="57776007"/>
    <w:rsid w:val="5778A6B7"/>
    <w:rsid w:val="5778FF60"/>
    <w:rsid w:val="5779ED0B"/>
    <w:rsid w:val="577CBE7A"/>
    <w:rsid w:val="577CC91F"/>
    <w:rsid w:val="577E2032"/>
    <w:rsid w:val="577E8F6E"/>
    <w:rsid w:val="577EB99D"/>
    <w:rsid w:val="5784BBF3"/>
    <w:rsid w:val="5785018D"/>
    <w:rsid w:val="5786500C"/>
    <w:rsid w:val="57876301"/>
    <w:rsid w:val="57876417"/>
    <w:rsid w:val="578888AE"/>
    <w:rsid w:val="578951FF"/>
    <w:rsid w:val="578ACC68"/>
    <w:rsid w:val="578B6992"/>
    <w:rsid w:val="578B6BC6"/>
    <w:rsid w:val="578BC584"/>
    <w:rsid w:val="578CC29C"/>
    <w:rsid w:val="578D1AB6"/>
    <w:rsid w:val="578D8507"/>
    <w:rsid w:val="578EBE4F"/>
    <w:rsid w:val="578F1C2A"/>
    <w:rsid w:val="57926A69"/>
    <w:rsid w:val="57942DD1"/>
    <w:rsid w:val="57951E08"/>
    <w:rsid w:val="579608CA"/>
    <w:rsid w:val="5797C65B"/>
    <w:rsid w:val="579A26D7"/>
    <w:rsid w:val="579A7CBA"/>
    <w:rsid w:val="579AAF25"/>
    <w:rsid w:val="579B44AC"/>
    <w:rsid w:val="579C6E7E"/>
    <w:rsid w:val="579D7CFA"/>
    <w:rsid w:val="579F73F4"/>
    <w:rsid w:val="57A0043C"/>
    <w:rsid w:val="57A0A9FA"/>
    <w:rsid w:val="57A0B8D7"/>
    <w:rsid w:val="57A218B4"/>
    <w:rsid w:val="57A29903"/>
    <w:rsid w:val="57A3058B"/>
    <w:rsid w:val="57A35C41"/>
    <w:rsid w:val="57A46351"/>
    <w:rsid w:val="57A872D2"/>
    <w:rsid w:val="57A9550B"/>
    <w:rsid w:val="57A9B750"/>
    <w:rsid w:val="57AAE7F3"/>
    <w:rsid w:val="57ABD3C9"/>
    <w:rsid w:val="57ACF94C"/>
    <w:rsid w:val="57AE0237"/>
    <w:rsid w:val="57AE5553"/>
    <w:rsid w:val="57BB140E"/>
    <w:rsid w:val="57BB4875"/>
    <w:rsid w:val="57C0642D"/>
    <w:rsid w:val="57C17C43"/>
    <w:rsid w:val="57C208EE"/>
    <w:rsid w:val="57C3777E"/>
    <w:rsid w:val="57C3DC45"/>
    <w:rsid w:val="57C51B7E"/>
    <w:rsid w:val="57C5E048"/>
    <w:rsid w:val="57C66093"/>
    <w:rsid w:val="57CB113E"/>
    <w:rsid w:val="57CBB6A5"/>
    <w:rsid w:val="57CDE78C"/>
    <w:rsid w:val="57CFCD39"/>
    <w:rsid w:val="57D1D307"/>
    <w:rsid w:val="57D21721"/>
    <w:rsid w:val="57D530B5"/>
    <w:rsid w:val="57D8B5E9"/>
    <w:rsid w:val="57D9AEBE"/>
    <w:rsid w:val="57DAB626"/>
    <w:rsid w:val="57DB7535"/>
    <w:rsid w:val="57DBACEC"/>
    <w:rsid w:val="57DBF8DD"/>
    <w:rsid w:val="57DD7E19"/>
    <w:rsid w:val="57DE6E23"/>
    <w:rsid w:val="57E035F5"/>
    <w:rsid w:val="57E30AAB"/>
    <w:rsid w:val="57E3BAAA"/>
    <w:rsid w:val="57EA9E53"/>
    <w:rsid w:val="57EB491A"/>
    <w:rsid w:val="57ECC6AB"/>
    <w:rsid w:val="57ED9FA3"/>
    <w:rsid w:val="57EF7471"/>
    <w:rsid w:val="57EF766D"/>
    <w:rsid w:val="57EFB7D0"/>
    <w:rsid w:val="57EFD2BC"/>
    <w:rsid w:val="57EFFB81"/>
    <w:rsid w:val="57F14470"/>
    <w:rsid w:val="57F2490F"/>
    <w:rsid w:val="57F3AC17"/>
    <w:rsid w:val="57F6F84E"/>
    <w:rsid w:val="57F7A175"/>
    <w:rsid w:val="57F847DD"/>
    <w:rsid w:val="57F8646A"/>
    <w:rsid w:val="57FAB3DB"/>
    <w:rsid w:val="57FAB9B0"/>
    <w:rsid w:val="57FD6B6C"/>
    <w:rsid w:val="5800025B"/>
    <w:rsid w:val="58021BE6"/>
    <w:rsid w:val="58025C94"/>
    <w:rsid w:val="58036434"/>
    <w:rsid w:val="58046D49"/>
    <w:rsid w:val="5804EC78"/>
    <w:rsid w:val="58062A4F"/>
    <w:rsid w:val="58095210"/>
    <w:rsid w:val="5809AE31"/>
    <w:rsid w:val="580A045C"/>
    <w:rsid w:val="580A54D1"/>
    <w:rsid w:val="580CF1EB"/>
    <w:rsid w:val="580D9305"/>
    <w:rsid w:val="580EB781"/>
    <w:rsid w:val="580ECA86"/>
    <w:rsid w:val="5811BE72"/>
    <w:rsid w:val="5811C24A"/>
    <w:rsid w:val="5812CB0B"/>
    <w:rsid w:val="5812DD0F"/>
    <w:rsid w:val="581578D2"/>
    <w:rsid w:val="5816811E"/>
    <w:rsid w:val="58176C6A"/>
    <w:rsid w:val="5817B00E"/>
    <w:rsid w:val="581D2FB8"/>
    <w:rsid w:val="58202471"/>
    <w:rsid w:val="582042B1"/>
    <w:rsid w:val="5823329D"/>
    <w:rsid w:val="5824DBB3"/>
    <w:rsid w:val="5826082A"/>
    <w:rsid w:val="5826B419"/>
    <w:rsid w:val="582A0FE5"/>
    <w:rsid w:val="582C077C"/>
    <w:rsid w:val="582E7D3F"/>
    <w:rsid w:val="583066C6"/>
    <w:rsid w:val="5830C400"/>
    <w:rsid w:val="58333C0B"/>
    <w:rsid w:val="5833922A"/>
    <w:rsid w:val="583720D5"/>
    <w:rsid w:val="583861A0"/>
    <w:rsid w:val="5839FA30"/>
    <w:rsid w:val="583A9193"/>
    <w:rsid w:val="583CA996"/>
    <w:rsid w:val="583FE199"/>
    <w:rsid w:val="5841A2FB"/>
    <w:rsid w:val="58451882"/>
    <w:rsid w:val="58453DF4"/>
    <w:rsid w:val="584AC6C3"/>
    <w:rsid w:val="584B8EEB"/>
    <w:rsid w:val="584BB0D0"/>
    <w:rsid w:val="584BB9E7"/>
    <w:rsid w:val="584BBD00"/>
    <w:rsid w:val="584D6344"/>
    <w:rsid w:val="584F59B1"/>
    <w:rsid w:val="58521E6C"/>
    <w:rsid w:val="5854C5D1"/>
    <w:rsid w:val="5855734B"/>
    <w:rsid w:val="5857C8A3"/>
    <w:rsid w:val="585BEDDD"/>
    <w:rsid w:val="585DB8F6"/>
    <w:rsid w:val="585DC4A6"/>
    <w:rsid w:val="585F1A71"/>
    <w:rsid w:val="585FD2BD"/>
    <w:rsid w:val="58604D5A"/>
    <w:rsid w:val="586074FF"/>
    <w:rsid w:val="5860BA71"/>
    <w:rsid w:val="5862007C"/>
    <w:rsid w:val="58632451"/>
    <w:rsid w:val="58645D39"/>
    <w:rsid w:val="5865F031"/>
    <w:rsid w:val="5868AD84"/>
    <w:rsid w:val="5869B73E"/>
    <w:rsid w:val="586A519C"/>
    <w:rsid w:val="586E691B"/>
    <w:rsid w:val="586F4333"/>
    <w:rsid w:val="586F9A8B"/>
    <w:rsid w:val="587298A3"/>
    <w:rsid w:val="58735CCB"/>
    <w:rsid w:val="587398CF"/>
    <w:rsid w:val="5876948B"/>
    <w:rsid w:val="58777076"/>
    <w:rsid w:val="58779B73"/>
    <w:rsid w:val="58779DE3"/>
    <w:rsid w:val="5878F58D"/>
    <w:rsid w:val="5879AA71"/>
    <w:rsid w:val="587BA2AF"/>
    <w:rsid w:val="587DCE1D"/>
    <w:rsid w:val="587E41AD"/>
    <w:rsid w:val="587F0746"/>
    <w:rsid w:val="587F9BCD"/>
    <w:rsid w:val="58805D7E"/>
    <w:rsid w:val="5885EDD9"/>
    <w:rsid w:val="5888CA2E"/>
    <w:rsid w:val="58898889"/>
    <w:rsid w:val="5889F332"/>
    <w:rsid w:val="588BD77F"/>
    <w:rsid w:val="588D4A92"/>
    <w:rsid w:val="5892EE68"/>
    <w:rsid w:val="58939D73"/>
    <w:rsid w:val="58940608"/>
    <w:rsid w:val="589466AB"/>
    <w:rsid w:val="5895DD38"/>
    <w:rsid w:val="58962CAE"/>
    <w:rsid w:val="58965DAD"/>
    <w:rsid w:val="58985738"/>
    <w:rsid w:val="5898593E"/>
    <w:rsid w:val="589F7DF0"/>
    <w:rsid w:val="58A21482"/>
    <w:rsid w:val="58A4E26B"/>
    <w:rsid w:val="58A7A59D"/>
    <w:rsid w:val="58A8D053"/>
    <w:rsid w:val="58AD2726"/>
    <w:rsid w:val="58AE431E"/>
    <w:rsid w:val="58B08227"/>
    <w:rsid w:val="58B11DFB"/>
    <w:rsid w:val="58B162EA"/>
    <w:rsid w:val="58B759BA"/>
    <w:rsid w:val="58B7B461"/>
    <w:rsid w:val="58B85B7E"/>
    <w:rsid w:val="58B97B30"/>
    <w:rsid w:val="58B99D8E"/>
    <w:rsid w:val="58BB6A0F"/>
    <w:rsid w:val="58BC48B8"/>
    <w:rsid w:val="58BD4395"/>
    <w:rsid w:val="58BDF56E"/>
    <w:rsid w:val="58BED6D7"/>
    <w:rsid w:val="58BF8286"/>
    <w:rsid w:val="58BFB267"/>
    <w:rsid w:val="58C0C94B"/>
    <w:rsid w:val="58C1651F"/>
    <w:rsid w:val="58C2B135"/>
    <w:rsid w:val="58C361A9"/>
    <w:rsid w:val="58C4B38C"/>
    <w:rsid w:val="58C56F0D"/>
    <w:rsid w:val="58C6A8A4"/>
    <w:rsid w:val="58C6AB48"/>
    <w:rsid w:val="58C7B305"/>
    <w:rsid w:val="58C7CF06"/>
    <w:rsid w:val="58CAE5D5"/>
    <w:rsid w:val="58CAED36"/>
    <w:rsid w:val="58CB704A"/>
    <w:rsid w:val="58CCCCF6"/>
    <w:rsid w:val="58CD0DF6"/>
    <w:rsid w:val="58D025AC"/>
    <w:rsid w:val="58D08E4A"/>
    <w:rsid w:val="58D1CCC4"/>
    <w:rsid w:val="58D20B69"/>
    <w:rsid w:val="58D34CAA"/>
    <w:rsid w:val="58D59BB4"/>
    <w:rsid w:val="58D75A39"/>
    <w:rsid w:val="58DA84E7"/>
    <w:rsid w:val="58DBBFC4"/>
    <w:rsid w:val="58DC3B57"/>
    <w:rsid w:val="58DD6C38"/>
    <w:rsid w:val="58DF77E9"/>
    <w:rsid w:val="58E5AAEF"/>
    <w:rsid w:val="58E66DFA"/>
    <w:rsid w:val="58E6AC9E"/>
    <w:rsid w:val="58E6CD90"/>
    <w:rsid w:val="58E8235A"/>
    <w:rsid w:val="58EB03F2"/>
    <w:rsid w:val="58ECCDD2"/>
    <w:rsid w:val="58EF4697"/>
    <w:rsid w:val="58F10AA1"/>
    <w:rsid w:val="58F39AED"/>
    <w:rsid w:val="58F6B205"/>
    <w:rsid w:val="58F6C6EB"/>
    <w:rsid w:val="58F80296"/>
    <w:rsid w:val="58F97DD1"/>
    <w:rsid w:val="58FD65FA"/>
    <w:rsid w:val="58FF21D7"/>
    <w:rsid w:val="58FF73E0"/>
    <w:rsid w:val="5901221B"/>
    <w:rsid w:val="59014FD7"/>
    <w:rsid w:val="59019B4C"/>
    <w:rsid w:val="5901E131"/>
    <w:rsid w:val="590295FF"/>
    <w:rsid w:val="590479D0"/>
    <w:rsid w:val="5905D7C8"/>
    <w:rsid w:val="59064F9F"/>
    <w:rsid w:val="5907AA30"/>
    <w:rsid w:val="590A6455"/>
    <w:rsid w:val="590B4A13"/>
    <w:rsid w:val="590C2772"/>
    <w:rsid w:val="591204E5"/>
    <w:rsid w:val="5912BE86"/>
    <w:rsid w:val="5913334C"/>
    <w:rsid w:val="5915861C"/>
    <w:rsid w:val="5916DA8C"/>
    <w:rsid w:val="5916E0D5"/>
    <w:rsid w:val="59185E77"/>
    <w:rsid w:val="591A5775"/>
    <w:rsid w:val="591AAA07"/>
    <w:rsid w:val="591D23F8"/>
    <w:rsid w:val="591F8CA9"/>
    <w:rsid w:val="59225A24"/>
    <w:rsid w:val="59242ECA"/>
    <w:rsid w:val="5924C07E"/>
    <w:rsid w:val="59259D9C"/>
    <w:rsid w:val="59265538"/>
    <w:rsid w:val="5927D425"/>
    <w:rsid w:val="5928370D"/>
    <w:rsid w:val="5928EC61"/>
    <w:rsid w:val="592911E3"/>
    <w:rsid w:val="5929DEA6"/>
    <w:rsid w:val="5929E853"/>
    <w:rsid w:val="592A025E"/>
    <w:rsid w:val="592A8F6D"/>
    <w:rsid w:val="592C442C"/>
    <w:rsid w:val="592DA706"/>
    <w:rsid w:val="592DBF79"/>
    <w:rsid w:val="5930AFD8"/>
    <w:rsid w:val="593119C9"/>
    <w:rsid w:val="5931F042"/>
    <w:rsid w:val="59347256"/>
    <w:rsid w:val="5934C6B3"/>
    <w:rsid w:val="5934D405"/>
    <w:rsid w:val="5934EEF0"/>
    <w:rsid w:val="5936227D"/>
    <w:rsid w:val="5936CADE"/>
    <w:rsid w:val="5938451C"/>
    <w:rsid w:val="593A90CC"/>
    <w:rsid w:val="593B560C"/>
    <w:rsid w:val="593BAA6A"/>
    <w:rsid w:val="593E8D57"/>
    <w:rsid w:val="5940D6BF"/>
    <w:rsid w:val="5942B7D1"/>
    <w:rsid w:val="5942CF28"/>
    <w:rsid w:val="59456BA7"/>
    <w:rsid w:val="5948773A"/>
    <w:rsid w:val="5948CD98"/>
    <w:rsid w:val="594AA541"/>
    <w:rsid w:val="594ACD94"/>
    <w:rsid w:val="594D0B5D"/>
    <w:rsid w:val="595275B8"/>
    <w:rsid w:val="595386E7"/>
    <w:rsid w:val="59564F01"/>
    <w:rsid w:val="59585514"/>
    <w:rsid w:val="59586AE1"/>
    <w:rsid w:val="595B12B6"/>
    <w:rsid w:val="595D0CC7"/>
    <w:rsid w:val="595D5EA3"/>
    <w:rsid w:val="595E3E2F"/>
    <w:rsid w:val="59608940"/>
    <w:rsid w:val="59614EA5"/>
    <w:rsid w:val="5961F9D7"/>
    <w:rsid w:val="59626F46"/>
    <w:rsid w:val="5963ADE8"/>
    <w:rsid w:val="5966035F"/>
    <w:rsid w:val="59663ACD"/>
    <w:rsid w:val="596908B4"/>
    <w:rsid w:val="59698B17"/>
    <w:rsid w:val="596A6FDF"/>
    <w:rsid w:val="596B37BD"/>
    <w:rsid w:val="596BD054"/>
    <w:rsid w:val="596D3CE1"/>
    <w:rsid w:val="5970A601"/>
    <w:rsid w:val="5970D13A"/>
    <w:rsid w:val="59716FB4"/>
    <w:rsid w:val="5972DD80"/>
    <w:rsid w:val="597526B2"/>
    <w:rsid w:val="5976CDA0"/>
    <w:rsid w:val="59795426"/>
    <w:rsid w:val="597A05E7"/>
    <w:rsid w:val="597B5A84"/>
    <w:rsid w:val="597DC559"/>
    <w:rsid w:val="597FD46F"/>
    <w:rsid w:val="5981BDD0"/>
    <w:rsid w:val="5981FF40"/>
    <w:rsid w:val="5985D411"/>
    <w:rsid w:val="5988720F"/>
    <w:rsid w:val="59896A94"/>
    <w:rsid w:val="598A6171"/>
    <w:rsid w:val="598B69EA"/>
    <w:rsid w:val="598BC945"/>
    <w:rsid w:val="598D66BE"/>
    <w:rsid w:val="598ED002"/>
    <w:rsid w:val="599112B8"/>
    <w:rsid w:val="5993B5DF"/>
    <w:rsid w:val="5997C83C"/>
    <w:rsid w:val="5997D098"/>
    <w:rsid w:val="599875CC"/>
    <w:rsid w:val="599B3843"/>
    <w:rsid w:val="599B83C4"/>
    <w:rsid w:val="599C4B44"/>
    <w:rsid w:val="599E5F62"/>
    <w:rsid w:val="59A0D9D5"/>
    <w:rsid w:val="59A275F2"/>
    <w:rsid w:val="59A31B8A"/>
    <w:rsid w:val="59A44DA6"/>
    <w:rsid w:val="59A73775"/>
    <w:rsid w:val="59A7A80C"/>
    <w:rsid w:val="59A875B9"/>
    <w:rsid w:val="59A8FBA8"/>
    <w:rsid w:val="59A95928"/>
    <w:rsid w:val="59A9BA12"/>
    <w:rsid w:val="59ACE529"/>
    <w:rsid w:val="59AFAA09"/>
    <w:rsid w:val="59B06AF3"/>
    <w:rsid w:val="59B2A798"/>
    <w:rsid w:val="59B4E686"/>
    <w:rsid w:val="59B59E99"/>
    <w:rsid w:val="59B88C66"/>
    <w:rsid w:val="59BB18DB"/>
    <w:rsid w:val="59BD3851"/>
    <w:rsid w:val="59BFDE85"/>
    <w:rsid w:val="59C1BEDF"/>
    <w:rsid w:val="59C33EEA"/>
    <w:rsid w:val="59C49921"/>
    <w:rsid w:val="59C4F311"/>
    <w:rsid w:val="59C505E4"/>
    <w:rsid w:val="59C56FB3"/>
    <w:rsid w:val="59C6AD5B"/>
    <w:rsid w:val="59C6E63C"/>
    <w:rsid w:val="59C73E30"/>
    <w:rsid w:val="59C9A6BE"/>
    <w:rsid w:val="59CD70AA"/>
    <w:rsid w:val="59D16DC6"/>
    <w:rsid w:val="59D19EDC"/>
    <w:rsid w:val="59D8C30E"/>
    <w:rsid w:val="59DD1C9E"/>
    <w:rsid w:val="59E057BF"/>
    <w:rsid w:val="59E271C2"/>
    <w:rsid w:val="59E58AAC"/>
    <w:rsid w:val="59E978BF"/>
    <w:rsid w:val="59EAB6B4"/>
    <w:rsid w:val="59ED53F5"/>
    <w:rsid w:val="59EED65D"/>
    <w:rsid w:val="59EFB87A"/>
    <w:rsid w:val="59F25080"/>
    <w:rsid w:val="59F4A908"/>
    <w:rsid w:val="59F50538"/>
    <w:rsid w:val="59F62319"/>
    <w:rsid w:val="59F62C03"/>
    <w:rsid w:val="59F818D6"/>
    <w:rsid w:val="59F862C3"/>
    <w:rsid w:val="5A015570"/>
    <w:rsid w:val="5A0A4AC9"/>
    <w:rsid w:val="5A0AA351"/>
    <w:rsid w:val="5A0B3C7C"/>
    <w:rsid w:val="5A0C92C5"/>
    <w:rsid w:val="5A0CB93E"/>
    <w:rsid w:val="5A0CD68F"/>
    <w:rsid w:val="5A0CFAE3"/>
    <w:rsid w:val="5A0D71A3"/>
    <w:rsid w:val="5A0FB956"/>
    <w:rsid w:val="5A10D668"/>
    <w:rsid w:val="5A129F60"/>
    <w:rsid w:val="5A16F865"/>
    <w:rsid w:val="5A194EDD"/>
    <w:rsid w:val="5A1B4AF6"/>
    <w:rsid w:val="5A1C0713"/>
    <w:rsid w:val="5A1E4A08"/>
    <w:rsid w:val="5A1F49F1"/>
    <w:rsid w:val="5A200B1D"/>
    <w:rsid w:val="5A203B2C"/>
    <w:rsid w:val="5A20EAF8"/>
    <w:rsid w:val="5A21AB26"/>
    <w:rsid w:val="5A22861B"/>
    <w:rsid w:val="5A2410BE"/>
    <w:rsid w:val="5A248D7B"/>
    <w:rsid w:val="5A24D1EB"/>
    <w:rsid w:val="5A26D3F7"/>
    <w:rsid w:val="5A2985C9"/>
    <w:rsid w:val="5A29BFA9"/>
    <w:rsid w:val="5A29F843"/>
    <w:rsid w:val="5A2A35F0"/>
    <w:rsid w:val="5A2A39B9"/>
    <w:rsid w:val="5A2A55A2"/>
    <w:rsid w:val="5A2AF566"/>
    <w:rsid w:val="5A2B2C04"/>
    <w:rsid w:val="5A2B6E6F"/>
    <w:rsid w:val="5A2CCEAA"/>
    <w:rsid w:val="5A2E06C4"/>
    <w:rsid w:val="5A2F2E7B"/>
    <w:rsid w:val="5A2FB066"/>
    <w:rsid w:val="5A30DFE2"/>
    <w:rsid w:val="5A31B75D"/>
    <w:rsid w:val="5A31C35C"/>
    <w:rsid w:val="5A3257DB"/>
    <w:rsid w:val="5A3290FF"/>
    <w:rsid w:val="5A32AFAD"/>
    <w:rsid w:val="5A33378B"/>
    <w:rsid w:val="5A341DE3"/>
    <w:rsid w:val="5A34775D"/>
    <w:rsid w:val="5A3530E0"/>
    <w:rsid w:val="5A379CEA"/>
    <w:rsid w:val="5A396CFE"/>
    <w:rsid w:val="5A39ABB1"/>
    <w:rsid w:val="5A3B84AA"/>
    <w:rsid w:val="5A3BBF5F"/>
    <w:rsid w:val="5A3C7436"/>
    <w:rsid w:val="5A3CDCF4"/>
    <w:rsid w:val="5A3E290D"/>
    <w:rsid w:val="5A3F49FB"/>
    <w:rsid w:val="5A4150B9"/>
    <w:rsid w:val="5A41584E"/>
    <w:rsid w:val="5A431BB1"/>
    <w:rsid w:val="5A444299"/>
    <w:rsid w:val="5A44D47B"/>
    <w:rsid w:val="5A46CE72"/>
    <w:rsid w:val="5A4977EA"/>
    <w:rsid w:val="5A4A2C5B"/>
    <w:rsid w:val="5A4AD6C8"/>
    <w:rsid w:val="5A4B6C59"/>
    <w:rsid w:val="5A4B7D93"/>
    <w:rsid w:val="5A4C0AA0"/>
    <w:rsid w:val="5A4C1878"/>
    <w:rsid w:val="5A4D344B"/>
    <w:rsid w:val="5A4E2C1E"/>
    <w:rsid w:val="5A50B4F4"/>
    <w:rsid w:val="5A558460"/>
    <w:rsid w:val="5A567709"/>
    <w:rsid w:val="5A57B83F"/>
    <w:rsid w:val="5A5881DA"/>
    <w:rsid w:val="5A5A47C9"/>
    <w:rsid w:val="5A5B2397"/>
    <w:rsid w:val="5A5BD38E"/>
    <w:rsid w:val="5A5C11D8"/>
    <w:rsid w:val="5A5CFF5B"/>
    <w:rsid w:val="5A5D5FCF"/>
    <w:rsid w:val="5A5ECB0B"/>
    <w:rsid w:val="5A5ECBBE"/>
    <w:rsid w:val="5A60DBB7"/>
    <w:rsid w:val="5A613ADC"/>
    <w:rsid w:val="5A618F61"/>
    <w:rsid w:val="5A650FA6"/>
    <w:rsid w:val="5A6688CE"/>
    <w:rsid w:val="5A668B38"/>
    <w:rsid w:val="5A66BB13"/>
    <w:rsid w:val="5A67B856"/>
    <w:rsid w:val="5A68D61A"/>
    <w:rsid w:val="5A69AD9F"/>
    <w:rsid w:val="5A6BFB03"/>
    <w:rsid w:val="5A6C60BC"/>
    <w:rsid w:val="5A6DC3B0"/>
    <w:rsid w:val="5A702095"/>
    <w:rsid w:val="5A727CA7"/>
    <w:rsid w:val="5A740C67"/>
    <w:rsid w:val="5A78A67C"/>
    <w:rsid w:val="5A78B978"/>
    <w:rsid w:val="5A794CA1"/>
    <w:rsid w:val="5A7F0DCF"/>
    <w:rsid w:val="5A7F2C00"/>
    <w:rsid w:val="5A804A47"/>
    <w:rsid w:val="5A81C1DE"/>
    <w:rsid w:val="5A81D3E3"/>
    <w:rsid w:val="5A8222FE"/>
    <w:rsid w:val="5A82F431"/>
    <w:rsid w:val="5A83A799"/>
    <w:rsid w:val="5A84B789"/>
    <w:rsid w:val="5A85072B"/>
    <w:rsid w:val="5A85834D"/>
    <w:rsid w:val="5A89C649"/>
    <w:rsid w:val="5A8BF832"/>
    <w:rsid w:val="5A8F974E"/>
    <w:rsid w:val="5A8FECEF"/>
    <w:rsid w:val="5A904614"/>
    <w:rsid w:val="5A9104D1"/>
    <w:rsid w:val="5A91B204"/>
    <w:rsid w:val="5A931DEC"/>
    <w:rsid w:val="5A93615A"/>
    <w:rsid w:val="5A9487EB"/>
    <w:rsid w:val="5A94CE0B"/>
    <w:rsid w:val="5A94D055"/>
    <w:rsid w:val="5A94FCF9"/>
    <w:rsid w:val="5A95EA50"/>
    <w:rsid w:val="5A97C5E8"/>
    <w:rsid w:val="5A97DB0D"/>
    <w:rsid w:val="5A9883EE"/>
    <w:rsid w:val="5A995C37"/>
    <w:rsid w:val="5A9AC96F"/>
    <w:rsid w:val="5A9B8F14"/>
    <w:rsid w:val="5AA0A9F1"/>
    <w:rsid w:val="5AA27E4F"/>
    <w:rsid w:val="5AA57789"/>
    <w:rsid w:val="5AA86187"/>
    <w:rsid w:val="5AAB9422"/>
    <w:rsid w:val="5AAC16F0"/>
    <w:rsid w:val="5AAD1F66"/>
    <w:rsid w:val="5AAEAB49"/>
    <w:rsid w:val="5AB277DE"/>
    <w:rsid w:val="5AB7B034"/>
    <w:rsid w:val="5AB93A31"/>
    <w:rsid w:val="5AB9A7CB"/>
    <w:rsid w:val="5ABB7221"/>
    <w:rsid w:val="5ABC5937"/>
    <w:rsid w:val="5ABF3CB3"/>
    <w:rsid w:val="5ABF66EF"/>
    <w:rsid w:val="5AC07BA7"/>
    <w:rsid w:val="5AC0E72E"/>
    <w:rsid w:val="5AC241A2"/>
    <w:rsid w:val="5AC2F957"/>
    <w:rsid w:val="5AC5C464"/>
    <w:rsid w:val="5AC60460"/>
    <w:rsid w:val="5ACA30BB"/>
    <w:rsid w:val="5ACA718B"/>
    <w:rsid w:val="5ACA966B"/>
    <w:rsid w:val="5ACB7BED"/>
    <w:rsid w:val="5ACBE509"/>
    <w:rsid w:val="5ACBED3B"/>
    <w:rsid w:val="5ACC3B1E"/>
    <w:rsid w:val="5ACC5092"/>
    <w:rsid w:val="5ACDDA3F"/>
    <w:rsid w:val="5ACDE44B"/>
    <w:rsid w:val="5ACE62B6"/>
    <w:rsid w:val="5AD0BD06"/>
    <w:rsid w:val="5AD2E8D5"/>
    <w:rsid w:val="5AD5D188"/>
    <w:rsid w:val="5AD66A88"/>
    <w:rsid w:val="5AD89523"/>
    <w:rsid w:val="5ADA6D94"/>
    <w:rsid w:val="5ADA9327"/>
    <w:rsid w:val="5ADCB831"/>
    <w:rsid w:val="5AE03D02"/>
    <w:rsid w:val="5AE1B892"/>
    <w:rsid w:val="5AE1B9E5"/>
    <w:rsid w:val="5AE20C00"/>
    <w:rsid w:val="5AE2402A"/>
    <w:rsid w:val="5AE2D1DA"/>
    <w:rsid w:val="5AE39742"/>
    <w:rsid w:val="5AE50B81"/>
    <w:rsid w:val="5AE8775A"/>
    <w:rsid w:val="5AE9B225"/>
    <w:rsid w:val="5AEA1F43"/>
    <w:rsid w:val="5AEA5489"/>
    <w:rsid w:val="5AEA6135"/>
    <w:rsid w:val="5AEBCAD2"/>
    <w:rsid w:val="5AED3670"/>
    <w:rsid w:val="5AED7419"/>
    <w:rsid w:val="5AEF6379"/>
    <w:rsid w:val="5AEF99A0"/>
    <w:rsid w:val="5AF1042D"/>
    <w:rsid w:val="5AF1E889"/>
    <w:rsid w:val="5AF3A6BC"/>
    <w:rsid w:val="5AF3D8A0"/>
    <w:rsid w:val="5AF456EB"/>
    <w:rsid w:val="5AF713E3"/>
    <w:rsid w:val="5AF9D5ED"/>
    <w:rsid w:val="5AFA9287"/>
    <w:rsid w:val="5AFB57EA"/>
    <w:rsid w:val="5AFDDE07"/>
    <w:rsid w:val="5B01089A"/>
    <w:rsid w:val="5B0238F0"/>
    <w:rsid w:val="5B02FD99"/>
    <w:rsid w:val="5B030990"/>
    <w:rsid w:val="5B038509"/>
    <w:rsid w:val="5B0399A4"/>
    <w:rsid w:val="5B05A45E"/>
    <w:rsid w:val="5B076482"/>
    <w:rsid w:val="5B076853"/>
    <w:rsid w:val="5B09C269"/>
    <w:rsid w:val="5B0B7037"/>
    <w:rsid w:val="5B0B9375"/>
    <w:rsid w:val="5B0C3536"/>
    <w:rsid w:val="5B0C783A"/>
    <w:rsid w:val="5B0CD5E3"/>
    <w:rsid w:val="5B0DAD65"/>
    <w:rsid w:val="5B0F2DD2"/>
    <w:rsid w:val="5B0F9338"/>
    <w:rsid w:val="5B13E378"/>
    <w:rsid w:val="5B146827"/>
    <w:rsid w:val="5B18002B"/>
    <w:rsid w:val="5B1855CB"/>
    <w:rsid w:val="5B1B128D"/>
    <w:rsid w:val="5B1CB140"/>
    <w:rsid w:val="5B1D8FC4"/>
    <w:rsid w:val="5B1DCC4F"/>
    <w:rsid w:val="5B1E4372"/>
    <w:rsid w:val="5B1EC502"/>
    <w:rsid w:val="5B1F2F9B"/>
    <w:rsid w:val="5B214BDC"/>
    <w:rsid w:val="5B23736B"/>
    <w:rsid w:val="5B257401"/>
    <w:rsid w:val="5B265080"/>
    <w:rsid w:val="5B274E7E"/>
    <w:rsid w:val="5B27AFA7"/>
    <w:rsid w:val="5B28AD38"/>
    <w:rsid w:val="5B293FC4"/>
    <w:rsid w:val="5B2D2CF7"/>
    <w:rsid w:val="5B2DC0ED"/>
    <w:rsid w:val="5B2E1153"/>
    <w:rsid w:val="5B2EE9CB"/>
    <w:rsid w:val="5B2F1E2D"/>
    <w:rsid w:val="5B316F1B"/>
    <w:rsid w:val="5B3520AA"/>
    <w:rsid w:val="5B37892C"/>
    <w:rsid w:val="5B396549"/>
    <w:rsid w:val="5B3D1247"/>
    <w:rsid w:val="5B3F3456"/>
    <w:rsid w:val="5B454E95"/>
    <w:rsid w:val="5B46F037"/>
    <w:rsid w:val="5B480E23"/>
    <w:rsid w:val="5B484BF1"/>
    <w:rsid w:val="5B4BAC11"/>
    <w:rsid w:val="5B4BE0BD"/>
    <w:rsid w:val="5B4C87CE"/>
    <w:rsid w:val="5B4E272D"/>
    <w:rsid w:val="5B4F5C81"/>
    <w:rsid w:val="5B4F965D"/>
    <w:rsid w:val="5B50E9E9"/>
    <w:rsid w:val="5B527183"/>
    <w:rsid w:val="5B53B6D0"/>
    <w:rsid w:val="5B5445AF"/>
    <w:rsid w:val="5B57F891"/>
    <w:rsid w:val="5B57FC11"/>
    <w:rsid w:val="5B5BD7D3"/>
    <w:rsid w:val="5B5D5899"/>
    <w:rsid w:val="5B60B42B"/>
    <w:rsid w:val="5B61B18B"/>
    <w:rsid w:val="5B629B4B"/>
    <w:rsid w:val="5B62F41F"/>
    <w:rsid w:val="5B63082F"/>
    <w:rsid w:val="5B64C021"/>
    <w:rsid w:val="5B64F53E"/>
    <w:rsid w:val="5B66E764"/>
    <w:rsid w:val="5B6782CB"/>
    <w:rsid w:val="5B67DDBF"/>
    <w:rsid w:val="5B699A56"/>
    <w:rsid w:val="5B6AFEDE"/>
    <w:rsid w:val="5B6FBAEA"/>
    <w:rsid w:val="5B709DD9"/>
    <w:rsid w:val="5B738B42"/>
    <w:rsid w:val="5B759456"/>
    <w:rsid w:val="5B75E401"/>
    <w:rsid w:val="5B75FD28"/>
    <w:rsid w:val="5B7600F1"/>
    <w:rsid w:val="5B79232E"/>
    <w:rsid w:val="5B793316"/>
    <w:rsid w:val="5B7AC649"/>
    <w:rsid w:val="5B7B150A"/>
    <w:rsid w:val="5B7C1616"/>
    <w:rsid w:val="5B7C3169"/>
    <w:rsid w:val="5B7D5853"/>
    <w:rsid w:val="5B7F7014"/>
    <w:rsid w:val="5B81B3E1"/>
    <w:rsid w:val="5B83E3DC"/>
    <w:rsid w:val="5B847E43"/>
    <w:rsid w:val="5B866CD0"/>
    <w:rsid w:val="5B878E25"/>
    <w:rsid w:val="5B87D8EE"/>
    <w:rsid w:val="5B88F457"/>
    <w:rsid w:val="5B8A2094"/>
    <w:rsid w:val="5B8DF19E"/>
    <w:rsid w:val="5B9014B4"/>
    <w:rsid w:val="5B929131"/>
    <w:rsid w:val="5B942DC1"/>
    <w:rsid w:val="5B954D53"/>
    <w:rsid w:val="5B95E40B"/>
    <w:rsid w:val="5B968221"/>
    <w:rsid w:val="5B96952B"/>
    <w:rsid w:val="5B981CD0"/>
    <w:rsid w:val="5B9821F9"/>
    <w:rsid w:val="5B9A1F24"/>
    <w:rsid w:val="5B9A6400"/>
    <w:rsid w:val="5B9D0E36"/>
    <w:rsid w:val="5BA0A899"/>
    <w:rsid w:val="5BA16568"/>
    <w:rsid w:val="5BA55005"/>
    <w:rsid w:val="5BA57408"/>
    <w:rsid w:val="5BA70F64"/>
    <w:rsid w:val="5BA79D6D"/>
    <w:rsid w:val="5BA89305"/>
    <w:rsid w:val="5BAA9B18"/>
    <w:rsid w:val="5BAA9FE4"/>
    <w:rsid w:val="5BACFCEA"/>
    <w:rsid w:val="5BAD2B2B"/>
    <w:rsid w:val="5BAE3EAC"/>
    <w:rsid w:val="5BAF6B0C"/>
    <w:rsid w:val="5BB1F930"/>
    <w:rsid w:val="5BB2157C"/>
    <w:rsid w:val="5BB3129F"/>
    <w:rsid w:val="5BB3A924"/>
    <w:rsid w:val="5BB7B98C"/>
    <w:rsid w:val="5BB82C93"/>
    <w:rsid w:val="5BB996C0"/>
    <w:rsid w:val="5BB9D3C8"/>
    <w:rsid w:val="5BBAC26C"/>
    <w:rsid w:val="5BBD4FC4"/>
    <w:rsid w:val="5BBDB740"/>
    <w:rsid w:val="5BC18707"/>
    <w:rsid w:val="5BC19B5A"/>
    <w:rsid w:val="5BC1FB8B"/>
    <w:rsid w:val="5BC3BCCA"/>
    <w:rsid w:val="5BC5FE15"/>
    <w:rsid w:val="5BC6F7AC"/>
    <w:rsid w:val="5BC76188"/>
    <w:rsid w:val="5BC92D7F"/>
    <w:rsid w:val="5BC95502"/>
    <w:rsid w:val="5BCEB58D"/>
    <w:rsid w:val="5BD07D16"/>
    <w:rsid w:val="5BD1A6ED"/>
    <w:rsid w:val="5BD3C97A"/>
    <w:rsid w:val="5BD3F378"/>
    <w:rsid w:val="5BD6D7D9"/>
    <w:rsid w:val="5BD93845"/>
    <w:rsid w:val="5BD9F96E"/>
    <w:rsid w:val="5BDCE4B7"/>
    <w:rsid w:val="5BDF32FB"/>
    <w:rsid w:val="5BE08969"/>
    <w:rsid w:val="5BE170C6"/>
    <w:rsid w:val="5BE1B85B"/>
    <w:rsid w:val="5BE1FAD9"/>
    <w:rsid w:val="5BE33536"/>
    <w:rsid w:val="5BE45280"/>
    <w:rsid w:val="5BE56B5C"/>
    <w:rsid w:val="5BE94877"/>
    <w:rsid w:val="5BEC7D5F"/>
    <w:rsid w:val="5BF0D2B9"/>
    <w:rsid w:val="5BF1B365"/>
    <w:rsid w:val="5BF1FF4B"/>
    <w:rsid w:val="5BF3426B"/>
    <w:rsid w:val="5BF4D715"/>
    <w:rsid w:val="5BF53A12"/>
    <w:rsid w:val="5BF7C1C2"/>
    <w:rsid w:val="5BFA45A6"/>
    <w:rsid w:val="5BFC1B2C"/>
    <w:rsid w:val="5BFE6515"/>
    <w:rsid w:val="5C000DA9"/>
    <w:rsid w:val="5C015438"/>
    <w:rsid w:val="5C02F20B"/>
    <w:rsid w:val="5C03F276"/>
    <w:rsid w:val="5C043FC6"/>
    <w:rsid w:val="5C08444B"/>
    <w:rsid w:val="5C08C22F"/>
    <w:rsid w:val="5C08C6D4"/>
    <w:rsid w:val="5C0B096C"/>
    <w:rsid w:val="5C0CBC62"/>
    <w:rsid w:val="5C1229B3"/>
    <w:rsid w:val="5C1296CD"/>
    <w:rsid w:val="5C13364D"/>
    <w:rsid w:val="5C13FE36"/>
    <w:rsid w:val="5C189488"/>
    <w:rsid w:val="5C1BBCA6"/>
    <w:rsid w:val="5C1D0ACE"/>
    <w:rsid w:val="5C1E9343"/>
    <w:rsid w:val="5C20A575"/>
    <w:rsid w:val="5C213440"/>
    <w:rsid w:val="5C238C60"/>
    <w:rsid w:val="5C25ADEA"/>
    <w:rsid w:val="5C263238"/>
    <w:rsid w:val="5C266D35"/>
    <w:rsid w:val="5C26F504"/>
    <w:rsid w:val="5C27C68B"/>
    <w:rsid w:val="5C2AB5EB"/>
    <w:rsid w:val="5C2BD2D1"/>
    <w:rsid w:val="5C2C5AB9"/>
    <w:rsid w:val="5C2E2276"/>
    <w:rsid w:val="5C329DD7"/>
    <w:rsid w:val="5C36ABB3"/>
    <w:rsid w:val="5C3A61BA"/>
    <w:rsid w:val="5C3C1741"/>
    <w:rsid w:val="5C3CF1F8"/>
    <w:rsid w:val="5C3D3108"/>
    <w:rsid w:val="5C3DB4B9"/>
    <w:rsid w:val="5C3E8930"/>
    <w:rsid w:val="5C42DED4"/>
    <w:rsid w:val="5C445E5E"/>
    <w:rsid w:val="5C4E9353"/>
    <w:rsid w:val="5C4F9BC5"/>
    <w:rsid w:val="5C509273"/>
    <w:rsid w:val="5C5197E6"/>
    <w:rsid w:val="5C547690"/>
    <w:rsid w:val="5C5657D1"/>
    <w:rsid w:val="5C567250"/>
    <w:rsid w:val="5C58BBAA"/>
    <w:rsid w:val="5C590930"/>
    <w:rsid w:val="5C5B665C"/>
    <w:rsid w:val="5C5BF413"/>
    <w:rsid w:val="5C5CE659"/>
    <w:rsid w:val="5C5CF6E0"/>
    <w:rsid w:val="5C5D0BB9"/>
    <w:rsid w:val="5C5DF251"/>
    <w:rsid w:val="5C5E43F4"/>
    <w:rsid w:val="5C5ED219"/>
    <w:rsid w:val="5C61BF63"/>
    <w:rsid w:val="5C63E8CD"/>
    <w:rsid w:val="5C6438B3"/>
    <w:rsid w:val="5C65F682"/>
    <w:rsid w:val="5C69ACBE"/>
    <w:rsid w:val="5C6AB5D4"/>
    <w:rsid w:val="5C6DFEFC"/>
    <w:rsid w:val="5C6E102C"/>
    <w:rsid w:val="5C70B150"/>
    <w:rsid w:val="5C70EBC0"/>
    <w:rsid w:val="5C7265A9"/>
    <w:rsid w:val="5C74F97D"/>
    <w:rsid w:val="5C74FCBD"/>
    <w:rsid w:val="5C766D0D"/>
    <w:rsid w:val="5C78F19C"/>
    <w:rsid w:val="5C797CD9"/>
    <w:rsid w:val="5C7A53FF"/>
    <w:rsid w:val="5C7CC5D1"/>
    <w:rsid w:val="5C7D0C29"/>
    <w:rsid w:val="5C7E2075"/>
    <w:rsid w:val="5C8115CD"/>
    <w:rsid w:val="5C83F089"/>
    <w:rsid w:val="5C8456E4"/>
    <w:rsid w:val="5C8536A6"/>
    <w:rsid w:val="5C858A01"/>
    <w:rsid w:val="5C88B07F"/>
    <w:rsid w:val="5C894881"/>
    <w:rsid w:val="5C8C1A5E"/>
    <w:rsid w:val="5C8E6EC2"/>
    <w:rsid w:val="5C907CE7"/>
    <w:rsid w:val="5C90A927"/>
    <w:rsid w:val="5C911518"/>
    <w:rsid w:val="5C9218A5"/>
    <w:rsid w:val="5C924331"/>
    <w:rsid w:val="5C93A9A1"/>
    <w:rsid w:val="5C94151B"/>
    <w:rsid w:val="5C94F6F5"/>
    <w:rsid w:val="5C96B0BB"/>
    <w:rsid w:val="5C972134"/>
    <w:rsid w:val="5C9778AA"/>
    <w:rsid w:val="5C9A6335"/>
    <w:rsid w:val="5C9A9FD4"/>
    <w:rsid w:val="5C9AB732"/>
    <w:rsid w:val="5C9B695A"/>
    <w:rsid w:val="5C9F716C"/>
    <w:rsid w:val="5CA24F8A"/>
    <w:rsid w:val="5CA36274"/>
    <w:rsid w:val="5CA4452B"/>
    <w:rsid w:val="5CA47AA4"/>
    <w:rsid w:val="5CA56C98"/>
    <w:rsid w:val="5CA5BD3A"/>
    <w:rsid w:val="5CA69967"/>
    <w:rsid w:val="5CA976F3"/>
    <w:rsid w:val="5CAA213B"/>
    <w:rsid w:val="5CAABD40"/>
    <w:rsid w:val="5CAB1D1C"/>
    <w:rsid w:val="5CAD0C80"/>
    <w:rsid w:val="5CB29B9F"/>
    <w:rsid w:val="5CB35F10"/>
    <w:rsid w:val="5CB455E1"/>
    <w:rsid w:val="5CB465D6"/>
    <w:rsid w:val="5CB61318"/>
    <w:rsid w:val="5CB65E62"/>
    <w:rsid w:val="5CB6C174"/>
    <w:rsid w:val="5CBB165C"/>
    <w:rsid w:val="5CBB6A49"/>
    <w:rsid w:val="5CBF729B"/>
    <w:rsid w:val="5CBFBC73"/>
    <w:rsid w:val="5CBFCDB1"/>
    <w:rsid w:val="5CBFF238"/>
    <w:rsid w:val="5CC0254D"/>
    <w:rsid w:val="5CC2165D"/>
    <w:rsid w:val="5CC2CF1D"/>
    <w:rsid w:val="5CC495AE"/>
    <w:rsid w:val="5CC858CD"/>
    <w:rsid w:val="5CCD8124"/>
    <w:rsid w:val="5CCDA2AF"/>
    <w:rsid w:val="5CCDC62C"/>
    <w:rsid w:val="5CCEE931"/>
    <w:rsid w:val="5CD184BD"/>
    <w:rsid w:val="5CD265D4"/>
    <w:rsid w:val="5CD399F9"/>
    <w:rsid w:val="5CD53051"/>
    <w:rsid w:val="5CD5FACD"/>
    <w:rsid w:val="5CD900A6"/>
    <w:rsid w:val="5CD9E380"/>
    <w:rsid w:val="5CDAB2E7"/>
    <w:rsid w:val="5CDC4805"/>
    <w:rsid w:val="5CDD322B"/>
    <w:rsid w:val="5CE0188A"/>
    <w:rsid w:val="5CE0D4A8"/>
    <w:rsid w:val="5CE0D54A"/>
    <w:rsid w:val="5CE2B373"/>
    <w:rsid w:val="5CE63C2E"/>
    <w:rsid w:val="5CE7397B"/>
    <w:rsid w:val="5CE7DD33"/>
    <w:rsid w:val="5CE851F4"/>
    <w:rsid w:val="5CE980BE"/>
    <w:rsid w:val="5CEA122F"/>
    <w:rsid w:val="5CEA6DD5"/>
    <w:rsid w:val="5CEC6214"/>
    <w:rsid w:val="5CECC961"/>
    <w:rsid w:val="5CF0D47E"/>
    <w:rsid w:val="5CF14472"/>
    <w:rsid w:val="5CF1DCC2"/>
    <w:rsid w:val="5CF41342"/>
    <w:rsid w:val="5CF423B8"/>
    <w:rsid w:val="5CF4C596"/>
    <w:rsid w:val="5CF4DEBE"/>
    <w:rsid w:val="5CF5A09B"/>
    <w:rsid w:val="5CF6FFBA"/>
    <w:rsid w:val="5CF72CA6"/>
    <w:rsid w:val="5CF877BF"/>
    <w:rsid w:val="5CFB2966"/>
    <w:rsid w:val="5CFC2ED1"/>
    <w:rsid w:val="5CFDAF5E"/>
    <w:rsid w:val="5D027608"/>
    <w:rsid w:val="5D02AACE"/>
    <w:rsid w:val="5D050BDA"/>
    <w:rsid w:val="5D0592F0"/>
    <w:rsid w:val="5D0B47F4"/>
    <w:rsid w:val="5D0B6EA2"/>
    <w:rsid w:val="5D0D14A6"/>
    <w:rsid w:val="5D0E5701"/>
    <w:rsid w:val="5D0F1586"/>
    <w:rsid w:val="5D110290"/>
    <w:rsid w:val="5D14F877"/>
    <w:rsid w:val="5D174DCB"/>
    <w:rsid w:val="5D17B844"/>
    <w:rsid w:val="5D184E12"/>
    <w:rsid w:val="5D1D6667"/>
    <w:rsid w:val="5D210858"/>
    <w:rsid w:val="5D23501E"/>
    <w:rsid w:val="5D249168"/>
    <w:rsid w:val="5D258D23"/>
    <w:rsid w:val="5D25C110"/>
    <w:rsid w:val="5D25DD8F"/>
    <w:rsid w:val="5D25F600"/>
    <w:rsid w:val="5D282704"/>
    <w:rsid w:val="5D28E922"/>
    <w:rsid w:val="5D29AB6F"/>
    <w:rsid w:val="5D2B8BB3"/>
    <w:rsid w:val="5D2C08CD"/>
    <w:rsid w:val="5D3220EA"/>
    <w:rsid w:val="5D3275A1"/>
    <w:rsid w:val="5D34D112"/>
    <w:rsid w:val="5D36472B"/>
    <w:rsid w:val="5D3755CF"/>
    <w:rsid w:val="5D3A55D5"/>
    <w:rsid w:val="5D3B5A70"/>
    <w:rsid w:val="5D3D4C23"/>
    <w:rsid w:val="5D3DC80E"/>
    <w:rsid w:val="5D3EF650"/>
    <w:rsid w:val="5D3FD5CB"/>
    <w:rsid w:val="5D402BE8"/>
    <w:rsid w:val="5D413866"/>
    <w:rsid w:val="5D41D9F2"/>
    <w:rsid w:val="5D42B418"/>
    <w:rsid w:val="5D45231C"/>
    <w:rsid w:val="5D47CE6C"/>
    <w:rsid w:val="5D4A6DC8"/>
    <w:rsid w:val="5D4B3B6D"/>
    <w:rsid w:val="5D4CABAA"/>
    <w:rsid w:val="5D4EFEF3"/>
    <w:rsid w:val="5D4F3D34"/>
    <w:rsid w:val="5D5061AD"/>
    <w:rsid w:val="5D50B680"/>
    <w:rsid w:val="5D50C643"/>
    <w:rsid w:val="5D515EDE"/>
    <w:rsid w:val="5D527EF1"/>
    <w:rsid w:val="5D531632"/>
    <w:rsid w:val="5D53CE9A"/>
    <w:rsid w:val="5D58008B"/>
    <w:rsid w:val="5D58F3E2"/>
    <w:rsid w:val="5D5A67EB"/>
    <w:rsid w:val="5D5DE53B"/>
    <w:rsid w:val="5D648EFB"/>
    <w:rsid w:val="5D68BF65"/>
    <w:rsid w:val="5D69B036"/>
    <w:rsid w:val="5D6B34FB"/>
    <w:rsid w:val="5D6CF8BE"/>
    <w:rsid w:val="5D6F481F"/>
    <w:rsid w:val="5D717E39"/>
    <w:rsid w:val="5D71AAAD"/>
    <w:rsid w:val="5D720ABC"/>
    <w:rsid w:val="5D73DE01"/>
    <w:rsid w:val="5D74F816"/>
    <w:rsid w:val="5D74FC25"/>
    <w:rsid w:val="5D76EABD"/>
    <w:rsid w:val="5D77722B"/>
    <w:rsid w:val="5D7781DC"/>
    <w:rsid w:val="5D77BE8A"/>
    <w:rsid w:val="5D78B263"/>
    <w:rsid w:val="5D7A9347"/>
    <w:rsid w:val="5D7E8845"/>
    <w:rsid w:val="5D7FBEE9"/>
    <w:rsid w:val="5D82E94E"/>
    <w:rsid w:val="5D860FCB"/>
    <w:rsid w:val="5D8666D4"/>
    <w:rsid w:val="5D89C314"/>
    <w:rsid w:val="5D8AE066"/>
    <w:rsid w:val="5D8CFA55"/>
    <w:rsid w:val="5D8E7156"/>
    <w:rsid w:val="5D8F1FEB"/>
    <w:rsid w:val="5D926820"/>
    <w:rsid w:val="5D969F6B"/>
    <w:rsid w:val="5D96CB49"/>
    <w:rsid w:val="5D98A41C"/>
    <w:rsid w:val="5D9953DF"/>
    <w:rsid w:val="5D997C90"/>
    <w:rsid w:val="5D9A0D8D"/>
    <w:rsid w:val="5D9A31DF"/>
    <w:rsid w:val="5D9B6466"/>
    <w:rsid w:val="5D9BA6F8"/>
    <w:rsid w:val="5D9C133A"/>
    <w:rsid w:val="5D9E62AB"/>
    <w:rsid w:val="5D9ED54C"/>
    <w:rsid w:val="5DA1C87A"/>
    <w:rsid w:val="5DA23F06"/>
    <w:rsid w:val="5DA8575B"/>
    <w:rsid w:val="5DAACF87"/>
    <w:rsid w:val="5DAC0A21"/>
    <w:rsid w:val="5DAC90A6"/>
    <w:rsid w:val="5DB5F226"/>
    <w:rsid w:val="5DB60318"/>
    <w:rsid w:val="5DB8DF93"/>
    <w:rsid w:val="5DBC41F0"/>
    <w:rsid w:val="5DBE2CAE"/>
    <w:rsid w:val="5DBF3686"/>
    <w:rsid w:val="5DBFD1CF"/>
    <w:rsid w:val="5DC03727"/>
    <w:rsid w:val="5DC0A733"/>
    <w:rsid w:val="5DC59446"/>
    <w:rsid w:val="5DC67493"/>
    <w:rsid w:val="5DC6F0DF"/>
    <w:rsid w:val="5DC719C6"/>
    <w:rsid w:val="5DCA4A99"/>
    <w:rsid w:val="5DCB2FBC"/>
    <w:rsid w:val="5DCD3801"/>
    <w:rsid w:val="5DCD4BE7"/>
    <w:rsid w:val="5DCF4303"/>
    <w:rsid w:val="5DD21E1D"/>
    <w:rsid w:val="5DD691F7"/>
    <w:rsid w:val="5DD75B90"/>
    <w:rsid w:val="5DD851F7"/>
    <w:rsid w:val="5DD9474B"/>
    <w:rsid w:val="5DD95AC9"/>
    <w:rsid w:val="5DD96C39"/>
    <w:rsid w:val="5DDC491B"/>
    <w:rsid w:val="5DDCB2DA"/>
    <w:rsid w:val="5DDCEE6C"/>
    <w:rsid w:val="5DDD88D3"/>
    <w:rsid w:val="5DDE0D8D"/>
    <w:rsid w:val="5DE23946"/>
    <w:rsid w:val="5DE68BF2"/>
    <w:rsid w:val="5DEC32C6"/>
    <w:rsid w:val="5DEC47BB"/>
    <w:rsid w:val="5DECA33A"/>
    <w:rsid w:val="5DECF5B7"/>
    <w:rsid w:val="5DF16EEE"/>
    <w:rsid w:val="5DF186DB"/>
    <w:rsid w:val="5DF192C2"/>
    <w:rsid w:val="5DF34EA3"/>
    <w:rsid w:val="5DF4EC00"/>
    <w:rsid w:val="5DF5BBF0"/>
    <w:rsid w:val="5DF677E3"/>
    <w:rsid w:val="5DF85F5A"/>
    <w:rsid w:val="5DFDE822"/>
    <w:rsid w:val="5E01D620"/>
    <w:rsid w:val="5E025846"/>
    <w:rsid w:val="5E02E906"/>
    <w:rsid w:val="5E042C33"/>
    <w:rsid w:val="5E081671"/>
    <w:rsid w:val="5E08B87D"/>
    <w:rsid w:val="5E08F190"/>
    <w:rsid w:val="5E099BEF"/>
    <w:rsid w:val="5E0B64CF"/>
    <w:rsid w:val="5E0C464D"/>
    <w:rsid w:val="5E0EB91A"/>
    <w:rsid w:val="5E0F372C"/>
    <w:rsid w:val="5E0FFFF1"/>
    <w:rsid w:val="5E137964"/>
    <w:rsid w:val="5E13CE31"/>
    <w:rsid w:val="5E1461B3"/>
    <w:rsid w:val="5E1721B1"/>
    <w:rsid w:val="5E18B7AC"/>
    <w:rsid w:val="5E1A39D2"/>
    <w:rsid w:val="5E1A3B81"/>
    <w:rsid w:val="5E1B4B7D"/>
    <w:rsid w:val="5E1C8545"/>
    <w:rsid w:val="5E1EDA33"/>
    <w:rsid w:val="5E1F94CF"/>
    <w:rsid w:val="5E202B3A"/>
    <w:rsid w:val="5E22D397"/>
    <w:rsid w:val="5E243A37"/>
    <w:rsid w:val="5E26E9E2"/>
    <w:rsid w:val="5E271E82"/>
    <w:rsid w:val="5E279FEE"/>
    <w:rsid w:val="5E27BBC7"/>
    <w:rsid w:val="5E2B8817"/>
    <w:rsid w:val="5E2DA3DA"/>
    <w:rsid w:val="5E30631C"/>
    <w:rsid w:val="5E32C96A"/>
    <w:rsid w:val="5E330715"/>
    <w:rsid w:val="5E34F189"/>
    <w:rsid w:val="5E39F973"/>
    <w:rsid w:val="5E3B776C"/>
    <w:rsid w:val="5E3B8007"/>
    <w:rsid w:val="5E3E9EEF"/>
    <w:rsid w:val="5E408194"/>
    <w:rsid w:val="5E443007"/>
    <w:rsid w:val="5E473C09"/>
    <w:rsid w:val="5E47B377"/>
    <w:rsid w:val="5E480B96"/>
    <w:rsid w:val="5E48E073"/>
    <w:rsid w:val="5E4960ED"/>
    <w:rsid w:val="5E4A4B65"/>
    <w:rsid w:val="5E4A4EB3"/>
    <w:rsid w:val="5E4AA114"/>
    <w:rsid w:val="5E4B8740"/>
    <w:rsid w:val="5E4C35BE"/>
    <w:rsid w:val="5E4E1868"/>
    <w:rsid w:val="5E4E2F44"/>
    <w:rsid w:val="5E4F824B"/>
    <w:rsid w:val="5E50CC1C"/>
    <w:rsid w:val="5E519B79"/>
    <w:rsid w:val="5E51AC70"/>
    <w:rsid w:val="5E51E7C2"/>
    <w:rsid w:val="5E539569"/>
    <w:rsid w:val="5E54A6B2"/>
    <w:rsid w:val="5E5502F2"/>
    <w:rsid w:val="5E55078F"/>
    <w:rsid w:val="5E569F53"/>
    <w:rsid w:val="5E5787A2"/>
    <w:rsid w:val="5E579335"/>
    <w:rsid w:val="5E5918A0"/>
    <w:rsid w:val="5E5963B2"/>
    <w:rsid w:val="5E598CC5"/>
    <w:rsid w:val="5E5A546A"/>
    <w:rsid w:val="5E5CF189"/>
    <w:rsid w:val="5E5EF2E3"/>
    <w:rsid w:val="5E5F30E8"/>
    <w:rsid w:val="5E60B588"/>
    <w:rsid w:val="5E617B83"/>
    <w:rsid w:val="5E62C556"/>
    <w:rsid w:val="5E64BC86"/>
    <w:rsid w:val="5E6722CA"/>
    <w:rsid w:val="5E67F88F"/>
    <w:rsid w:val="5E68BF9F"/>
    <w:rsid w:val="5E6A4E5C"/>
    <w:rsid w:val="5E6AC96A"/>
    <w:rsid w:val="5E6BCA18"/>
    <w:rsid w:val="5E6C0960"/>
    <w:rsid w:val="5E6C5774"/>
    <w:rsid w:val="5E6E436D"/>
    <w:rsid w:val="5E701887"/>
    <w:rsid w:val="5E70647E"/>
    <w:rsid w:val="5E708164"/>
    <w:rsid w:val="5E70BA91"/>
    <w:rsid w:val="5E736402"/>
    <w:rsid w:val="5E743512"/>
    <w:rsid w:val="5E75896C"/>
    <w:rsid w:val="5E761715"/>
    <w:rsid w:val="5E7A5DBF"/>
    <w:rsid w:val="5E7B04ED"/>
    <w:rsid w:val="5E7C15D8"/>
    <w:rsid w:val="5E7F0B26"/>
    <w:rsid w:val="5E7F7FF4"/>
    <w:rsid w:val="5E80BA0E"/>
    <w:rsid w:val="5E8171DC"/>
    <w:rsid w:val="5E845D12"/>
    <w:rsid w:val="5E84CFB5"/>
    <w:rsid w:val="5E857225"/>
    <w:rsid w:val="5E86DEBD"/>
    <w:rsid w:val="5E8847C0"/>
    <w:rsid w:val="5E88A63C"/>
    <w:rsid w:val="5E8B3B92"/>
    <w:rsid w:val="5E8DAFF2"/>
    <w:rsid w:val="5E8E46A5"/>
    <w:rsid w:val="5E8F69EB"/>
    <w:rsid w:val="5E8FACC3"/>
    <w:rsid w:val="5E90595A"/>
    <w:rsid w:val="5E910603"/>
    <w:rsid w:val="5E970493"/>
    <w:rsid w:val="5E97D63A"/>
    <w:rsid w:val="5E99F973"/>
    <w:rsid w:val="5E9B4D5C"/>
    <w:rsid w:val="5E9BB4BF"/>
    <w:rsid w:val="5E9DCC7D"/>
    <w:rsid w:val="5EA361E0"/>
    <w:rsid w:val="5EA3C9D8"/>
    <w:rsid w:val="5EA40D20"/>
    <w:rsid w:val="5EA42B6E"/>
    <w:rsid w:val="5EA57DEE"/>
    <w:rsid w:val="5EA66168"/>
    <w:rsid w:val="5EA7CF46"/>
    <w:rsid w:val="5EA7D241"/>
    <w:rsid w:val="5EA8A64F"/>
    <w:rsid w:val="5EAB4B14"/>
    <w:rsid w:val="5EAF9CCB"/>
    <w:rsid w:val="5EB233A2"/>
    <w:rsid w:val="5EB3492C"/>
    <w:rsid w:val="5EB4955A"/>
    <w:rsid w:val="5EB4DAD6"/>
    <w:rsid w:val="5EB5EDFD"/>
    <w:rsid w:val="5EB7A792"/>
    <w:rsid w:val="5EB9266C"/>
    <w:rsid w:val="5EB96DF0"/>
    <w:rsid w:val="5EBAA7B8"/>
    <w:rsid w:val="5EBB5BF1"/>
    <w:rsid w:val="5EBBE83E"/>
    <w:rsid w:val="5EBC2FFB"/>
    <w:rsid w:val="5EBED742"/>
    <w:rsid w:val="5EC40215"/>
    <w:rsid w:val="5EC4673F"/>
    <w:rsid w:val="5EC4AEA4"/>
    <w:rsid w:val="5EC7C7DA"/>
    <w:rsid w:val="5EC95EEA"/>
    <w:rsid w:val="5ECA0321"/>
    <w:rsid w:val="5ECB8506"/>
    <w:rsid w:val="5ECC48DB"/>
    <w:rsid w:val="5ECCA5A4"/>
    <w:rsid w:val="5ECDAAF3"/>
    <w:rsid w:val="5ECFD457"/>
    <w:rsid w:val="5ED15D43"/>
    <w:rsid w:val="5ED7C2CD"/>
    <w:rsid w:val="5ED7F8DE"/>
    <w:rsid w:val="5ED96336"/>
    <w:rsid w:val="5EDA0727"/>
    <w:rsid w:val="5EDF3063"/>
    <w:rsid w:val="5EE145CC"/>
    <w:rsid w:val="5EE2B587"/>
    <w:rsid w:val="5EE38F7E"/>
    <w:rsid w:val="5EE3D6DD"/>
    <w:rsid w:val="5EE69306"/>
    <w:rsid w:val="5EE95393"/>
    <w:rsid w:val="5EE9D4A6"/>
    <w:rsid w:val="5EEA3D79"/>
    <w:rsid w:val="5EEEEE6A"/>
    <w:rsid w:val="5EEF4543"/>
    <w:rsid w:val="5EF165F5"/>
    <w:rsid w:val="5EF1B86E"/>
    <w:rsid w:val="5EF4AC0A"/>
    <w:rsid w:val="5EF4F10E"/>
    <w:rsid w:val="5EF68BB1"/>
    <w:rsid w:val="5EF72F75"/>
    <w:rsid w:val="5EFB3C4B"/>
    <w:rsid w:val="5EFB7D56"/>
    <w:rsid w:val="5EFD6C7C"/>
    <w:rsid w:val="5EFDAE96"/>
    <w:rsid w:val="5EFE6044"/>
    <w:rsid w:val="5EFFEA5B"/>
    <w:rsid w:val="5F0069AD"/>
    <w:rsid w:val="5F009B70"/>
    <w:rsid w:val="5F00C400"/>
    <w:rsid w:val="5F046E1E"/>
    <w:rsid w:val="5F04DC34"/>
    <w:rsid w:val="5F04F16E"/>
    <w:rsid w:val="5F0547F1"/>
    <w:rsid w:val="5F054CCD"/>
    <w:rsid w:val="5F0574D9"/>
    <w:rsid w:val="5F064675"/>
    <w:rsid w:val="5F07491D"/>
    <w:rsid w:val="5F078481"/>
    <w:rsid w:val="5F08B1E6"/>
    <w:rsid w:val="5F08F904"/>
    <w:rsid w:val="5F0ADBC1"/>
    <w:rsid w:val="5F0C6514"/>
    <w:rsid w:val="5F0CFDD3"/>
    <w:rsid w:val="5F0F5A5E"/>
    <w:rsid w:val="5F0FE277"/>
    <w:rsid w:val="5F11483A"/>
    <w:rsid w:val="5F127020"/>
    <w:rsid w:val="5F136B3B"/>
    <w:rsid w:val="5F13DACA"/>
    <w:rsid w:val="5F155AAE"/>
    <w:rsid w:val="5F1863AD"/>
    <w:rsid w:val="5F188DA6"/>
    <w:rsid w:val="5F18B84F"/>
    <w:rsid w:val="5F190471"/>
    <w:rsid w:val="5F197AE1"/>
    <w:rsid w:val="5F1BAA16"/>
    <w:rsid w:val="5F1F8AAE"/>
    <w:rsid w:val="5F203393"/>
    <w:rsid w:val="5F2063B9"/>
    <w:rsid w:val="5F2294CE"/>
    <w:rsid w:val="5F242965"/>
    <w:rsid w:val="5F252E32"/>
    <w:rsid w:val="5F293D9F"/>
    <w:rsid w:val="5F2B8C2A"/>
    <w:rsid w:val="5F2D9B63"/>
    <w:rsid w:val="5F300390"/>
    <w:rsid w:val="5F32087E"/>
    <w:rsid w:val="5F3319C9"/>
    <w:rsid w:val="5F3751D4"/>
    <w:rsid w:val="5F37F1CB"/>
    <w:rsid w:val="5F3952FC"/>
    <w:rsid w:val="5F3A2198"/>
    <w:rsid w:val="5F3B061D"/>
    <w:rsid w:val="5F3C1BCC"/>
    <w:rsid w:val="5F3ECE26"/>
    <w:rsid w:val="5F41D282"/>
    <w:rsid w:val="5F41F654"/>
    <w:rsid w:val="5F42C20A"/>
    <w:rsid w:val="5F432ED2"/>
    <w:rsid w:val="5F465290"/>
    <w:rsid w:val="5F465908"/>
    <w:rsid w:val="5F4680D0"/>
    <w:rsid w:val="5F47473E"/>
    <w:rsid w:val="5F475DF4"/>
    <w:rsid w:val="5F496BBD"/>
    <w:rsid w:val="5F49CF8A"/>
    <w:rsid w:val="5F4B1C80"/>
    <w:rsid w:val="5F4C2DA8"/>
    <w:rsid w:val="5F4C4EC7"/>
    <w:rsid w:val="5F4C8FA6"/>
    <w:rsid w:val="5F4DBD22"/>
    <w:rsid w:val="5F4F7A52"/>
    <w:rsid w:val="5F500B9C"/>
    <w:rsid w:val="5F508928"/>
    <w:rsid w:val="5F51065A"/>
    <w:rsid w:val="5F518EA2"/>
    <w:rsid w:val="5F539FD6"/>
    <w:rsid w:val="5F5557DF"/>
    <w:rsid w:val="5F567BDC"/>
    <w:rsid w:val="5F5683BE"/>
    <w:rsid w:val="5F56CE05"/>
    <w:rsid w:val="5F587B05"/>
    <w:rsid w:val="5F58E78F"/>
    <w:rsid w:val="5F591F38"/>
    <w:rsid w:val="5F5B4453"/>
    <w:rsid w:val="5F5BBF19"/>
    <w:rsid w:val="5F5D78A4"/>
    <w:rsid w:val="5F5E4DAC"/>
    <w:rsid w:val="5F61A934"/>
    <w:rsid w:val="5F62C79C"/>
    <w:rsid w:val="5F63A560"/>
    <w:rsid w:val="5F653E48"/>
    <w:rsid w:val="5F678362"/>
    <w:rsid w:val="5F699EB8"/>
    <w:rsid w:val="5F69F30E"/>
    <w:rsid w:val="5F69FDE4"/>
    <w:rsid w:val="5F6A4180"/>
    <w:rsid w:val="5F6BF827"/>
    <w:rsid w:val="5F6C38FF"/>
    <w:rsid w:val="5F6C91E3"/>
    <w:rsid w:val="5F6CF804"/>
    <w:rsid w:val="5F6DD3A8"/>
    <w:rsid w:val="5F6FAD89"/>
    <w:rsid w:val="5F739613"/>
    <w:rsid w:val="5F75C28C"/>
    <w:rsid w:val="5F774F8B"/>
    <w:rsid w:val="5F7866F3"/>
    <w:rsid w:val="5F790488"/>
    <w:rsid w:val="5F7AEA76"/>
    <w:rsid w:val="5F7B89C2"/>
    <w:rsid w:val="5F7C08DF"/>
    <w:rsid w:val="5F7D1CE1"/>
    <w:rsid w:val="5F80DDDD"/>
    <w:rsid w:val="5F81516D"/>
    <w:rsid w:val="5F820B04"/>
    <w:rsid w:val="5F830547"/>
    <w:rsid w:val="5F837541"/>
    <w:rsid w:val="5F8405D8"/>
    <w:rsid w:val="5F8632B3"/>
    <w:rsid w:val="5F8651FA"/>
    <w:rsid w:val="5F867A28"/>
    <w:rsid w:val="5F88056C"/>
    <w:rsid w:val="5F8832C5"/>
    <w:rsid w:val="5F90FB14"/>
    <w:rsid w:val="5F912B5E"/>
    <w:rsid w:val="5F92A275"/>
    <w:rsid w:val="5F933A17"/>
    <w:rsid w:val="5F934DA0"/>
    <w:rsid w:val="5F950EF4"/>
    <w:rsid w:val="5F95BA36"/>
    <w:rsid w:val="5F996740"/>
    <w:rsid w:val="5F9B5EEC"/>
    <w:rsid w:val="5F9B98E4"/>
    <w:rsid w:val="5F9CFFC4"/>
    <w:rsid w:val="5FA0C07D"/>
    <w:rsid w:val="5FA10B80"/>
    <w:rsid w:val="5FA19203"/>
    <w:rsid w:val="5FA1BEAE"/>
    <w:rsid w:val="5FA234BE"/>
    <w:rsid w:val="5FA77E97"/>
    <w:rsid w:val="5FA7A1B7"/>
    <w:rsid w:val="5FA7E2F7"/>
    <w:rsid w:val="5FA80115"/>
    <w:rsid w:val="5FA870BD"/>
    <w:rsid w:val="5FA8A0F4"/>
    <w:rsid w:val="5FAAA029"/>
    <w:rsid w:val="5FAC8DCF"/>
    <w:rsid w:val="5FAE0BDA"/>
    <w:rsid w:val="5FAEB4FE"/>
    <w:rsid w:val="5FAFC340"/>
    <w:rsid w:val="5FB0CE5A"/>
    <w:rsid w:val="5FB10CC2"/>
    <w:rsid w:val="5FB14E6B"/>
    <w:rsid w:val="5FB1EAA4"/>
    <w:rsid w:val="5FB408B1"/>
    <w:rsid w:val="5FB719C0"/>
    <w:rsid w:val="5FBB4362"/>
    <w:rsid w:val="5FBC5C4D"/>
    <w:rsid w:val="5FBC9DEF"/>
    <w:rsid w:val="5FBE4BCB"/>
    <w:rsid w:val="5FBF0A6E"/>
    <w:rsid w:val="5FC1B54B"/>
    <w:rsid w:val="5FC3A132"/>
    <w:rsid w:val="5FC72682"/>
    <w:rsid w:val="5FCA476C"/>
    <w:rsid w:val="5FCC64D3"/>
    <w:rsid w:val="5FCEB5C2"/>
    <w:rsid w:val="5FD02BF2"/>
    <w:rsid w:val="5FD2FD15"/>
    <w:rsid w:val="5FD4A2D3"/>
    <w:rsid w:val="5FD4F300"/>
    <w:rsid w:val="5FD6DE08"/>
    <w:rsid w:val="5FD9D92B"/>
    <w:rsid w:val="5FDD14E1"/>
    <w:rsid w:val="5FDD3215"/>
    <w:rsid w:val="5FDF0408"/>
    <w:rsid w:val="5FE00068"/>
    <w:rsid w:val="5FE16747"/>
    <w:rsid w:val="5FE2D550"/>
    <w:rsid w:val="5FE33637"/>
    <w:rsid w:val="5FE900EA"/>
    <w:rsid w:val="5FE90897"/>
    <w:rsid w:val="5FE9937A"/>
    <w:rsid w:val="5FEA36CD"/>
    <w:rsid w:val="5FEA9DA4"/>
    <w:rsid w:val="5FEE932C"/>
    <w:rsid w:val="5FEF739E"/>
    <w:rsid w:val="5FF01609"/>
    <w:rsid w:val="5FF01620"/>
    <w:rsid w:val="5FF128F7"/>
    <w:rsid w:val="5FF42C13"/>
    <w:rsid w:val="5FF54812"/>
    <w:rsid w:val="5FF8CE08"/>
    <w:rsid w:val="5FFA7D18"/>
    <w:rsid w:val="5FFAB300"/>
    <w:rsid w:val="5FFBA616"/>
    <w:rsid w:val="5FFDCFD0"/>
    <w:rsid w:val="5FFE0722"/>
    <w:rsid w:val="60009446"/>
    <w:rsid w:val="6001A8C3"/>
    <w:rsid w:val="6001B66F"/>
    <w:rsid w:val="6003C8F0"/>
    <w:rsid w:val="6006A0D6"/>
    <w:rsid w:val="600B5DD9"/>
    <w:rsid w:val="600F3119"/>
    <w:rsid w:val="60106433"/>
    <w:rsid w:val="6012D8D1"/>
    <w:rsid w:val="6013F3F1"/>
    <w:rsid w:val="60143B4B"/>
    <w:rsid w:val="60163F4C"/>
    <w:rsid w:val="6017342E"/>
    <w:rsid w:val="601784C5"/>
    <w:rsid w:val="6018710D"/>
    <w:rsid w:val="60196B9E"/>
    <w:rsid w:val="601AA9C2"/>
    <w:rsid w:val="601ABF3D"/>
    <w:rsid w:val="601AEFBF"/>
    <w:rsid w:val="601B82DF"/>
    <w:rsid w:val="601D6E65"/>
    <w:rsid w:val="601EEB8D"/>
    <w:rsid w:val="601F73C7"/>
    <w:rsid w:val="60200DCA"/>
    <w:rsid w:val="602395A8"/>
    <w:rsid w:val="6025BC48"/>
    <w:rsid w:val="6025C924"/>
    <w:rsid w:val="60286A75"/>
    <w:rsid w:val="602971FD"/>
    <w:rsid w:val="602A13D2"/>
    <w:rsid w:val="602B1A44"/>
    <w:rsid w:val="602BFA14"/>
    <w:rsid w:val="602D6BA8"/>
    <w:rsid w:val="602DD0D6"/>
    <w:rsid w:val="602F3038"/>
    <w:rsid w:val="60327738"/>
    <w:rsid w:val="60357B38"/>
    <w:rsid w:val="6037FC0A"/>
    <w:rsid w:val="60381605"/>
    <w:rsid w:val="6038CE7A"/>
    <w:rsid w:val="603934FA"/>
    <w:rsid w:val="6039CAE5"/>
    <w:rsid w:val="603ADBE0"/>
    <w:rsid w:val="603D51DB"/>
    <w:rsid w:val="603F4C64"/>
    <w:rsid w:val="603F6457"/>
    <w:rsid w:val="604029F7"/>
    <w:rsid w:val="604149EE"/>
    <w:rsid w:val="6041DD08"/>
    <w:rsid w:val="60429CAF"/>
    <w:rsid w:val="6043105E"/>
    <w:rsid w:val="6044AD11"/>
    <w:rsid w:val="604A2D65"/>
    <w:rsid w:val="604AF9C1"/>
    <w:rsid w:val="604B09F2"/>
    <w:rsid w:val="604B62DC"/>
    <w:rsid w:val="604D3B55"/>
    <w:rsid w:val="604F7F85"/>
    <w:rsid w:val="604FA49D"/>
    <w:rsid w:val="60509CF7"/>
    <w:rsid w:val="6050D682"/>
    <w:rsid w:val="60516137"/>
    <w:rsid w:val="6053ABD4"/>
    <w:rsid w:val="6054930A"/>
    <w:rsid w:val="605576F8"/>
    <w:rsid w:val="60569A0D"/>
    <w:rsid w:val="6056F6E0"/>
    <w:rsid w:val="6058FE11"/>
    <w:rsid w:val="605B0A50"/>
    <w:rsid w:val="605B90C1"/>
    <w:rsid w:val="605D085E"/>
    <w:rsid w:val="60622166"/>
    <w:rsid w:val="606362C4"/>
    <w:rsid w:val="60637664"/>
    <w:rsid w:val="6063D9DB"/>
    <w:rsid w:val="606BEED4"/>
    <w:rsid w:val="6070A93E"/>
    <w:rsid w:val="60786C1B"/>
    <w:rsid w:val="607A2546"/>
    <w:rsid w:val="607AA553"/>
    <w:rsid w:val="607ADDDA"/>
    <w:rsid w:val="607BFB51"/>
    <w:rsid w:val="607C29C7"/>
    <w:rsid w:val="607C5336"/>
    <w:rsid w:val="607CAA30"/>
    <w:rsid w:val="607DB956"/>
    <w:rsid w:val="607EE5EA"/>
    <w:rsid w:val="607FDC9A"/>
    <w:rsid w:val="60815CF4"/>
    <w:rsid w:val="6083156C"/>
    <w:rsid w:val="60844A1D"/>
    <w:rsid w:val="6084D3D7"/>
    <w:rsid w:val="6085634D"/>
    <w:rsid w:val="608641D9"/>
    <w:rsid w:val="60866DC8"/>
    <w:rsid w:val="6086708C"/>
    <w:rsid w:val="6087930E"/>
    <w:rsid w:val="6088FE7D"/>
    <w:rsid w:val="6092DDAC"/>
    <w:rsid w:val="6093D3F5"/>
    <w:rsid w:val="60961E44"/>
    <w:rsid w:val="60969CEE"/>
    <w:rsid w:val="609766B4"/>
    <w:rsid w:val="60979F40"/>
    <w:rsid w:val="6098EC26"/>
    <w:rsid w:val="6098EFDE"/>
    <w:rsid w:val="609A0DE3"/>
    <w:rsid w:val="609F13E3"/>
    <w:rsid w:val="60A36F6B"/>
    <w:rsid w:val="60A61E00"/>
    <w:rsid w:val="60A73BBF"/>
    <w:rsid w:val="60A7F116"/>
    <w:rsid w:val="60A89E36"/>
    <w:rsid w:val="60AA7228"/>
    <w:rsid w:val="60AEA3AC"/>
    <w:rsid w:val="60AF80D9"/>
    <w:rsid w:val="60B212F1"/>
    <w:rsid w:val="60B42AC4"/>
    <w:rsid w:val="60B630D5"/>
    <w:rsid w:val="60B91E15"/>
    <w:rsid w:val="60B93525"/>
    <w:rsid w:val="60BCC78B"/>
    <w:rsid w:val="60BDCBB3"/>
    <w:rsid w:val="60BDFC72"/>
    <w:rsid w:val="60C0A7D1"/>
    <w:rsid w:val="60C15918"/>
    <w:rsid w:val="60C23A1E"/>
    <w:rsid w:val="60C385C0"/>
    <w:rsid w:val="60C680F6"/>
    <w:rsid w:val="60C8CB78"/>
    <w:rsid w:val="60C8F826"/>
    <w:rsid w:val="60CCE50B"/>
    <w:rsid w:val="60CE393A"/>
    <w:rsid w:val="60CECDF8"/>
    <w:rsid w:val="60D15727"/>
    <w:rsid w:val="60D42F44"/>
    <w:rsid w:val="60D50F34"/>
    <w:rsid w:val="60D650E8"/>
    <w:rsid w:val="60DFB92B"/>
    <w:rsid w:val="60E00172"/>
    <w:rsid w:val="60E06FAA"/>
    <w:rsid w:val="60E0E99A"/>
    <w:rsid w:val="60E1CCAF"/>
    <w:rsid w:val="60E39936"/>
    <w:rsid w:val="60E3A9A9"/>
    <w:rsid w:val="60E3F006"/>
    <w:rsid w:val="60E43AA9"/>
    <w:rsid w:val="60E4E466"/>
    <w:rsid w:val="60E556F9"/>
    <w:rsid w:val="60E65C40"/>
    <w:rsid w:val="60E9172A"/>
    <w:rsid w:val="60EA3FDF"/>
    <w:rsid w:val="60EC8E15"/>
    <w:rsid w:val="60ECEF64"/>
    <w:rsid w:val="60EE7EDA"/>
    <w:rsid w:val="60EEB6AA"/>
    <w:rsid w:val="60EFEB06"/>
    <w:rsid w:val="60F03593"/>
    <w:rsid w:val="60F052DA"/>
    <w:rsid w:val="60F0E97D"/>
    <w:rsid w:val="60F1020F"/>
    <w:rsid w:val="60F1D0A8"/>
    <w:rsid w:val="60F400AA"/>
    <w:rsid w:val="60F4A8FF"/>
    <w:rsid w:val="60F4C678"/>
    <w:rsid w:val="60F54E8E"/>
    <w:rsid w:val="60F589E6"/>
    <w:rsid w:val="60F65925"/>
    <w:rsid w:val="60F77291"/>
    <w:rsid w:val="60F79C7B"/>
    <w:rsid w:val="60F8253E"/>
    <w:rsid w:val="60FB698D"/>
    <w:rsid w:val="60FD126A"/>
    <w:rsid w:val="61035A4D"/>
    <w:rsid w:val="61059D57"/>
    <w:rsid w:val="6105B5B6"/>
    <w:rsid w:val="6105D4DE"/>
    <w:rsid w:val="6105D634"/>
    <w:rsid w:val="61065056"/>
    <w:rsid w:val="610C0EAB"/>
    <w:rsid w:val="610CAF6A"/>
    <w:rsid w:val="610D3814"/>
    <w:rsid w:val="610E43F1"/>
    <w:rsid w:val="610E69EC"/>
    <w:rsid w:val="610F5387"/>
    <w:rsid w:val="61131BA6"/>
    <w:rsid w:val="61133CD8"/>
    <w:rsid w:val="6113A318"/>
    <w:rsid w:val="61188E79"/>
    <w:rsid w:val="6118B714"/>
    <w:rsid w:val="6119DCE5"/>
    <w:rsid w:val="611A4A4D"/>
    <w:rsid w:val="611A9D39"/>
    <w:rsid w:val="611AF074"/>
    <w:rsid w:val="611D1BE8"/>
    <w:rsid w:val="611DE074"/>
    <w:rsid w:val="611E099E"/>
    <w:rsid w:val="611E6F53"/>
    <w:rsid w:val="611ED6B7"/>
    <w:rsid w:val="611FBBB5"/>
    <w:rsid w:val="61202EA4"/>
    <w:rsid w:val="6121AA10"/>
    <w:rsid w:val="61221D24"/>
    <w:rsid w:val="61243EEB"/>
    <w:rsid w:val="6124E767"/>
    <w:rsid w:val="612519DC"/>
    <w:rsid w:val="6125D5F9"/>
    <w:rsid w:val="61267A8D"/>
    <w:rsid w:val="6126BFFF"/>
    <w:rsid w:val="612DB681"/>
    <w:rsid w:val="612F9D36"/>
    <w:rsid w:val="6130F782"/>
    <w:rsid w:val="61311C38"/>
    <w:rsid w:val="61312FDF"/>
    <w:rsid w:val="61313964"/>
    <w:rsid w:val="61351119"/>
    <w:rsid w:val="6135C293"/>
    <w:rsid w:val="61395701"/>
    <w:rsid w:val="613A95A2"/>
    <w:rsid w:val="613AA809"/>
    <w:rsid w:val="613BF460"/>
    <w:rsid w:val="613DEEA4"/>
    <w:rsid w:val="613E5168"/>
    <w:rsid w:val="613F0CA4"/>
    <w:rsid w:val="613FB08B"/>
    <w:rsid w:val="614010D3"/>
    <w:rsid w:val="6140F2A8"/>
    <w:rsid w:val="61431207"/>
    <w:rsid w:val="6143BB50"/>
    <w:rsid w:val="6144499D"/>
    <w:rsid w:val="6144D678"/>
    <w:rsid w:val="61464096"/>
    <w:rsid w:val="61465828"/>
    <w:rsid w:val="614953BE"/>
    <w:rsid w:val="614A91D8"/>
    <w:rsid w:val="614BD39A"/>
    <w:rsid w:val="614C23E8"/>
    <w:rsid w:val="614D3662"/>
    <w:rsid w:val="61519E03"/>
    <w:rsid w:val="6154DD81"/>
    <w:rsid w:val="61550635"/>
    <w:rsid w:val="61556D7B"/>
    <w:rsid w:val="615695D6"/>
    <w:rsid w:val="6156E9CA"/>
    <w:rsid w:val="6156FEB9"/>
    <w:rsid w:val="61582CFE"/>
    <w:rsid w:val="61594ABB"/>
    <w:rsid w:val="615AF437"/>
    <w:rsid w:val="615DA46E"/>
    <w:rsid w:val="615EA9A5"/>
    <w:rsid w:val="6163093B"/>
    <w:rsid w:val="61636642"/>
    <w:rsid w:val="6165CCE2"/>
    <w:rsid w:val="6165FE36"/>
    <w:rsid w:val="61681A7B"/>
    <w:rsid w:val="6168A339"/>
    <w:rsid w:val="616A9C2B"/>
    <w:rsid w:val="616B5D47"/>
    <w:rsid w:val="616C7F52"/>
    <w:rsid w:val="616CB2FA"/>
    <w:rsid w:val="616E04F9"/>
    <w:rsid w:val="616E1526"/>
    <w:rsid w:val="6170EBE6"/>
    <w:rsid w:val="6171AD03"/>
    <w:rsid w:val="6172699A"/>
    <w:rsid w:val="6173E08B"/>
    <w:rsid w:val="617627BE"/>
    <w:rsid w:val="61790415"/>
    <w:rsid w:val="6179C4E2"/>
    <w:rsid w:val="617C3A6B"/>
    <w:rsid w:val="617DB12D"/>
    <w:rsid w:val="617DD186"/>
    <w:rsid w:val="61802373"/>
    <w:rsid w:val="6184D771"/>
    <w:rsid w:val="61853275"/>
    <w:rsid w:val="61879D22"/>
    <w:rsid w:val="6187AF68"/>
    <w:rsid w:val="6188868B"/>
    <w:rsid w:val="618B635C"/>
    <w:rsid w:val="618E2EB4"/>
    <w:rsid w:val="618FC4BA"/>
    <w:rsid w:val="6194D688"/>
    <w:rsid w:val="619B2036"/>
    <w:rsid w:val="619B4B68"/>
    <w:rsid w:val="619D2F30"/>
    <w:rsid w:val="619D566E"/>
    <w:rsid w:val="619DF003"/>
    <w:rsid w:val="61A1E37A"/>
    <w:rsid w:val="61A2D4EB"/>
    <w:rsid w:val="61A4675D"/>
    <w:rsid w:val="61A4ED25"/>
    <w:rsid w:val="61A8886A"/>
    <w:rsid w:val="61A8A2CB"/>
    <w:rsid w:val="61AA29BB"/>
    <w:rsid w:val="61AD228E"/>
    <w:rsid w:val="61AD3C3B"/>
    <w:rsid w:val="61AF56FF"/>
    <w:rsid w:val="61B1C1FF"/>
    <w:rsid w:val="61B497DB"/>
    <w:rsid w:val="61B67B05"/>
    <w:rsid w:val="61B71097"/>
    <w:rsid w:val="61B808FA"/>
    <w:rsid w:val="61B83EF6"/>
    <w:rsid w:val="61BA6CA6"/>
    <w:rsid w:val="61BAD3AE"/>
    <w:rsid w:val="61BB270B"/>
    <w:rsid w:val="61BC4FF7"/>
    <w:rsid w:val="61BC655C"/>
    <w:rsid w:val="61BE4097"/>
    <w:rsid w:val="61BE6638"/>
    <w:rsid w:val="61C173B8"/>
    <w:rsid w:val="61C2523A"/>
    <w:rsid w:val="61C32A22"/>
    <w:rsid w:val="61C4C39A"/>
    <w:rsid w:val="61C4E3C2"/>
    <w:rsid w:val="61C51523"/>
    <w:rsid w:val="61C64A7C"/>
    <w:rsid w:val="61C6619F"/>
    <w:rsid w:val="61CAEF31"/>
    <w:rsid w:val="61CB69D9"/>
    <w:rsid w:val="61CC35D6"/>
    <w:rsid w:val="61CDCD41"/>
    <w:rsid w:val="61CF13E5"/>
    <w:rsid w:val="61D1C9AE"/>
    <w:rsid w:val="61D443B0"/>
    <w:rsid w:val="61D45D33"/>
    <w:rsid w:val="61D60545"/>
    <w:rsid w:val="61D99722"/>
    <w:rsid w:val="61DD0CB4"/>
    <w:rsid w:val="61DE60C9"/>
    <w:rsid w:val="61DE6ACE"/>
    <w:rsid w:val="61DEE9EE"/>
    <w:rsid w:val="61DEFCA9"/>
    <w:rsid w:val="61E0BEF0"/>
    <w:rsid w:val="61E12A53"/>
    <w:rsid w:val="61E1C0C1"/>
    <w:rsid w:val="61E2EEBD"/>
    <w:rsid w:val="61E3FD5A"/>
    <w:rsid w:val="61E40B89"/>
    <w:rsid w:val="61E47012"/>
    <w:rsid w:val="61E49A59"/>
    <w:rsid w:val="61E4B552"/>
    <w:rsid w:val="61E65404"/>
    <w:rsid w:val="61E6B000"/>
    <w:rsid w:val="61E7FF1C"/>
    <w:rsid w:val="61EAA728"/>
    <w:rsid w:val="61EC86B2"/>
    <w:rsid w:val="61ECC2B9"/>
    <w:rsid w:val="61EE15BA"/>
    <w:rsid w:val="61EE1791"/>
    <w:rsid w:val="61EECDB5"/>
    <w:rsid w:val="61EEF8B9"/>
    <w:rsid w:val="61F07344"/>
    <w:rsid w:val="61F0A019"/>
    <w:rsid w:val="61F0A7BF"/>
    <w:rsid w:val="61F0E4F9"/>
    <w:rsid w:val="61F2D67F"/>
    <w:rsid w:val="61F39E9C"/>
    <w:rsid w:val="61F46E28"/>
    <w:rsid w:val="61F7C356"/>
    <w:rsid w:val="61F86384"/>
    <w:rsid w:val="61FBFD69"/>
    <w:rsid w:val="61FC5A07"/>
    <w:rsid w:val="61FCD168"/>
    <w:rsid w:val="61FCD2EC"/>
    <w:rsid w:val="61FD52D6"/>
    <w:rsid w:val="61FDD378"/>
    <w:rsid w:val="61FE3D97"/>
    <w:rsid w:val="61FF46C5"/>
    <w:rsid w:val="61FF9A2E"/>
    <w:rsid w:val="62024AAE"/>
    <w:rsid w:val="62029A1F"/>
    <w:rsid w:val="62032228"/>
    <w:rsid w:val="62041F68"/>
    <w:rsid w:val="62066FAE"/>
    <w:rsid w:val="6206CE67"/>
    <w:rsid w:val="6208EAA3"/>
    <w:rsid w:val="6208ED49"/>
    <w:rsid w:val="6209BA89"/>
    <w:rsid w:val="620A3CFF"/>
    <w:rsid w:val="620BE3F7"/>
    <w:rsid w:val="620C3DF9"/>
    <w:rsid w:val="620DB3B1"/>
    <w:rsid w:val="620E2363"/>
    <w:rsid w:val="6211EA16"/>
    <w:rsid w:val="621224B4"/>
    <w:rsid w:val="6216760E"/>
    <w:rsid w:val="6216E07E"/>
    <w:rsid w:val="6218C44A"/>
    <w:rsid w:val="62194EDE"/>
    <w:rsid w:val="621AD4B1"/>
    <w:rsid w:val="621C6343"/>
    <w:rsid w:val="621CEB13"/>
    <w:rsid w:val="621EEFAD"/>
    <w:rsid w:val="6220D8E0"/>
    <w:rsid w:val="6227DFCB"/>
    <w:rsid w:val="6228C178"/>
    <w:rsid w:val="62290BF0"/>
    <w:rsid w:val="622AC758"/>
    <w:rsid w:val="622D658B"/>
    <w:rsid w:val="622D74AC"/>
    <w:rsid w:val="622DE356"/>
    <w:rsid w:val="62302CB6"/>
    <w:rsid w:val="6231A43B"/>
    <w:rsid w:val="62351983"/>
    <w:rsid w:val="62367C42"/>
    <w:rsid w:val="62382AF9"/>
    <w:rsid w:val="623B1582"/>
    <w:rsid w:val="623C3AE5"/>
    <w:rsid w:val="623D2C6B"/>
    <w:rsid w:val="623F98A5"/>
    <w:rsid w:val="624286CB"/>
    <w:rsid w:val="62434985"/>
    <w:rsid w:val="62445D42"/>
    <w:rsid w:val="624509CD"/>
    <w:rsid w:val="624605E9"/>
    <w:rsid w:val="62466FEE"/>
    <w:rsid w:val="624840AB"/>
    <w:rsid w:val="6249E138"/>
    <w:rsid w:val="624D4BDA"/>
    <w:rsid w:val="624EAD6F"/>
    <w:rsid w:val="624F6D3B"/>
    <w:rsid w:val="62505FFB"/>
    <w:rsid w:val="6250633E"/>
    <w:rsid w:val="6252BC41"/>
    <w:rsid w:val="6253DAD9"/>
    <w:rsid w:val="6254981D"/>
    <w:rsid w:val="6254CD9F"/>
    <w:rsid w:val="62588D38"/>
    <w:rsid w:val="62589CFC"/>
    <w:rsid w:val="625A0B9D"/>
    <w:rsid w:val="625A522F"/>
    <w:rsid w:val="625AB30B"/>
    <w:rsid w:val="625AF5F1"/>
    <w:rsid w:val="625AF647"/>
    <w:rsid w:val="625B25D9"/>
    <w:rsid w:val="625B53E2"/>
    <w:rsid w:val="625C2E16"/>
    <w:rsid w:val="625F8CBA"/>
    <w:rsid w:val="62613B91"/>
    <w:rsid w:val="62629884"/>
    <w:rsid w:val="6262E65E"/>
    <w:rsid w:val="62647EAB"/>
    <w:rsid w:val="6264C407"/>
    <w:rsid w:val="6265C8E8"/>
    <w:rsid w:val="6266AEE2"/>
    <w:rsid w:val="6266DB99"/>
    <w:rsid w:val="62693715"/>
    <w:rsid w:val="6269C5BC"/>
    <w:rsid w:val="6269F7A3"/>
    <w:rsid w:val="626B3EF0"/>
    <w:rsid w:val="626B98BA"/>
    <w:rsid w:val="626C7FC6"/>
    <w:rsid w:val="626E6B73"/>
    <w:rsid w:val="626F181B"/>
    <w:rsid w:val="627024ED"/>
    <w:rsid w:val="62702F0B"/>
    <w:rsid w:val="627333FA"/>
    <w:rsid w:val="627487B4"/>
    <w:rsid w:val="6275EA47"/>
    <w:rsid w:val="62773AAE"/>
    <w:rsid w:val="6277630E"/>
    <w:rsid w:val="627947C9"/>
    <w:rsid w:val="627D0E2B"/>
    <w:rsid w:val="627E0BB5"/>
    <w:rsid w:val="627F9CD8"/>
    <w:rsid w:val="6281704C"/>
    <w:rsid w:val="628220A1"/>
    <w:rsid w:val="62831BD3"/>
    <w:rsid w:val="62831F7D"/>
    <w:rsid w:val="6283B706"/>
    <w:rsid w:val="6283FB46"/>
    <w:rsid w:val="6287EBA6"/>
    <w:rsid w:val="628BFA02"/>
    <w:rsid w:val="628D8330"/>
    <w:rsid w:val="628EA0EE"/>
    <w:rsid w:val="6290A50A"/>
    <w:rsid w:val="62910C12"/>
    <w:rsid w:val="62915CF0"/>
    <w:rsid w:val="6291E96D"/>
    <w:rsid w:val="629272CB"/>
    <w:rsid w:val="62928DC1"/>
    <w:rsid w:val="6292DCA8"/>
    <w:rsid w:val="629436AF"/>
    <w:rsid w:val="629D980D"/>
    <w:rsid w:val="629D9E9A"/>
    <w:rsid w:val="629DD16D"/>
    <w:rsid w:val="62A01C57"/>
    <w:rsid w:val="62A45B1A"/>
    <w:rsid w:val="62A50E36"/>
    <w:rsid w:val="62A6070E"/>
    <w:rsid w:val="62A68735"/>
    <w:rsid w:val="62A8C0E0"/>
    <w:rsid w:val="62A8CB22"/>
    <w:rsid w:val="62A92C1B"/>
    <w:rsid w:val="62AA7F5B"/>
    <w:rsid w:val="62AB13CB"/>
    <w:rsid w:val="62AE3448"/>
    <w:rsid w:val="62AE7AA6"/>
    <w:rsid w:val="62AE9E01"/>
    <w:rsid w:val="62AFDBFC"/>
    <w:rsid w:val="62AFEE4B"/>
    <w:rsid w:val="62B1EE80"/>
    <w:rsid w:val="62B2B9EE"/>
    <w:rsid w:val="62B35B4A"/>
    <w:rsid w:val="62B3B307"/>
    <w:rsid w:val="62B5A3AA"/>
    <w:rsid w:val="62B6D9EA"/>
    <w:rsid w:val="62B7BF9A"/>
    <w:rsid w:val="62B8E6E5"/>
    <w:rsid w:val="62B90C41"/>
    <w:rsid w:val="62BBF732"/>
    <w:rsid w:val="62BDA28C"/>
    <w:rsid w:val="62BFEBF2"/>
    <w:rsid w:val="62C24144"/>
    <w:rsid w:val="62C4235C"/>
    <w:rsid w:val="62C53FFF"/>
    <w:rsid w:val="62C5652D"/>
    <w:rsid w:val="62CB18DC"/>
    <w:rsid w:val="62CCB2B3"/>
    <w:rsid w:val="62CD1516"/>
    <w:rsid w:val="62CD6414"/>
    <w:rsid w:val="62CDE3A5"/>
    <w:rsid w:val="62CEAF32"/>
    <w:rsid w:val="62CEDAC7"/>
    <w:rsid w:val="62CF3B8F"/>
    <w:rsid w:val="62D10235"/>
    <w:rsid w:val="62D1F937"/>
    <w:rsid w:val="62D3D8A2"/>
    <w:rsid w:val="62D4436C"/>
    <w:rsid w:val="62D49560"/>
    <w:rsid w:val="62D547B4"/>
    <w:rsid w:val="62D6E19E"/>
    <w:rsid w:val="62D8025E"/>
    <w:rsid w:val="62D808FD"/>
    <w:rsid w:val="62D9D98E"/>
    <w:rsid w:val="62DAD5A1"/>
    <w:rsid w:val="62DD07C4"/>
    <w:rsid w:val="62DF32E0"/>
    <w:rsid w:val="62DF7A07"/>
    <w:rsid w:val="62E0C7F3"/>
    <w:rsid w:val="62E1DE62"/>
    <w:rsid w:val="62E716C1"/>
    <w:rsid w:val="62E75102"/>
    <w:rsid w:val="62E7BCB4"/>
    <w:rsid w:val="62E8144E"/>
    <w:rsid w:val="62E8E49D"/>
    <w:rsid w:val="62EAD4F5"/>
    <w:rsid w:val="62EC53B8"/>
    <w:rsid w:val="62EEDF42"/>
    <w:rsid w:val="62F11363"/>
    <w:rsid w:val="62F164F0"/>
    <w:rsid w:val="62F3108A"/>
    <w:rsid w:val="62F3874A"/>
    <w:rsid w:val="62F4577D"/>
    <w:rsid w:val="62F5EC8D"/>
    <w:rsid w:val="62F873B0"/>
    <w:rsid w:val="62F934C4"/>
    <w:rsid w:val="62FD86C3"/>
    <w:rsid w:val="62FDAA0D"/>
    <w:rsid w:val="62FEEB74"/>
    <w:rsid w:val="62FFE212"/>
    <w:rsid w:val="62FFFF14"/>
    <w:rsid w:val="6301476A"/>
    <w:rsid w:val="630266AA"/>
    <w:rsid w:val="6306575C"/>
    <w:rsid w:val="63067D01"/>
    <w:rsid w:val="63096E4A"/>
    <w:rsid w:val="63099F01"/>
    <w:rsid w:val="630BA42D"/>
    <w:rsid w:val="630D2A6E"/>
    <w:rsid w:val="630DAC7E"/>
    <w:rsid w:val="630F40C1"/>
    <w:rsid w:val="631138EC"/>
    <w:rsid w:val="63117754"/>
    <w:rsid w:val="63121D1F"/>
    <w:rsid w:val="63179D66"/>
    <w:rsid w:val="63187EB0"/>
    <w:rsid w:val="6318E017"/>
    <w:rsid w:val="63198C4F"/>
    <w:rsid w:val="631A8ADC"/>
    <w:rsid w:val="631F130F"/>
    <w:rsid w:val="632113A6"/>
    <w:rsid w:val="63216A1B"/>
    <w:rsid w:val="63222B65"/>
    <w:rsid w:val="63243909"/>
    <w:rsid w:val="6328656A"/>
    <w:rsid w:val="63290312"/>
    <w:rsid w:val="6329B789"/>
    <w:rsid w:val="632BEC1C"/>
    <w:rsid w:val="632C96EE"/>
    <w:rsid w:val="632D2111"/>
    <w:rsid w:val="632E6E77"/>
    <w:rsid w:val="632E81D2"/>
    <w:rsid w:val="63310EFA"/>
    <w:rsid w:val="63316589"/>
    <w:rsid w:val="63329651"/>
    <w:rsid w:val="6332A20B"/>
    <w:rsid w:val="6332ACC8"/>
    <w:rsid w:val="6333C210"/>
    <w:rsid w:val="63351452"/>
    <w:rsid w:val="633ACA92"/>
    <w:rsid w:val="633D5164"/>
    <w:rsid w:val="63413628"/>
    <w:rsid w:val="6341FC40"/>
    <w:rsid w:val="634258AB"/>
    <w:rsid w:val="6343F92F"/>
    <w:rsid w:val="634573C2"/>
    <w:rsid w:val="6345FE4A"/>
    <w:rsid w:val="6346ACB4"/>
    <w:rsid w:val="634B0686"/>
    <w:rsid w:val="634D155F"/>
    <w:rsid w:val="634ED736"/>
    <w:rsid w:val="6351411E"/>
    <w:rsid w:val="63559092"/>
    <w:rsid w:val="63562814"/>
    <w:rsid w:val="6356C030"/>
    <w:rsid w:val="635B514C"/>
    <w:rsid w:val="635CC998"/>
    <w:rsid w:val="635E5C3B"/>
    <w:rsid w:val="6360CFD3"/>
    <w:rsid w:val="636220A9"/>
    <w:rsid w:val="63623200"/>
    <w:rsid w:val="63631DA9"/>
    <w:rsid w:val="63665991"/>
    <w:rsid w:val="6366C4A8"/>
    <w:rsid w:val="636A51E1"/>
    <w:rsid w:val="636BCA0E"/>
    <w:rsid w:val="636D7081"/>
    <w:rsid w:val="636FC074"/>
    <w:rsid w:val="6371577D"/>
    <w:rsid w:val="63719044"/>
    <w:rsid w:val="6371EBAA"/>
    <w:rsid w:val="63725098"/>
    <w:rsid w:val="6375422B"/>
    <w:rsid w:val="6375F995"/>
    <w:rsid w:val="637750C7"/>
    <w:rsid w:val="6379C55B"/>
    <w:rsid w:val="637A7AB5"/>
    <w:rsid w:val="637CEB37"/>
    <w:rsid w:val="637DE2FD"/>
    <w:rsid w:val="637F1EDF"/>
    <w:rsid w:val="637F67E0"/>
    <w:rsid w:val="63800E71"/>
    <w:rsid w:val="6383A4F3"/>
    <w:rsid w:val="63843F60"/>
    <w:rsid w:val="63858AD4"/>
    <w:rsid w:val="63859D10"/>
    <w:rsid w:val="6385F3DE"/>
    <w:rsid w:val="63863147"/>
    <w:rsid w:val="6386C244"/>
    <w:rsid w:val="6387D94A"/>
    <w:rsid w:val="6387E50B"/>
    <w:rsid w:val="638B1C3C"/>
    <w:rsid w:val="638F21DA"/>
    <w:rsid w:val="638F7B9D"/>
    <w:rsid w:val="63914CD8"/>
    <w:rsid w:val="6394E369"/>
    <w:rsid w:val="6396D26C"/>
    <w:rsid w:val="639C6867"/>
    <w:rsid w:val="639C860A"/>
    <w:rsid w:val="63A38ACA"/>
    <w:rsid w:val="63A450D2"/>
    <w:rsid w:val="63A5E1A8"/>
    <w:rsid w:val="63A7AC4A"/>
    <w:rsid w:val="63A83056"/>
    <w:rsid w:val="63AA2EBB"/>
    <w:rsid w:val="63AAA4C6"/>
    <w:rsid w:val="63AC2F26"/>
    <w:rsid w:val="63AC5B47"/>
    <w:rsid w:val="63B0698D"/>
    <w:rsid w:val="63B17384"/>
    <w:rsid w:val="63B27A3B"/>
    <w:rsid w:val="63B343E0"/>
    <w:rsid w:val="63B53E69"/>
    <w:rsid w:val="63B573FE"/>
    <w:rsid w:val="63B7C89B"/>
    <w:rsid w:val="63B84ED6"/>
    <w:rsid w:val="63B8A059"/>
    <w:rsid w:val="63BA509A"/>
    <w:rsid w:val="63BA80FA"/>
    <w:rsid w:val="63BB8896"/>
    <w:rsid w:val="63BBA024"/>
    <w:rsid w:val="63BD6404"/>
    <w:rsid w:val="63C133E7"/>
    <w:rsid w:val="63C17044"/>
    <w:rsid w:val="63C4DBC3"/>
    <w:rsid w:val="63C682BA"/>
    <w:rsid w:val="63C70A2B"/>
    <w:rsid w:val="63C743D3"/>
    <w:rsid w:val="63C8FA2D"/>
    <w:rsid w:val="63C92C02"/>
    <w:rsid w:val="63C93F1F"/>
    <w:rsid w:val="63CB5B72"/>
    <w:rsid w:val="63CC7D2F"/>
    <w:rsid w:val="63CC804A"/>
    <w:rsid w:val="63CC80EF"/>
    <w:rsid w:val="63CD1201"/>
    <w:rsid w:val="63CD4D17"/>
    <w:rsid w:val="63CEF213"/>
    <w:rsid w:val="63CF8C08"/>
    <w:rsid w:val="63D1172D"/>
    <w:rsid w:val="63D38C3C"/>
    <w:rsid w:val="63D5C106"/>
    <w:rsid w:val="63D70886"/>
    <w:rsid w:val="63D947B2"/>
    <w:rsid w:val="63D9504B"/>
    <w:rsid w:val="63DA34FE"/>
    <w:rsid w:val="63DADAC6"/>
    <w:rsid w:val="63DCE68C"/>
    <w:rsid w:val="63DD575E"/>
    <w:rsid w:val="63E02516"/>
    <w:rsid w:val="63E02ACF"/>
    <w:rsid w:val="63E05109"/>
    <w:rsid w:val="63E1038C"/>
    <w:rsid w:val="63E1D7D3"/>
    <w:rsid w:val="63E2CB81"/>
    <w:rsid w:val="63E64C1C"/>
    <w:rsid w:val="63E6EAE7"/>
    <w:rsid w:val="63E89188"/>
    <w:rsid w:val="63E8F170"/>
    <w:rsid w:val="63E9BF87"/>
    <w:rsid w:val="63EBB70C"/>
    <w:rsid w:val="63EC2E5F"/>
    <w:rsid w:val="63F02D83"/>
    <w:rsid w:val="63F06EEE"/>
    <w:rsid w:val="63F1DF80"/>
    <w:rsid w:val="63F2CAA4"/>
    <w:rsid w:val="63F41394"/>
    <w:rsid w:val="63F42FAC"/>
    <w:rsid w:val="63F4FA27"/>
    <w:rsid w:val="63F5DBFE"/>
    <w:rsid w:val="63F76293"/>
    <w:rsid w:val="63F96962"/>
    <w:rsid w:val="63FA76D0"/>
    <w:rsid w:val="63FC7773"/>
    <w:rsid w:val="63FC9820"/>
    <w:rsid w:val="63FDC8D4"/>
    <w:rsid w:val="63FF7033"/>
    <w:rsid w:val="63FF9E8E"/>
    <w:rsid w:val="6400D651"/>
    <w:rsid w:val="6401ACF4"/>
    <w:rsid w:val="64029026"/>
    <w:rsid w:val="64036666"/>
    <w:rsid w:val="6406D6FE"/>
    <w:rsid w:val="6406F93C"/>
    <w:rsid w:val="6407994B"/>
    <w:rsid w:val="6409B97B"/>
    <w:rsid w:val="640A1657"/>
    <w:rsid w:val="640A1F2E"/>
    <w:rsid w:val="640C278F"/>
    <w:rsid w:val="640C83CD"/>
    <w:rsid w:val="640DF8B8"/>
    <w:rsid w:val="640F06A0"/>
    <w:rsid w:val="6411586A"/>
    <w:rsid w:val="641219F4"/>
    <w:rsid w:val="64168AC5"/>
    <w:rsid w:val="6416AC54"/>
    <w:rsid w:val="6416C241"/>
    <w:rsid w:val="6417E859"/>
    <w:rsid w:val="641FB559"/>
    <w:rsid w:val="64224762"/>
    <w:rsid w:val="64234BC9"/>
    <w:rsid w:val="6425608B"/>
    <w:rsid w:val="64266C1F"/>
    <w:rsid w:val="64288453"/>
    <w:rsid w:val="6428A06E"/>
    <w:rsid w:val="642A4D2E"/>
    <w:rsid w:val="642A7B51"/>
    <w:rsid w:val="642AF58B"/>
    <w:rsid w:val="642C4774"/>
    <w:rsid w:val="64305481"/>
    <w:rsid w:val="64320163"/>
    <w:rsid w:val="64323C53"/>
    <w:rsid w:val="6432AA8E"/>
    <w:rsid w:val="643713BF"/>
    <w:rsid w:val="64382217"/>
    <w:rsid w:val="6438875C"/>
    <w:rsid w:val="6438E345"/>
    <w:rsid w:val="64397133"/>
    <w:rsid w:val="643A1BA2"/>
    <w:rsid w:val="643BD632"/>
    <w:rsid w:val="643D3495"/>
    <w:rsid w:val="643DE735"/>
    <w:rsid w:val="64417177"/>
    <w:rsid w:val="64452F4D"/>
    <w:rsid w:val="64452F98"/>
    <w:rsid w:val="6445EC86"/>
    <w:rsid w:val="64475291"/>
    <w:rsid w:val="64499CAE"/>
    <w:rsid w:val="644CF9DC"/>
    <w:rsid w:val="644D5465"/>
    <w:rsid w:val="644F7043"/>
    <w:rsid w:val="6451B979"/>
    <w:rsid w:val="64521E7C"/>
    <w:rsid w:val="6454FDCB"/>
    <w:rsid w:val="6455F5B0"/>
    <w:rsid w:val="6457CF66"/>
    <w:rsid w:val="645BE2C8"/>
    <w:rsid w:val="645CEB62"/>
    <w:rsid w:val="645DB62C"/>
    <w:rsid w:val="645E065B"/>
    <w:rsid w:val="645EFE03"/>
    <w:rsid w:val="645F145E"/>
    <w:rsid w:val="645F6ACA"/>
    <w:rsid w:val="6460BE86"/>
    <w:rsid w:val="6460C77A"/>
    <w:rsid w:val="64617C8F"/>
    <w:rsid w:val="6462D4F0"/>
    <w:rsid w:val="64644960"/>
    <w:rsid w:val="64666DA1"/>
    <w:rsid w:val="64688448"/>
    <w:rsid w:val="6468CA2C"/>
    <w:rsid w:val="646955D0"/>
    <w:rsid w:val="646CFBDC"/>
    <w:rsid w:val="646F7083"/>
    <w:rsid w:val="6470E3AA"/>
    <w:rsid w:val="64716F9A"/>
    <w:rsid w:val="6472025B"/>
    <w:rsid w:val="6472495F"/>
    <w:rsid w:val="6473DDC8"/>
    <w:rsid w:val="64754FA0"/>
    <w:rsid w:val="6475F530"/>
    <w:rsid w:val="64766F05"/>
    <w:rsid w:val="6476B02E"/>
    <w:rsid w:val="6478186B"/>
    <w:rsid w:val="6478A3D4"/>
    <w:rsid w:val="64790B0B"/>
    <w:rsid w:val="64794AE3"/>
    <w:rsid w:val="64799540"/>
    <w:rsid w:val="647D0D20"/>
    <w:rsid w:val="647E7543"/>
    <w:rsid w:val="647EC53D"/>
    <w:rsid w:val="647EEFEB"/>
    <w:rsid w:val="6480534C"/>
    <w:rsid w:val="6481A9B2"/>
    <w:rsid w:val="6484E239"/>
    <w:rsid w:val="64851B93"/>
    <w:rsid w:val="6485DD0E"/>
    <w:rsid w:val="6485F5A9"/>
    <w:rsid w:val="648AF026"/>
    <w:rsid w:val="648C05C5"/>
    <w:rsid w:val="648D64B8"/>
    <w:rsid w:val="648E1C67"/>
    <w:rsid w:val="648EFD91"/>
    <w:rsid w:val="64908069"/>
    <w:rsid w:val="64908BEB"/>
    <w:rsid w:val="649214D2"/>
    <w:rsid w:val="64921EBB"/>
    <w:rsid w:val="6494C2CA"/>
    <w:rsid w:val="64952F47"/>
    <w:rsid w:val="64966C35"/>
    <w:rsid w:val="6496F7AE"/>
    <w:rsid w:val="6499E605"/>
    <w:rsid w:val="649AD90A"/>
    <w:rsid w:val="649B5D7B"/>
    <w:rsid w:val="649DC52E"/>
    <w:rsid w:val="64A0BBA6"/>
    <w:rsid w:val="64A0C45A"/>
    <w:rsid w:val="64A17A75"/>
    <w:rsid w:val="64A3616E"/>
    <w:rsid w:val="64A471E0"/>
    <w:rsid w:val="64A4C745"/>
    <w:rsid w:val="64A552B1"/>
    <w:rsid w:val="64A56975"/>
    <w:rsid w:val="64A729CF"/>
    <w:rsid w:val="64A8EDDA"/>
    <w:rsid w:val="64AA2277"/>
    <w:rsid w:val="64AA5CB7"/>
    <w:rsid w:val="64AB6894"/>
    <w:rsid w:val="64AFF0EC"/>
    <w:rsid w:val="64B2FCF5"/>
    <w:rsid w:val="64B3103B"/>
    <w:rsid w:val="64B4E369"/>
    <w:rsid w:val="64B5F355"/>
    <w:rsid w:val="64B63A3F"/>
    <w:rsid w:val="64B6A9F8"/>
    <w:rsid w:val="64B875A4"/>
    <w:rsid w:val="64B8B380"/>
    <w:rsid w:val="64B9D13F"/>
    <w:rsid w:val="64BB06CC"/>
    <w:rsid w:val="64BD8899"/>
    <w:rsid w:val="64BE2E8B"/>
    <w:rsid w:val="64BE5727"/>
    <w:rsid w:val="64C32017"/>
    <w:rsid w:val="64C4DA00"/>
    <w:rsid w:val="64C6040E"/>
    <w:rsid w:val="64C73115"/>
    <w:rsid w:val="64C92B19"/>
    <w:rsid w:val="64CA190C"/>
    <w:rsid w:val="64CA9755"/>
    <w:rsid w:val="64CE115C"/>
    <w:rsid w:val="64CE624C"/>
    <w:rsid w:val="64CFF3EE"/>
    <w:rsid w:val="64D0ED4D"/>
    <w:rsid w:val="64D10536"/>
    <w:rsid w:val="64D21E52"/>
    <w:rsid w:val="64D33492"/>
    <w:rsid w:val="64D36156"/>
    <w:rsid w:val="64D4AC40"/>
    <w:rsid w:val="64D60FB5"/>
    <w:rsid w:val="64D647D6"/>
    <w:rsid w:val="64DB67EA"/>
    <w:rsid w:val="64DF03F2"/>
    <w:rsid w:val="64E642DA"/>
    <w:rsid w:val="64E71CD3"/>
    <w:rsid w:val="64E7C4EE"/>
    <w:rsid w:val="64E8C0B3"/>
    <w:rsid w:val="64E96256"/>
    <w:rsid w:val="64E9DAC6"/>
    <w:rsid w:val="64EA6A40"/>
    <w:rsid w:val="64EB2970"/>
    <w:rsid w:val="64ECB1DF"/>
    <w:rsid w:val="64EDBEED"/>
    <w:rsid w:val="64EDFC7D"/>
    <w:rsid w:val="64EE02E7"/>
    <w:rsid w:val="64EE18A6"/>
    <w:rsid w:val="64EFA477"/>
    <w:rsid w:val="64EFBD21"/>
    <w:rsid w:val="64F0188E"/>
    <w:rsid w:val="64F13DD1"/>
    <w:rsid w:val="64F1C9C1"/>
    <w:rsid w:val="64F2754C"/>
    <w:rsid w:val="64F39BB0"/>
    <w:rsid w:val="64F4745F"/>
    <w:rsid w:val="64F493CA"/>
    <w:rsid w:val="64F4BF7D"/>
    <w:rsid w:val="64F4D032"/>
    <w:rsid w:val="64F54E8D"/>
    <w:rsid w:val="64F66B37"/>
    <w:rsid w:val="64F6B9C1"/>
    <w:rsid w:val="64F6FCF5"/>
    <w:rsid w:val="64F93907"/>
    <w:rsid w:val="64FA3A43"/>
    <w:rsid w:val="64FB4CF5"/>
    <w:rsid w:val="64FD3891"/>
    <w:rsid w:val="64FF6B37"/>
    <w:rsid w:val="65030D37"/>
    <w:rsid w:val="6503BEAE"/>
    <w:rsid w:val="65065668"/>
    <w:rsid w:val="6506CB11"/>
    <w:rsid w:val="6509F6EA"/>
    <w:rsid w:val="650AF387"/>
    <w:rsid w:val="650AFD3F"/>
    <w:rsid w:val="650B8BBB"/>
    <w:rsid w:val="650D756E"/>
    <w:rsid w:val="650E7441"/>
    <w:rsid w:val="65102B7F"/>
    <w:rsid w:val="651189B2"/>
    <w:rsid w:val="65127193"/>
    <w:rsid w:val="65135877"/>
    <w:rsid w:val="6513E1D2"/>
    <w:rsid w:val="6515D3A8"/>
    <w:rsid w:val="65184664"/>
    <w:rsid w:val="6518A3C9"/>
    <w:rsid w:val="651B92ED"/>
    <w:rsid w:val="651BB813"/>
    <w:rsid w:val="651D1094"/>
    <w:rsid w:val="651D1E88"/>
    <w:rsid w:val="651D8CF9"/>
    <w:rsid w:val="651EACDE"/>
    <w:rsid w:val="651ED524"/>
    <w:rsid w:val="6520F12E"/>
    <w:rsid w:val="65210033"/>
    <w:rsid w:val="652139DB"/>
    <w:rsid w:val="652272E8"/>
    <w:rsid w:val="65267A41"/>
    <w:rsid w:val="65271C0C"/>
    <w:rsid w:val="652A4008"/>
    <w:rsid w:val="652AE72F"/>
    <w:rsid w:val="652B128B"/>
    <w:rsid w:val="652F85A0"/>
    <w:rsid w:val="653057ED"/>
    <w:rsid w:val="65329E53"/>
    <w:rsid w:val="6533BA5C"/>
    <w:rsid w:val="6533D6E6"/>
    <w:rsid w:val="6533E970"/>
    <w:rsid w:val="6534918A"/>
    <w:rsid w:val="6535843B"/>
    <w:rsid w:val="6535EF2B"/>
    <w:rsid w:val="6536E0D8"/>
    <w:rsid w:val="6537A18B"/>
    <w:rsid w:val="653814B0"/>
    <w:rsid w:val="6538E014"/>
    <w:rsid w:val="653BCE52"/>
    <w:rsid w:val="653CC834"/>
    <w:rsid w:val="653F0787"/>
    <w:rsid w:val="6542A3C2"/>
    <w:rsid w:val="6543645D"/>
    <w:rsid w:val="654440BF"/>
    <w:rsid w:val="65450CD8"/>
    <w:rsid w:val="65451C4C"/>
    <w:rsid w:val="65451FA3"/>
    <w:rsid w:val="6546430D"/>
    <w:rsid w:val="6546BAED"/>
    <w:rsid w:val="654B84DF"/>
    <w:rsid w:val="654DB48F"/>
    <w:rsid w:val="654DE7A0"/>
    <w:rsid w:val="654DFB6A"/>
    <w:rsid w:val="654E0F57"/>
    <w:rsid w:val="6550CA3F"/>
    <w:rsid w:val="65517101"/>
    <w:rsid w:val="6553BB29"/>
    <w:rsid w:val="65543B77"/>
    <w:rsid w:val="65556BB1"/>
    <w:rsid w:val="655623B6"/>
    <w:rsid w:val="65575D2A"/>
    <w:rsid w:val="65582D79"/>
    <w:rsid w:val="655988A6"/>
    <w:rsid w:val="655A99AD"/>
    <w:rsid w:val="655B469B"/>
    <w:rsid w:val="655F1C13"/>
    <w:rsid w:val="655FC494"/>
    <w:rsid w:val="65603D19"/>
    <w:rsid w:val="6561DE26"/>
    <w:rsid w:val="6562F64F"/>
    <w:rsid w:val="65656AC8"/>
    <w:rsid w:val="6567ED8B"/>
    <w:rsid w:val="65696FB8"/>
    <w:rsid w:val="656BC177"/>
    <w:rsid w:val="656BD9C2"/>
    <w:rsid w:val="656D15B3"/>
    <w:rsid w:val="656EB7D2"/>
    <w:rsid w:val="6572EBAD"/>
    <w:rsid w:val="65737829"/>
    <w:rsid w:val="6575426B"/>
    <w:rsid w:val="65754EEB"/>
    <w:rsid w:val="6575F0BF"/>
    <w:rsid w:val="65785AD6"/>
    <w:rsid w:val="6579BF39"/>
    <w:rsid w:val="657BFB9E"/>
    <w:rsid w:val="657EBAE6"/>
    <w:rsid w:val="6580A261"/>
    <w:rsid w:val="6580BD90"/>
    <w:rsid w:val="6580FB9F"/>
    <w:rsid w:val="65835019"/>
    <w:rsid w:val="65836D42"/>
    <w:rsid w:val="65853F3B"/>
    <w:rsid w:val="6585AF76"/>
    <w:rsid w:val="65860406"/>
    <w:rsid w:val="658802E7"/>
    <w:rsid w:val="6588B8C9"/>
    <w:rsid w:val="6588C617"/>
    <w:rsid w:val="658CDC98"/>
    <w:rsid w:val="658D8D75"/>
    <w:rsid w:val="658E49E3"/>
    <w:rsid w:val="658E5731"/>
    <w:rsid w:val="65903BA4"/>
    <w:rsid w:val="65919A6F"/>
    <w:rsid w:val="6591AC5F"/>
    <w:rsid w:val="6591B217"/>
    <w:rsid w:val="65926966"/>
    <w:rsid w:val="65959AD6"/>
    <w:rsid w:val="6597A350"/>
    <w:rsid w:val="659834E9"/>
    <w:rsid w:val="659A0520"/>
    <w:rsid w:val="659C4869"/>
    <w:rsid w:val="659E1673"/>
    <w:rsid w:val="659E660A"/>
    <w:rsid w:val="659E86C6"/>
    <w:rsid w:val="65A1411E"/>
    <w:rsid w:val="65A151E7"/>
    <w:rsid w:val="65A1B509"/>
    <w:rsid w:val="65A1DAD5"/>
    <w:rsid w:val="65A3D8BE"/>
    <w:rsid w:val="65A59D34"/>
    <w:rsid w:val="65A5A12B"/>
    <w:rsid w:val="65A5D414"/>
    <w:rsid w:val="65A5E00F"/>
    <w:rsid w:val="65A6FF86"/>
    <w:rsid w:val="65A8B26D"/>
    <w:rsid w:val="65A8DA82"/>
    <w:rsid w:val="65AA9998"/>
    <w:rsid w:val="65AD8E56"/>
    <w:rsid w:val="65AE1877"/>
    <w:rsid w:val="65AEF97B"/>
    <w:rsid w:val="65AFF78E"/>
    <w:rsid w:val="65B2487A"/>
    <w:rsid w:val="65B36AB4"/>
    <w:rsid w:val="65B418F3"/>
    <w:rsid w:val="65B4AEED"/>
    <w:rsid w:val="65B55BBD"/>
    <w:rsid w:val="65B7AF23"/>
    <w:rsid w:val="65B908BD"/>
    <w:rsid w:val="65B94651"/>
    <w:rsid w:val="65BA614B"/>
    <w:rsid w:val="65BCF887"/>
    <w:rsid w:val="65BD1E52"/>
    <w:rsid w:val="65BD3C64"/>
    <w:rsid w:val="65C039B2"/>
    <w:rsid w:val="65C0D237"/>
    <w:rsid w:val="65C19AA0"/>
    <w:rsid w:val="65C26AAC"/>
    <w:rsid w:val="65C3D775"/>
    <w:rsid w:val="65C6ED2A"/>
    <w:rsid w:val="65C77DE4"/>
    <w:rsid w:val="65C8F05B"/>
    <w:rsid w:val="65C8F2FA"/>
    <w:rsid w:val="65C9A06F"/>
    <w:rsid w:val="65CB951A"/>
    <w:rsid w:val="65CE240D"/>
    <w:rsid w:val="65CEEFF6"/>
    <w:rsid w:val="65CF9EEB"/>
    <w:rsid w:val="65D01438"/>
    <w:rsid w:val="65D0A6AE"/>
    <w:rsid w:val="65D0F0C7"/>
    <w:rsid w:val="65D16F6B"/>
    <w:rsid w:val="65D5CD66"/>
    <w:rsid w:val="65D737E6"/>
    <w:rsid w:val="65D7C552"/>
    <w:rsid w:val="65DA157D"/>
    <w:rsid w:val="65DF8692"/>
    <w:rsid w:val="65E216B4"/>
    <w:rsid w:val="65E4D91E"/>
    <w:rsid w:val="65E59C31"/>
    <w:rsid w:val="65E64503"/>
    <w:rsid w:val="65E65B70"/>
    <w:rsid w:val="65E6A497"/>
    <w:rsid w:val="65E77171"/>
    <w:rsid w:val="65E7C32A"/>
    <w:rsid w:val="65E8ED76"/>
    <w:rsid w:val="65E8EE97"/>
    <w:rsid w:val="65E93F04"/>
    <w:rsid w:val="65E97756"/>
    <w:rsid w:val="65ECC0EB"/>
    <w:rsid w:val="65ED3F36"/>
    <w:rsid w:val="65EDFC95"/>
    <w:rsid w:val="65F14218"/>
    <w:rsid w:val="65F3C345"/>
    <w:rsid w:val="65F40AF6"/>
    <w:rsid w:val="65F466DE"/>
    <w:rsid w:val="65F504D1"/>
    <w:rsid w:val="65F5090D"/>
    <w:rsid w:val="65F79771"/>
    <w:rsid w:val="65F8484E"/>
    <w:rsid w:val="65F897AF"/>
    <w:rsid w:val="65F8A6A0"/>
    <w:rsid w:val="65F9929A"/>
    <w:rsid w:val="65FA0F60"/>
    <w:rsid w:val="65FB9D24"/>
    <w:rsid w:val="65FBCCEB"/>
    <w:rsid w:val="66002518"/>
    <w:rsid w:val="66020EE4"/>
    <w:rsid w:val="66025340"/>
    <w:rsid w:val="6603A410"/>
    <w:rsid w:val="6603AF7D"/>
    <w:rsid w:val="6603BBFD"/>
    <w:rsid w:val="6604941D"/>
    <w:rsid w:val="660508EB"/>
    <w:rsid w:val="6607471E"/>
    <w:rsid w:val="660B055B"/>
    <w:rsid w:val="660B8F1A"/>
    <w:rsid w:val="660C1638"/>
    <w:rsid w:val="660CD09E"/>
    <w:rsid w:val="660E7430"/>
    <w:rsid w:val="6612CC9C"/>
    <w:rsid w:val="6612D46B"/>
    <w:rsid w:val="66164D42"/>
    <w:rsid w:val="661C6CAA"/>
    <w:rsid w:val="661C7EB8"/>
    <w:rsid w:val="661C94E3"/>
    <w:rsid w:val="661D60EB"/>
    <w:rsid w:val="661E9C72"/>
    <w:rsid w:val="661EB563"/>
    <w:rsid w:val="661F3FB6"/>
    <w:rsid w:val="661F86B0"/>
    <w:rsid w:val="661F8853"/>
    <w:rsid w:val="661FB613"/>
    <w:rsid w:val="6620A5E9"/>
    <w:rsid w:val="6620D590"/>
    <w:rsid w:val="662237F7"/>
    <w:rsid w:val="6622FF46"/>
    <w:rsid w:val="66236B80"/>
    <w:rsid w:val="66237111"/>
    <w:rsid w:val="662396B7"/>
    <w:rsid w:val="6623DD86"/>
    <w:rsid w:val="6624A8AC"/>
    <w:rsid w:val="66258492"/>
    <w:rsid w:val="6625EE7B"/>
    <w:rsid w:val="6628FA2F"/>
    <w:rsid w:val="6629B6E4"/>
    <w:rsid w:val="662A9895"/>
    <w:rsid w:val="662BC162"/>
    <w:rsid w:val="662CBEF0"/>
    <w:rsid w:val="662FE83B"/>
    <w:rsid w:val="66302680"/>
    <w:rsid w:val="663173B7"/>
    <w:rsid w:val="6631D489"/>
    <w:rsid w:val="663255D6"/>
    <w:rsid w:val="66334487"/>
    <w:rsid w:val="66363773"/>
    <w:rsid w:val="6638C1AC"/>
    <w:rsid w:val="663962BE"/>
    <w:rsid w:val="663B7501"/>
    <w:rsid w:val="663CA782"/>
    <w:rsid w:val="6640B977"/>
    <w:rsid w:val="6640E04A"/>
    <w:rsid w:val="66423D69"/>
    <w:rsid w:val="66436287"/>
    <w:rsid w:val="664389B2"/>
    <w:rsid w:val="66440754"/>
    <w:rsid w:val="66448667"/>
    <w:rsid w:val="6649A11A"/>
    <w:rsid w:val="6652FA76"/>
    <w:rsid w:val="66538E7B"/>
    <w:rsid w:val="66543D0A"/>
    <w:rsid w:val="66554510"/>
    <w:rsid w:val="6655CD55"/>
    <w:rsid w:val="66563153"/>
    <w:rsid w:val="6657E89F"/>
    <w:rsid w:val="66589B99"/>
    <w:rsid w:val="665AA22C"/>
    <w:rsid w:val="665BBCD9"/>
    <w:rsid w:val="665D56CD"/>
    <w:rsid w:val="665E3CC7"/>
    <w:rsid w:val="66613147"/>
    <w:rsid w:val="66630224"/>
    <w:rsid w:val="66632012"/>
    <w:rsid w:val="666348C3"/>
    <w:rsid w:val="666359BC"/>
    <w:rsid w:val="666495E6"/>
    <w:rsid w:val="666715F5"/>
    <w:rsid w:val="6669AB6E"/>
    <w:rsid w:val="666A4B7C"/>
    <w:rsid w:val="666BFDD3"/>
    <w:rsid w:val="666C5DD5"/>
    <w:rsid w:val="666EB5C3"/>
    <w:rsid w:val="6670A16D"/>
    <w:rsid w:val="6670D581"/>
    <w:rsid w:val="6673F722"/>
    <w:rsid w:val="6678D49F"/>
    <w:rsid w:val="66798D3A"/>
    <w:rsid w:val="6679FDC7"/>
    <w:rsid w:val="667B939D"/>
    <w:rsid w:val="667C46A8"/>
    <w:rsid w:val="667D2948"/>
    <w:rsid w:val="66806070"/>
    <w:rsid w:val="66808188"/>
    <w:rsid w:val="6680FFB8"/>
    <w:rsid w:val="6682716D"/>
    <w:rsid w:val="66834DFE"/>
    <w:rsid w:val="66877CEA"/>
    <w:rsid w:val="66881B8B"/>
    <w:rsid w:val="6689BA12"/>
    <w:rsid w:val="668A9CA1"/>
    <w:rsid w:val="668C36D3"/>
    <w:rsid w:val="668C6906"/>
    <w:rsid w:val="668CA943"/>
    <w:rsid w:val="668E5F46"/>
    <w:rsid w:val="668E7191"/>
    <w:rsid w:val="669042E6"/>
    <w:rsid w:val="6691BEFF"/>
    <w:rsid w:val="6691EC3A"/>
    <w:rsid w:val="66921956"/>
    <w:rsid w:val="66931548"/>
    <w:rsid w:val="669379CF"/>
    <w:rsid w:val="66963CF3"/>
    <w:rsid w:val="66977879"/>
    <w:rsid w:val="6697BA9B"/>
    <w:rsid w:val="6698D7C9"/>
    <w:rsid w:val="6698F1C5"/>
    <w:rsid w:val="6699D2C2"/>
    <w:rsid w:val="669AF712"/>
    <w:rsid w:val="669BEBEC"/>
    <w:rsid w:val="669E357E"/>
    <w:rsid w:val="669ED2A4"/>
    <w:rsid w:val="66A2F706"/>
    <w:rsid w:val="66A58421"/>
    <w:rsid w:val="66A8996C"/>
    <w:rsid w:val="66AB3BD5"/>
    <w:rsid w:val="66AC7FF6"/>
    <w:rsid w:val="66ACF2CA"/>
    <w:rsid w:val="66B16309"/>
    <w:rsid w:val="66B26355"/>
    <w:rsid w:val="66B2726B"/>
    <w:rsid w:val="66B3B07C"/>
    <w:rsid w:val="66B56AA9"/>
    <w:rsid w:val="66B5FA3E"/>
    <w:rsid w:val="66B6ADA9"/>
    <w:rsid w:val="66B92F79"/>
    <w:rsid w:val="66BD6B44"/>
    <w:rsid w:val="66BE32BA"/>
    <w:rsid w:val="66BF3EA2"/>
    <w:rsid w:val="66BF6AE8"/>
    <w:rsid w:val="66BF730A"/>
    <w:rsid w:val="66C0C0EF"/>
    <w:rsid w:val="66C0F2BC"/>
    <w:rsid w:val="66C14852"/>
    <w:rsid w:val="66C419EA"/>
    <w:rsid w:val="66C76959"/>
    <w:rsid w:val="66C83568"/>
    <w:rsid w:val="66C8DE93"/>
    <w:rsid w:val="66C9846A"/>
    <w:rsid w:val="66C98CE8"/>
    <w:rsid w:val="66CA085E"/>
    <w:rsid w:val="66CA80F6"/>
    <w:rsid w:val="66CAE736"/>
    <w:rsid w:val="66CBA0F4"/>
    <w:rsid w:val="66CCB329"/>
    <w:rsid w:val="66CE3B82"/>
    <w:rsid w:val="66D1D98F"/>
    <w:rsid w:val="66D4B00D"/>
    <w:rsid w:val="66D5BC22"/>
    <w:rsid w:val="66D67474"/>
    <w:rsid w:val="66DA7888"/>
    <w:rsid w:val="66DC24ED"/>
    <w:rsid w:val="66DD2162"/>
    <w:rsid w:val="66DE91AA"/>
    <w:rsid w:val="66DF38C6"/>
    <w:rsid w:val="66DF86EE"/>
    <w:rsid w:val="66E09DAC"/>
    <w:rsid w:val="66E14238"/>
    <w:rsid w:val="66E20714"/>
    <w:rsid w:val="66E360EE"/>
    <w:rsid w:val="66E3EF52"/>
    <w:rsid w:val="66E40CCD"/>
    <w:rsid w:val="66E5FFAC"/>
    <w:rsid w:val="66E69DEF"/>
    <w:rsid w:val="66ECD35C"/>
    <w:rsid w:val="66EDF973"/>
    <w:rsid w:val="66EE8681"/>
    <w:rsid w:val="66EF3D8F"/>
    <w:rsid w:val="66F4DA9F"/>
    <w:rsid w:val="66F5DC74"/>
    <w:rsid w:val="66F75AED"/>
    <w:rsid w:val="66F7FD80"/>
    <w:rsid w:val="66FAB0E0"/>
    <w:rsid w:val="66FABC70"/>
    <w:rsid w:val="66FB3EF6"/>
    <w:rsid w:val="66FBCBBB"/>
    <w:rsid w:val="66FC6C07"/>
    <w:rsid w:val="66FCE04F"/>
    <w:rsid w:val="66FDDCFB"/>
    <w:rsid w:val="66FE927F"/>
    <w:rsid w:val="66FF871D"/>
    <w:rsid w:val="66FFDE45"/>
    <w:rsid w:val="66FFE082"/>
    <w:rsid w:val="670076EB"/>
    <w:rsid w:val="670189E8"/>
    <w:rsid w:val="6701F3C7"/>
    <w:rsid w:val="67033BD7"/>
    <w:rsid w:val="67035C7A"/>
    <w:rsid w:val="67045E04"/>
    <w:rsid w:val="6704DF53"/>
    <w:rsid w:val="67055209"/>
    <w:rsid w:val="67084DA2"/>
    <w:rsid w:val="670863F2"/>
    <w:rsid w:val="6709276E"/>
    <w:rsid w:val="670A4A61"/>
    <w:rsid w:val="670AC8E2"/>
    <w:rsid w:val="670CC37C"/>
    <w:rsid w:val="670CCE97"/>
    <w:rsid w:val="670D580D"/>
    <w:rsid w:val="670DA543"/>
    <w:rsid w:val="670F6506"/>
    <w:rsid w:val="670F76F7"/>
    <w:rsid w:val="67115D28"/>
    <w:rsid w:val="67116564"/>
    <w:rsid w:val="67120F5F"/>
    <w:rsid w:val="6713B61B"/>
    <w:rsid w:val="67145994"/>
    <w:rsid w:val="67149337"/>
    <w:rsid w:val="671A38AD"/>
    <w:rsid w:val="671B8201"/>
    <w:rsid w:val="671E9FB1"/>
    <w:rsid w:val="671EBA7E"/>
    <w:rsid w:val="67210A46"/>
    <w:rsid w:val="67217CBF"/>
    <w:rsid w:val="6722CA12"/>
    <w:rsid w:val="6724AC70"/>
    <w:rsid w:val="67259A5E"/>
    <w:rsid w:val="6725FE27"/>
    <w:rsid w:val="672700AB"/>
    <w:rsid w:val="672712F4"/>
    <w:rsid w:val="6727645A"/>
    <w:rsid w:val="6729E9EC"/>
    <w:rsid w:val="672BA356"/>
    <w:rsid w:val="672D6800"/>
    <w:rsid w:val="673186A7"/>
    <w:rsid w:val="67331FB7"/>
    <w:rsid w:val="67344D9B"/>
    <w:rsid w:val="6734934B"/>
    <w:rsid w:val="6734B952"/>
    <w:rsid w:val="6735E0E2"/>
    <w:rsid w:val="67361073"/>
    <w:rsid w:val="6736F991"/>
    <w:rsid w:val="673BE73D"/>
    <w:rsid w:val="673C5587"/>
    <w:rsid w:val="673C6E34"/>
    <w:rsid w:val="673D87CA"/>
    <w:rsid w:val="673EA9B2"/>
    <w:rsid w:val="673F0298"/>
    <w:rsid w:val="6741F1DF"/>
    <w:rsid w:val="67433E4D"/>
    <w:rsid w:val="67459BCC"/>
    <w:rsid w:val="67479430"/>
    <w:rsid w:val="67480E56"/>
    <w:rsid w:val="67489C09"/>
    <w:rsid w:val="6748DD7D"/>
    <w:rsid w:val="67493D77"/>
    <w:rsid w:val="674A58C1"/>
    <w:rsid w:val="674BF1EE"/>
    <w:rsid w:val="674D006D"/>
    <w:rsid w:val="674D5A65"/>
    <w:rsid w:val="674F68CE"/>
    <w:rsid w:val="67503D74"/>
    <w:rsid w:val="6751F16C"/>
    <w:rsid w:val="67525E06"/>
    <w:rsid w:val="67537F84"/>
    <w:rsid w:val="67544AD0"/>
    <w:rsid w:val="67562E65"/>
    <w:rsid w:val="67589134"/>
    <w:rsid w:val="6759EFF2"/>
    <w:rsid w:val="675A9A81"/>
    <w:rsid w:val="675CFF26"/>
    <w:rsid w:val="675DBD80"/>
    <w:rsid w:val="675DE6ED"/>
    <w:rsid w:val="675E51CE"/>
    <w:rsid w:val="675ED64A"/>
    <w:rsid w:val="676039C3"/>
    <w:rsid w:val="6760817F"/>
    <w:rsid w:val="6760B830"/>
    <w:rsid w:val="6765186C"/>
    <w:rsid w:val="67689AC7"/>
    <w:rsid w:val="676D180B"/>
    <w:rsid w:val="67701732"/>
    <w:rsid w:val="6773B450"/>
    <w:rsid w:val="6773B516"/>
    <w:rsid w:val="677596A7"/>
    <w:rsid w:val="67768A40"/>
    <w:rsid w:val="6776C927"/>
    <w:rsid w:val="6777A6DE"/>
    <w:rsid w:val="6778DF93"/>
    <w:rsid w:val="67792847"/>
    <w:rsid w:val="677C2200"/>
    <w:rsid w:val="677F4147"/>
    <w:rsid w:val="6780C85F"/>
    <w:rsid w:val="67811074"/>
    <w:rsid w:val="67837543"/>
    <w:rsid w:val="67842706"/>
    <w:rsid w:val="67845AE5"/>
    <w:rsid w:val="67853018"/>
    <w:rsid w:val="67863531"/>
    <w:rsid w:val="6786513D"/>
    <w:rsid w:val="678885FD"/>
    <w:rsid w:val="678A035F"/>
    <w:rsid w:val="678B76E8"/>
    <w:rsid w:val="678B9612"/>
    <w:rsid w:val="678D5E79"/>
    <w:rsid w:val="678D8FE0"/>
    <w:rsid w:val="678F35E5"/>
    <w:rsid w:val="679240FB"/>
    <w:rsid w:val="6792E8CC"/>
    <w:rsid w:val="6793A45C"/>
    <w:rsid w:val="67959B63"/>
    <w:rsid w:val="6795D7C6"/>
    <w:rsid w:val="67969D5C"/>
    <w:rsid w:val="67974981"/>
    <w:rsid w:val="6797E0FA"/>
    <w:rsid w:val="679BD9FD"/>
    <w:rsid w:val="679BEB63"/>
    <w:rsid w:val="679D70A0"/>
    <w:rsid w:val="679F0437"/>
    <w:rsid w:val="67A04B0B"/>
    <w:rsid w:val="67A0E59A"/>
    <w:rsid w:val="67A0EFC6"/>
    <w:rsid w:val="67A2DDD8"/>
    <w:rsid w:val="67A90B70"/>
    <w:rsid w:val="67AA01C7"/>
    <w:rsid w:val="67ADFABB"/>
    <w:rsid w:val="67B06D35"/>
    <w:rsid w:val="67B0EBA5"/>
    <w:rsid w:val="67B3AD56"/>
    <w:rsid w:val="67B3F637"/>
    <w:rsid w:val="67B451CE"/>
    <w:rsid w:val="67B476B1"/>
    <w:rsid w:val="67B4D553"/>
    <w:rsid w:val="67B7C6F2"/>
    <w:rsid w:val="67B805B5"/>
    <w:rsid w:val="67B9314C"/>
    <w:rsid w:val="67B95E93"/>
    <w:rsid w:val="67C0BE23"/>
    <w:rsid w:val="67CA2C00"/>
    <w:rsid w:val="67CB24EB"/>
    <w:rsid w:val="67D08AFE"/>
    <w:rsid w:val="67D4C1C4"/>
    <w:rsid w:val="67D59A36"/>
    <w:rsid w:val="67D7146F"/>
    <w:rsid w:val="67DB5F21"/>
    <w:rsid w:val="67DCBF60"/>
    <w:rsid w:val="67DDF2F6"/>
    <w:rsid w:val="67DE2E4A"/>
    <w:rsid w:val="67DE8E1B"/>
    <w:rsid w:val="67DFD2FD"/>
    <w:rsid w:val="67E091E5"/>
    <w:rsid w:val="67E0D42B"/>
    <w:rsid w:val="67E3505D"/>
    <w:rsid w:val="67E53B94"/>
    <w:rsid w:val="67E5583C"/>
    <w:rsid w:val="67E592F3"/>
    <w:rsid w:val="67E62103"/>
    <w:rsid w:val="67E914EB"/>
    <w:rsid w:val="67EB4B00"/>
    <w:rsid w:val="67ECC5F8"/>
    <w:rsid w:val="67EDFFD4"/>
    <w:rsid w:val="67EE6E9B"/>
    <w:rsid w:val="67F24C38"/>
    <w:rsid w:val="67F311C0"/>
    <w:rsid w:val="67F41FCF"/>
    <w:rsid w:val="67F4BB97"/>
    <w:rsid w:val="67F4FF2C"/>
    <w:rsid w:val="67F527E4"/>
    <w:rsid w:val="67F72761"/>
    <w:rsid w:val="67F75E6C"/>
    <w:rsid w:val="67F7C9D0"/>
    <w:rsid w:val="67F814C8"/>
    <w:rsid w:val="67FC3444"/>
    <w:rsid w:val="67FD0A40"/>
    <w:rsid w:val="67FE90C9"/>
    <w:rsid w:val="67FF01E4"/>
    <w:rsid w:val="6802DA14"/>
    <w:rsid w:val="68033D22"/>
    <w:rsid w:val="68037DA7"/>
    <w:rsid w:val="6803A70B"/>
    <w:rsid w:val="680559E5"/>
    <w:rsid w:val="6806048C"/>
    <w:rsid w:val="6807F29E"/>
    <w:rsid w:val="6807FDDA"/>
    <w:rsid w:val="680A96C7"/>
    <w:rsid w:val="680B24DE"/>
    <w:rsid w:val="680D0764"/>
    <w:rsid w:val="680D22D1"/>
    <w:rsid w:val="680D24CB"/>
    <w:rsid w:val="680D2D5F"/>
    <w:rsid w:val="680E71EF"/>
    <w:rsid w:val="680E983D"/>
    <w:rsid w:val="68121ABF"/>
    <w:rsid w:val="6812BF93"/>
    <w:rsid w:val="6812C16B"/>
    <w:rsid w:val="681441B8"/>
    <w:rsid w:val="6815CE60"/>
    <w:rsid w:val="6815D959"/>
    <w:rsid w:val="6818728C"/>
    <w:rsid w:val="68196000"/>
    <w:rsid w:val="6819D7AD"/>
    <w:rsid w:val="681ABBFE"/>
    <w:rsid w:val="681B08C6"/>
    <w:rsid w:val="681CA07B"/>
    <w:rsid w:val="68207503"/>
    <w:rsid w:val="6820D02B"/>
    <w:rsid w:val="68216577"/>
    <w:rsid w:val="68230187"/>
    <w:rsid w:val="6823A801"/>
    <w:rsid w:val="68241FAD"/>
    <w:rsid w:val="682429E8"/>
    <w:rsid w:val="6826293D"/>
    <w:rsid w:val="6826AE2C"/>
    <w:rsid w:val="68274F98"/>
    <w:rsid w:val="6827DECE"/>
    <w:rsid w:val="6829668A"/>
    <w:rsid w:val="6829FD72"/>
    <w:rsid w:val="682C1BAD"/>
    <w:rsid w:val="682EABAB"/>
    <w:rsid w:val="682F8872"/>
    <w:rsid w:val="6830DC5B"/>
    <w:rsid w:val="68313431"/>
    <w:rsid w:val="68321BAC"/>
    <w:rsid w:val="68345A8D"/>
    <w:rsid w:val="683712E8"/>
    <w:rsid w:val="6837470F"/>
    <w:rsid w:val="68375EF9"/>
    <w:rsid w:val="68377A9B"/>
    <w:rsid w:val="68392A5F"/>
    <w:rsid w:val="683C75FA"/>
    <w:rsid w:val="683EEA6A"/>
    <w:rsid w:val="683FCB7E"/>
    <w:rsid w:val="6843011D"/>
    <w:rsid w:val="684320BE"/>
    <w:rsid w:val="684325CF"/>
    <w:rsid w:val="68432C64"/>
    <w:rsid w:val="6844BD2D"/>
    <w:rsid w:val="6844BDA3"/>
    <w:rsid w:val="68450167"/>
    <w:rsid w:val="68463728"/>
    <w:rsid w:val="68473CB8"/>
    <w:rsid w:val="684D0AF4"/>
    <w:rsid w:val="684D3232"/>
    <w:rsid w:val="684DFC7B"/>
    <w:rsid w:val="684E69D9"/>
    <w:rsid w:val="684F8BC6"/>
    <w:rsid w:val="684FCA8E"/>
    <w:rsid w:val="6850E08E"/>
    <w:rsid w:val="68546DED"/>
    <w:rsid w:val="6856624B"/>
    <w:rsid w:val="6859185C"/>
    <w:rsid w:val="685A6638"/>
    <w:rsid w:val="685B9357"/>
    <w:rsid w:val="685BB166"/>
    <w:rsid w:val="685C05F2"/>
    <w:rsid w:val="685C9DE1"/>
    <w:rsid w:val="686057E4"/>
    <w:rsid w:val="6860D0F7"/>
    <w:rsid w:val="6861A2CC"/>
    <w:rsid w:val="6862D926"/>
    <w:rsid w:val="68637506"/>
    <w:rsid w:val="6864182C"/>
    <w:rsid w:val="6864B258"/>
    <w:rsid w:val="68659F14"/>
    <w:rsid w:val="686802B1"/>
    <w:rsid w:val="6868CF20"/>
    <w:rsid w:val="686A41C5"/>
    <w:rsid w:val="686F0036"/>
    <w:rsid w:val="686F483A"/>
    <w:rsid w:val="686F7C36"/>
    <w:rsid w:val="6873118F"/>
    <w:rsid w:val="68738F2C"/>
    <w:rsid w:val="687570E8"/>
    <w:rsid w:val="687578F4"/>
    <w:rsid w:val="6876B87D"/>
    <w:rsid w:val="68774E39"/>
    <w:rsid w:val="687B399F"/>
    <w:rsid w:val="687BE687"/>
    <w:rsid w:val="687FAC85"/>
    <w:rsid w:val="68800BCD"/>
    <w:rsid w:val="688137DD"/>
    <w:rsid w:val="68820D60"/>
    <w:rsid w:val="6882D033"/>
    <w:rsid w:val="68846AF7"/>
    <w:rsid w:val="6889854F"/>
    <w:rsid w:val="688D09FF"/>
    <w:rsid w:val="688DD0CB"/>
    <w:rsid w:val="6890AB81"/>
    <w:rsid w:val="68914B31"/>
    <w:rsid w:val="68917FB1"/>
    <w:rsid w:val="68925350"/>
    <w:rsid w:val="68937194"/>
    <w:rsid w:val="68951435"/>
    <w:rsid w:val="68951576"/>
    <w:rsid w:val="6896DEA4"/>
    <w:rsid w:val="68971175"/>
    <w:rsid w:val="68978397"/>
    <w:rsid w:val="68996488"/>
    <w:rsid w:val="68996C09"/>
    <w:rsid w:val="689A9432"/>
    <w:rsid w:val="689B3906"/>
    <w:rsid w:val="689BA025"/>
    <w:rsid w:val="689CE0BF"/>
    <w:rsid w:val="689CE9F3"/>
    <w:rsid w:val="689CEFC6"/>
    <w:rsid w:val="689F8E2B"/>
    <w:rsid w:val="689FD1FA"/>
    <w:rsid w:val="68A06096"/>
    <w:rsid w:val="68A0A91F"/>
    <w:rsid w:val="68A0E091"/>
    <w:rsid w:val="68A4423D"/>
    <w:rsid w:val="68A60307"/>
    <w:rsid w:val="68A6BC06"/>
    <w:rsid w:val="68A6DD36"/>
    <w:rsid w:val="68A81C17"/>
    <w:rsid w:val="68A84748"/>
    <w:rsid w:val="68A8B6E9"/>
    <w:rsid w:val="68AA3AC5"/>
    <w:rsid w:val="68AAADB2"/>
    <w:rsid w:val="68AABB0F"/>
    <w:rsid w:val="68ACE78F"/>
    <w:rsid w:val="68AD1EDD"/>
    <w:rsid w:val="68AD97AB"/>
    <w:rsid w:val="68AF5EB6"/>
    <w:rsid w:val="68B3AF49"/>
    <w:rsid w:val="68B40E2A"/>
    <w:rsid w:val="68B4AA25"/>
    <w:rsid w:val="68B4B0F3"/>
    <w:rsid w:val="68B6E189"/>
    <w:rsid w:val="68B7DB69"/>
    <w:rsid w:val="68B83927"/>
    <w:rsid w:val="68B90B18"/>
    <w:rsid w:val="68B97028"/>
    <w:rsid w:val="68BA9F1B"/>
    <w:rsid w:val="68BCD12C"/>
    <w:rsid w:val="68BF313D"/>
    <w:rsid w:val="68C0C5CD"/>
    <w:rsid w:val="68C11FDC"/>
    <w:rsid w:val="68C1FA74"/>
    <w:rsid w:val="68C2A17B"/>
    <w:rsid w:val="68C3944F"/>
    <w:rsid w:val="68C58E2F"/>
    <w:rsid w:val="68C79451"/>
    <w:rsid w:val="68C805DC"/>
    <w:rsid w:val="68C8378B"/>
    <w:rsid w:val="68C85912"/>
    <w:rsid w:val="68CD2358"/>
    <w:rsid w:val="68CDA358"/>
    <w:rsid w:val="68CDC0F6"/>
    <w:rsid w:val="68D02905"/>
    <w:rsid w:val="68D36E28"/>
    <w:rsid w:val="68D5DF28"/>
    <w:rsid w:val="68D6AFD6"/>
    <w:rsid w:val="68DA14B6"/>
    <w:rsid w:val="68DC1F29"/>
    <w:rsid w:val="68DD2A9E"/>
    <w:rsid w:val="68DDC517"/>
    <w:rsid w:val="68DE5ECE"/>
    <w:rsid w:val="68DFAE8A"/>
    <w:rsid w:val="68DFE573"/>
    <w:rsid w:val="68E19D85"/>
    <w:rsid w:val="68E1B062"/>
    <w:rsid w:val="68E1B454"/>
    <w:rsid w:val="68E1E6DE"/>
    <w:rsid w:val="68E3B126"/>
    <w:rsid w:val="68E61DAB"/>
    <w:rsid w:val="68E6241B"/>
    <w:rsid w:val="68E74CD0"/>
    <w:rsid w:val="68E7DF28"/>
    <w:rsid w:val="68E81DD8"/>
    <w:rsid w:val="68E8F6C4"/>
    <w:rsid w:val="68E91D20"/>
    <w:rsid w:val="68E9E3A7"/>
    <w:rsid w:val="68EA17AA"/>
    <w:rsid w:val="68EA27E0"/>
    <w:rsid w:val="68EC4FAF"/>
    <w:rsid w:val="68EC51FE"/>
    <w:rsid w:val="68EEAE5D"/>
    <w:rsid w:val="68EF4629"/>
    <w:rsid w:val="68EF4C8E"/>
    <w:rsid w:val="68F1184E"/>
    <w:rsid w:val="68F3674F"/>
    <w:rsid w:val="68F5DAA2"/>
    <w:rsid w:val="68F64DE3"/>
    <w:rsid w:val="68F6F69C"/>
    <w:rsid w:val="68F7EEB6"/>
    <w:rsid w:val="68F80997"/>
    <w:rsid w:val="68FAA6BC"/>
    <w:rsid w:val="68FAFD74"/>
    <w:rsid w:val="68FC8CC6"/>
    <w:rsid w:val="68FED427"/>
    <w:rsid w:val="68FF396D"/>
    <w:rsid w:val="68FF4EA6"/>
    <w:rsid w:val="6900228C"/>
    <w:rsid w:val="6902490A"/>
    <w:rsid w:val="69028A11"/>
    <w:rsid w:val="69030DA3"/>
    <w:rsid w:val="6903FC4D"/>
    <w:rsid w:val="69047BCC"/>
    <w:rsid w:val="6906D1FE"/>
    <w:rsid w:val="6907377F"/>
    <w:rsid w:val="690A7781"/>
    <w:rsid w:val="690B2267"/>
    <w:rsid w:val="690B75BE"/>
    <w:rsid w:val="690C8723"/>
    <w:rsid w:val="690E35E3"/>
    <w:rsid w:val="690F132C"/>
    <w:rsid w:val="690F8002"/>
    <w:rsid w:val="690FF207"/>
    <w:rsid w:val="691281EB"/>
    <w:rsid w:val="69128D22"/>
    <w:rsid w:val="691552EE"/>
    <w:rsid w:val="691933EF"/>
    <w:rsid w:val="691C18FE"/>
    <w:rsid w:val="691C4CB3"/>
    <w:rsid w:val="691CC6A1"/>
    <w:rsid w:val="691DADB2"/>
    <w:rsid w:val="691FBFA5"/>
    <w:rsid w:val="6920FD63"/>
    <w:rsid w:val="6922AFF8"/>
    <w:rsid w:val="6926FAA1"/>
    <w:rsid w:val="69289A0B"/>
    <w:rsid w:val="692AF281"/>
    <w:rsid w:val="692B3FAA"/>
    <w:rsid w:val="692BD1B0"/>
    <w:rsid w:val="692C1FF6"/>
    <w:rsid w:val="692C6F03"/>
    <w:rsid w:val="692CFE58"/>
    <w:rsid w:val="692E6372"/>
    <w:rsid w:val="6935ADD9"/>
    <w:rsid w:val="693983CD"/>
    <w:rsid w:val="69398430"/>
    <w:rsid w:val="6939B0D5"/>
    <w:rsid w:val="693A2A67"/>
    <w:rsid w:val="693B0439"/>
    <w:rsid w:val="693E1888"/>
    <w:rsid w:val="693EAE39"/>
    <w:rsid w:val="693F1449"/>
    <w:rsid w:val="693F23DA"/>
    <w:rsid w:val="6942F97E"/>
    <w:rsid w:val="6944D4A4"/>
    <w:rsid w:val="69462B4B"/>
    <w:rsid w:val="69473D4C"/>
    <w:rsid w:val="69484FFF"/>
    <w:rsid w:val="69499A01"/>
    <w:rsid w:val="6949E955"/>
    <w:rsid w:val="694B8342"/>
    <w:rsid w:val="694BCC1C"/>
    <w:rsid w:val="694F9D51"/>
    <w:rsid w:val="694FF590"/>
    <w:rsid w:val="6950457A"/>
    <w:rsid w:val="6950B01E"/>
    <w:rsid w:val="695154B6"/>
    <w:rsid w:val="69536F09"/>
    <w:rsid w:val="69557FAC"/>
    <w:rsid w:val="6955F226"/>
    <w:rsid w:val="69574B51"/>
    <w:rsid w:val="695872A7"/>
    <w:rsid w:val="69588CB6"/>
    <w:rsid w:val="6958DFB6"/>
    <w:rsid w:val="69598116"/>
    <w:rsid w:val="6959C2E0"/>
    <w:rsid w:val="695A12F8"/>
    <w:rsid w:val="695BFAF2"/>
    <w:rsid w:val="695DCF76"/>
    <w:rsid w:val="69605565"/>
    <w:rsid w:val="6960CFB0"/>
    <w:rsid w:val="696274DC"/>
    <w:rsid w:val="69635F72"/>
    <w:rsid w:val="6963F8A6"/>
    <w:rsid w:val="6964F477"/>
    <w:rsid w:val="69670133"/>
    <w:rsid w:val="696A8E43"/>
    <w:rsid w:val="696B8772"/>
    <w:rsid w:val="696C5F8E"/>
    <w:rsid w:val="696C7A90"/>
    <w:rsid w:val="696E4D2A"/>
    <w:rsid w:val="69706069"/>
    <w:rsid w:val="69715AEE"/>
    <w:rsid w:val="6971B309"/>
    <w:rsid w:val="6972A228"/>
    <w:rsid w:val="697315C3"/>
    <w:rsid w:val="6974A1E0"/>
    <w:rsid w:val="6974F971"/>
    <w:rsid w:val="6975599C"/>
    <w:rsid w:val="6979C357"/>
    <w:rsid w:val="697C4CD5"/>
    <w:rsid w:val="697CA635"/>
    <w:rsid w:val="697CC5B3"/>
    <w:rsid w:val="697DFCCF"/>
    <w:rsid w:val="69800ABF"/>
    <w:rsid w:val="6982D705"/>
    <w:rsid w:val="6982F2B5"/>
    <w:rsid w:val="6983B862"/>
    <w:rsid w:val="6983C9C2"/>
    <w:rsid w:val="69841F39"/>
    <w:rsid w:val="69871A0E"/>
    <w:rsid w:val="69875A1C"/>
    <w:rsid w:val="698A552D"/>
    <w:rsid w:val="698A8C45"/>
    <w:rsid w:val="698BC749"/>
    <w:rsid w:val="698BF131"/>
    <w:rsid w:val="698C4DB7"/>
    <w:rsid w:val="698D5BE6"/>
    <w:rsid w:val="698EB155"/>
    <w:rsid w:val="69902E63"/>
    <w:rsid w:val="699055F5"/>
    <w:rsid w:val="6990D367"/>
    <w:rsid w:val="699153B6"/>
    <w:rsid w:val="6992648F"/>
    <w:rsid w:val="699283CA"/>
    <w:rsid w:val="699401A6"/>
    <w:rsid w:val="69943433"/>
    <w:rsid w:val="699437BF"/>
    <w:rsid w:val="69947404"/>
    <w:rsid w:val="6995752C"/>
    <w:rsid w:val="699578E2"/>
    <w:rsid w:val="69972E7B"/>
    <w:rsid w:val="6997E882"/>
    <w:rsid w:val="6997EF84"/>
    <w:rsid w:val="6999BD5B"/>
    <w:rsid w:val="699A084A"/>
    <w:rsid w:val="699A59DE"/>
    <w:rsid w:val="699AF798"/>
    <w:rsid w:val="699FB209"/>
    <w:rsid w:val="69A514D7"/>
    <w:rsid w:val="69A5DD37"/>
    <w:rsid w:val="69A7D39F"/>
    <w:rsid w:val="69A8200B"/>
    <w:rsid w:val="69A83582"/>
    <w:rsid w:val="69A956CE"/>
    <w:rsid w:val="69AA0BC5"/>
    <w:rsid w:val="69ABBBFB"/>
    <w:rsid w:val="69ACD6F3"/>
    <w:rsid w:val="69AFC69D"/>
    <w:rsid w:val="69B06E03"/>
    <w:rsid w:val="69B27515"/>
    <w:rsid w:val="69B28BB1"/>
    <w:rsid w:val="69B30517"/>
    <w:rsid w:val="69B6CE02"/>
    <w:rsid w:val="69BA3AFB"/>
    <w:rsid w:val="69BAE1B4"/>
    <w:rsid w:val="69BD67DB"/>
    <w:rsid w:val="69BE51B9"/>
    <w:rsid w:val="69BF8BB2"/>
    <w:rsid w:val="69C1CCE9"/>
    <w:rsid w:val="69C215FF"/>
    <w:rsid w:val="69C30705"/>
    <w:rsid w:val="69C34927"/>
    <w:rsid w:val="69C364B6"/>
    <w:rsid w:val="69C3A6EF"/>
    <w:rsid w:val="69C44D65"/>
    <w:rsid w:val="69C5DEB9"/>
    <w:rsid w:val="69C7885F"/>
    <w:rsid w:val="69C9EB4B"/>
    <w:rsid w:val="69CA76B7"/>
    <w:rsid w:val="69CCD0A9"/>
    <w:rsid w:val="69CDC323"/>
    <w:rsid w:val="69CF466D"/>
    <w:rsid w:val="69D083A0"/>
    <w:rsid w:val="69D40D73"/>
    <w:rsid w:val="69D460B2"/>
    <w:rsid w:val="69D579DD"/>
    <w:rsid w:val="69D99E06"/>
    <w:rsid w:val="69D9AD9B"/>
    <w:rsid w:val="69DA6A92"/>
    <w:rsid w:val="69DAEDFA"/>
    <w:rsid w:val="69DB7C22"/>
    <w:rsid w:val="69DDCBE8"/>
    <w:rsid w:val="69E00468"/>
    <w:rsid w:val="69E0D1C8"/>
    <w:rsid w:val="69E518A8"/>
    <w:rsid w:val="69E61165"/>
    <w:rsid w:val="69E69F59"/>
    <w:rsid w:val="69EB0499"/>
    <w:rsid w:val="69EB99CC"/>
    <w:rsid w:val="69ED3173"/>
    <w:rsid w:val="69EED878"/>
    <w:rsid w:val="69EF552C"/>
    <w:rsid w:val="69EF83C0"/>
    <w:rsid w:val="69EF9E6A"/>
    <w:rsid w:val="69F357CF"/>
    <w:rsid w:val="69F50507"/>
    <w:rsid w:val="69F53E41"/>
    <w:rsid w:val="69F80D9F"/>
    <w:rsid w:val="69F817B5"/>
    <w:rsid w:val="69FA0208"/>
    <w:rsid w:val="69FA9738"/>
    <w:rsid w:val="69FE1A65"/>
    <w:rsid w:val="69FEA74C"/>
    <w:rsid w:val="69FFEB9F"/>
    <w:rsid w:val="6A00E5A7"/>
    <w:rsid w:val="6A00F382"/>
    <w:rsid w:val="6A010248"/>
    <w:rsid w:val="6A06CF04"/>
    <w:rsid w:val="6A080D45"/>
    <w:rsid w:val="6A091C5E"/>
    <w:rsid w:val="6A0B2438"/>
    <w:rsid w:val="6A0BDD5D"/>
    <w:rsid w:val="6A0C13A0"/>
    <w:rsid w:val="6A0F2B9A"/>
    <w:rsid w:val="6A107D91"/>
    <w:rsid w:val="6A10CCD9"/>
    <w:rsid w:val="6A10E7BE"/>
    <w:rsid w:val="6A135C38"/>
    <w:rsid w:val="6A14D4AE"/>
    <w:rsid w:val="6A1547F0"/>
    <w:rsid w:val="6A15F755"/>
    <w:rsid w:val="6A162A2E"/>
    <w:rsid w:val="6A16A10E"/>
    <w:rsid w:val="6A19860E"/>
    <w:rsid w:val="6A19A6D1"/>
    <w:rsid w:val="6A1ABF80"/>
    <w:rsid w:val="6A1B9B7E"/>
    <w:rsid w:val="6A1D3699"/>
    <w:rsid w:val="6A1D7F82"/>
    <w:rsid w:val="6A20D63B"/>
    <w:rsid w:val="6A238C68"/>
    <w:rsid w:val="6A286442"/>
    <w:rsid w:val="6A29192F"/>
    <w:rsid w:val="6A2AC5DE"/>
    <w:rsid w:val="6A2AD8E5"/>
    <w:rsid w:val="6A2B5C3F"/>
    <w:rsid w:val="6A2BE02D"/>
    <w:rsid w:val="6A2CF737"/>
    <w:rsid w:val="6A3122F8"/>
    <w:rsid w:val="6A339CF5"/>
    <w:rsid w:val="6A33D1FE"/>
    <w:rsid w:val="6A33F989"/>
    <w:rsid w:val="6A343B92"/>
    <w:rsid w:val="6A34ECBA"/>
    <w:rsid w:val="6A368CF5"/>
    <w:rsid w:val="6A3763BA"/>
    <w:rsid w:val="6A37B2E0"/>
    <w:rsid w:val="6A380B9B"/>
    <w:rsid w:val="6A399C09"/>
    <w:rsid w:val="6A39A4CF"/>
    <w:rsid w:val="6A3B5F58"/>
    <w:rsid w:val="6A3BA804"/>
    <w:rsid w:val="6A3C3E1A"/>
    <w:rsid w:val="6A3C41EA"/>
    <w:rsid w:val="6A3CE3DB"/>
    <w:rsid w:val="6A3EB050"/>
    <w:rsid w:val="6A3F5991"/>
    <w:rsid w:val="6A40AEC3"/>
    <w:rsid w:val="6A45AC27"/>
    <w:rsid w:val="6A47115D"/>
    <w:rsid w:val="6A476AB9"/>
    <w:rsid w:val="6A481740"/>
    <w:rsid w:val="6A4B2DC0"/>
    <w:rsid w:val="6A4C0EBA"/>
    <w:rsid w:val="6A4DD65B"/>
    <w:rsid w:val="6A4E3C18"/>
    <w:rsid w:val="6A5149FA"/>
    <w:rsid w:val="6A515D85"/>
    <w:rsid w:val="6A519FF8"/>
    <w:rsid w:val="6A524B41"/>
    <w:rsid w:val="6A53562A"/>
    <w:rsid w:val="6A544D2F"/>
    <w:rsid w:val="6A54D7FB"/>
    <w:rsid w:val="6A5560A0"/>
    <w:rsid w:val="6A5851DC"/>
    <w:rsid w:val="6A59663A"/>
    <w:rsid w:val="6A598983"/>
    <w:rsid w:val="6A59F577"/>
    <w:rsid w:val="6A5B6E8C"/>
    <w:rsid w:val="6A5D7460"/>
    <w:rsid w:val="6A63A846"/>
    <w:rsid w:val="6A650DAC"/>
    <w:rsid w:val="6A66F182"/>
    <w:rsid w:val="6A671EEB"/>
    <w:rsid w:val="6A679406"/>
    <w:rsid w:val="6A67A4A5"/>
    <w:rsid w:val="6A695CB8"/>
    <w:rsid w:val="6A6AD40F"/>
    <w:rsid w:val="6A6CB55C"/>
    <w:rsid w:val="6A6D1447"/>
    <w:rsid w:val="6A6EB6CF"/>
    <w:rsid w:val="6A6EE494"/>
    <w:rsid w:val="6A6EEACC"/>
    <w:rsid w:val="6A6FAF99"/>
    <w:rsid w:val="6A6FE194"/>
    <w:rsid w:val="6A705CDA"/>
    <w:rsid w:val="6A70ADDF"/>
    <w:rsid w:val="6A71F7E9"/>
    <w:rsid w:val="6A730415"/>
    <w:rsid w:val="6A7628C8"/>
    <w:rsid w:val="6A768122"/>
    <w:rsid w:val="6A794DF1"/>
    <w:rsid w:val="6A79BBA9"/>
    <w:rsid w:val="6A7A07F1"/>
    <w:rsid w:val="6A7A8F82"/>
    <w:rsid w:val="6A7ADCFC"/>
    <w:rsid w:val="6A7B3792"/>
    <w:rsid w:val="6A7C30E8"/>
    <w:rsid w:val="6A7DF4EC"/>
    <w:rsid w:val="6A7F70C3"/>
    <w:rsid w:val="6A803194"/>
    <w:rsid w:val="6A80D11F"/>
    <w:rsid w:val="6A8179D9"/>
    <w:rsid w:val="6A838813"/>
    <w:rsid w:val="6A8A5D19"/>
    <w:rsid w:val="6A8AAAC3"/>
    <w:rsid w:val="6A8B0F6A"/>
    <w:rsid w:val="6A8D36E9"/>
    <w:rsid w:val="6A8D93F4"/>
    <w:rsid w:val="6A8E5B94"/>
    <w:rsid w:val="6A8F92AB"/>
    <w:rsid w:val="6A8FFD07"/>
    <w:rsid w:val="6A9104BF"/>
    <w:rsid w:val="6A91D50E"/>
    <w:rsid w:val="6A91F58F"/>
    <w:rsid w:val="6A92286F"/>
    <w:rsid w:val="6A92486B"/>
    <w:rsid w:val="6A953FB8"/>
    <w:rsid w:val="6A954401"/>
    <w:rsid w:val="6A984025"/>
    <w:rsid w:val="6A98AF29"/>
    <w:rsid w:val="6A9B30EF"/>
    <w:rsid w:val="6A9B41A4"/>
    <w:rsid w:val="6A9DB30A"/>
    <w:rsid w:val="6A9DEE5F"/>
    <w:rsid w:val="6A9EB194"/>
    <w:rsid w:val="6A9F59CF"/>
    <w:rsid w:val="6AA0ACA9"/>
    <w:rsid w:val="6AA1B0F8"/>
    <w:rsid w:val="6AA247B3"/>
    <w:rsid w:val="6AA504BD"/>
    <w:rsid w:val="6AA55A06"/>
    <w:rsid w:val="6AA5C67A"/>
    <w:rsid w:val="6AAA1A65"/>
    <w:rsid w:val="6AABA6E3"/>
    <w:rsid w:val="6AAF4A9A"/>
    <w:rsid w:val="6AB25C76"/>
    <w:rsid w:val="6AB43E00"/>
    <w:rsid w:val="6AB76E03"/>
    <w:rsid w:val="6AB8063B"/>
    <w:rsid w:val="6ABA25B6"/>
    <w:rsid w:val="6ABA549B"/>
    <w:rsid w:val="6ABC32EB"/>
    <w:rsid w:val="6ABCE161"/>
    <w:rsid w:val="6ABEF6FC"/>
    <w:rsid w:val="6AC088E7"/>
    <w:rsid w:val="6AC17881"/>
    <w:rsid w:val="6AC28E35"/>
    <w:rsid w:val="6AC2AF05"/>
    <w:rsid w:val="6AC4288E"/>
    <w:rsid w:val="6AC55C24"/>
    <w:rsid w:val="6AC87F02"/>
    <w:rsid w:val="6AC902AD"/>
    <w:rsid w:val="6ACA1075"/>
    <w:rsid w:val="6ACA2F52"/>
    <w:rsid w:val="6ACCCC18"/>
    <w:rsid w:val="6AD04DCE"/>
    <w:rsid w:val="6AD21FE9"/>
    <w:rsid w:val="6AD29B7F"/>
    <w:rsid w:val="6AD7CE16"/>
    <w:rsid w:val="6AD8726B"/>
    <w:rsid w:val="6AD9F867"/>
    <w:rsid w:val="6ADB2560"/>
    <w:rsid w:val="6ADBE248"/>
    <w:rsid w:val="6AE05F29"/>
    <w:rsid w:val="6AE13862"/>
    <w:rsid w:val="6AE2107A"/>
    <w:rsid w:val="6AE2110F"/>
    <w:rsid w:val="6AE36CCC"/>
    <w:rsid w:val="6AE478A1"/>
    <w:rsid w:val="6AE7FBF8"/>
    <w:rsid w:val="6AEC99AB"/>
    <w:rsid w:val="6AECE256"/>
    <w:rsid w:val="6AED6EC6"/>
    <w:rsid w:val="6AEDFA20"/>
    <w:rsid w:val="6AEEDDF2"/>
    <w:rsid w:val="6AF1B356"/>
    <w:rsid w:val="6AF29ED2"/>
    <w:rsid w:val="6AF2F5CB"/>
    <w:rsid w:val="6AF3B426"/>
    <w:rsid w:val="6AF3C455"/>
    <w:rsid w:val="6AF4ACFB"/>
    <w:rsid w:val="6AF4C605"/>
    <w:rsid w:val="6AF53D7A"/>
    <w:rsid w:val="6AF5BE8B"/>
    <w:rsid w:val="6AF69AA1"/>
    <w:rsid w:val="6AF71AB1"/>
    <w:rsid w:val="6AF75257"/>
    <w:rsid w:val="6AF8A6AF"/>
    <w:rsid w:val="6AF98A45"/>
    <w:rsid w:val="6AFA65FD"/>
    <w:rsid w:val="6B019700"/>
    <w:rsid w:val="6B01EBC3"/>
    <w:rsid w:val="6B033EDC"/>
    <w:rsid w:val="6B038C05"/>
    <w:rsid w:val="6B04696F"/>
    <w:rsid w:val="6B04A33C"/>
    <w:rsid w:val="6B04F706"/>
    <w:rsid w:val="6B0717FB"/>
    <w:rsid w:val="6B08CB4D"/>
    <w:rsid w:val="6B0E1257"/>
    <w:rsid w:val="6B0E8710"/>
    <w:rsid w:val="6B0EE7BC"/>
    <w:rsid w:val="6B0F361E"/>
    <w:rsid w:val="6B10819E"/>
    <w:rsid w:val="6B1480C4"/>
    <w:rsid w:val="6B1518BC"/>
    <w:rsid w:val="6B152DFF"/>
    <w:rsid w:val="6B16FF57"/>
    <w:rsid w:val="6B17011B"/>
    <w:rsid w:val="6B185BF7"/>
    <w:rsid w:val="6B186F4B"/>
    <w:rsid w:val="6B199E6F"/>
    <w:rsid w:val="6B19CAB7"/>
    <w:rsid w:val="6B19DDB3"/>
    <w:rsid w:val="6B1AD8C3"/>
    <w:rsid w:val="6B1BB551"/>
    <w:rsid w:val="6B1C3AF5"/>
    <w:rsid w:val="6B207CFD"/>
    <w:rsid w:val="6B21BDCC"/>
    <w:rsid w:val="6B2437EE"/>
    <w:rsid w:val="6B2577DF"/>
    <w:rsid w:val="6B257CBE"/>
    <w:rsid w:val="6B279015"/>
    <w:rsid w:val="6B279634"/>
    <w:rsid w:val="6B2837D8"/>
    <w:rsid w:val="6B290C7E"/>
    <w:rsid w:val="6B29D6E0"/>
    <w:rsid w:val="6B2A2967"/>
    <w:rsid w:val="6B2ED73E"/>
    <w:rsid w:val="6B2F4AC6"/>
    <w:rsid w:val="6B2F6388"/>
    <w:rsid w:val="6B307EEC"/>
    <w:rsid w:val="6B332CAE"/>
    <w:rsid w:val="6B33A845"/>
    <w:rsid w:val="6B348AE3"/>
    <w:rsid w:val="6B37C2F8"/>
    <w:rsid w:val="6B391138"/>
    <w:rsid w:val="6B39F29A"/>
    <w:rsid w:val="6B3BB495"/>
    <w:rsid w:val="6B3EAA11"/>
    <w:rsid w:val="6B40263A"/>
    <w:rsid w:val="6B411011"/>
    <w:rsid w:val="6B460A59"/>
    <w:rsid w:val="6B47DFF9"/>
    <w:rsid w:val="6B4ABB21"/>
    <w:rsid w:val="6B4BAA2D"/>
    <w:rsid w:val="6B4DC8D7"/>
    <w:rsid w:val="6B51F7A2"/>
    <w:rsid w:val="6B525CC0"/>
    <w:rsid w:val="6B526960"/>
    <w:rsid w:val="6B534B5B"/>
    <w:rsid w:val="6B561728"/>
    <w:rsid w:val="6B5950E8"/>
    <w:rsid w:val="6B59E668"/>
    <w:rsid w:val="6B5A6EA9"/>
    <w:rsid w:val="6B5B65E6"/>
    <w:rsid w:val="6B6111C6"/>
    <w:rsid w:val="6B62FF85"/>
    <w:rsid w:val="6B658C37"/>
    <w:rsid w:val="6B662684"/>
    <w:rsid w:val="6B66A0E6"/>
    <w:rsid w:val="6B682623"/>
    <w:rsid w:val="6B68B147"/>
    <w:rsid w:val="6B69431A"/>
    <w:rsid w:val="6B6B6641"/>
    <w:rsid w:val="6B6B9840"/>
    <w:rsid w:val="6B6C01F2"/>
    <w:rsid w:val="6B6CF011"/>
    <w:rsid w:val="6B6E65A6"/>
    <w:rsid w:val="6B6F784C"/>
    <w:rsid w:val="6B726DE1"/>
    <w:rsid w:val="6B72E07C"/>
    <w:rsid w:val="6B732A17"/>
    <w:rsid w:val="6B758DB2"/>
    <w:rsid w:val="6B77A858"/>
    <w:rsid w:val="6B77A9D1"/>
    <w:rsid w:val="6B796D95"/>
    <w:rsid w:val="6B7A1A53"/>
    <w:rsid w:val="6B7AC1EB"/>
    <w:rsid w:val="6B7D0E9A"/>
    <w:rsid w:val="6B7F92DB"/>
    <w:rsid w:val="6B7FF1C1"/>
    <w:rsid w:val="6B8031A1"/>
    <w:rsid w:val="6B80C7A2"/>
    <w:rsid w:val="6B82A658"/>
    <w:rsid w:val="6B848FAF"/>
    <w:rsid w:val="6B8673DD"/>
    <w:rsid w:val="6B86F246"/>
    <w:rsid w:val="6B888448"/>
    <w:rsid w:val="6B89D024"/>
    <w:rsid w:val="6B8EE82A"/>
    <w:rsid w:val="6B8EF94C"/>
    <w:rsid w:val="6B9040CD"/>
    <w:rsid w:val="6B91983C"/>
    <w:rsid w:val="6B93A223"/>
    <w:rsid w:val="6B94AB5D"/>
    <w:rsid w:val="6B9825F5"/>
    <w:rsid w:val="6B98CBE3"/>
    <w:rsid w:val="6B9C356A"/>
    <w:rsid w:val="6B9C68C3"/>
    <w:rsid w:val="6B9DCFAA"/>
    <w:rsid w:val="6B9E35CF"/>
    <w:rsid w:val="6B9E57BB"/>
    <w:rsid w:val="6B9EDCEC"/>
    <w:rsid w:val="6B9F7893"/>
    <w:rsid w:val="6BA4B248"/>
    <w:rsid w:val="6BA4D8C3"/>
    <w:rsid w:val="6BA5DC35"/>
    <w:rsid w:val="6BAAD7CD"/>
    <w:rsid w:val="6BABDF9E"/>
    <w:rsid w:val="6BABE6BD"/>
    <w:rsid w:val="6BACA776"/>
    <w:rsid w:val="6BACD6FF"/>
    <w:rsid w:val="6BAED120"/>
    <w:rsid w:val="6BB04007"/>
    <w:rsid w:val="6BB0565F"/>
    <w:rsid w:val="6BB2C9C4"/>
    <w:rsid w:val="6BB338D4"/>
    <w:rsid w:val="6BB5002F"/>
    <w:rsid w:val="6BB510F2"/>
    <w:rsid w:val="6BB6203B"/>
    <w:rsid w:val="6BB62AC7"/>
    <w:rsid w:val="6BB7139F"/>
    <w:rsid w:val="6BB84534"/>
    <w:rsid w:val="6BB89039"/>
    <w:rsid w:val="6BB8DE1E"/>
    <w:rsid w:val="6BBAC7E7"/>
    <w:rsid w:val="6BBC362B"/>
    <w:rsid w:val="6BBCFE9F"/>
    <w:rsid w:val="6BBE1DFF"/>
    <w:rsid w:val="6BC04F9D"/>
    <w:rsid w:val="6BC0723D"/>
    <w:rsid w:val="6BC08D2C"/>
    <w:rsid w:val="6BC3A04D"/>
    <w:rsid w:val="6BC3EB9A"/>
    <w:rsid w:val="6BC9489E"/>
    <w:rsid w:val="6BC9C5C2"/>
    <w:rsid w:val="6BCA10AE"/>
    <w:rsid w:val="6BCB0A54"/>
    <w:rsid w:val="6BCB74B6"/>
    <w:rsid w:val="6BCCA2F5"/>
    <w:rsid w:val="6BCD0A58"/>
    <w:rsid w:val="6BCD8B06"/>
    <w:rsid w:val="6BD4827E"/>
    <w:rsid w:val="6BD5DBEF"/>
    <w:rsid w:val="6BD6AA39"/>
    <w:rsid w:val="6BD6D950"/>
    <w:rsid w:val="6BD804E0"/>
    <w:rsid w:val="6BD93361"/>
    <w:rsid w:val="6BD93458"/>
    <w:rsid w:val="6BD963AF"/>
    <w:rsid w:val="6BDA9D5C"/>
    <w:rsid w:val="6BDB2356"/>
    <w:rsid w:val="6BDB3DFE"/>
    <w:rsid w:val="6BDC27D0"/>
    <w:rsid w:val="6BDD4A59"/>
    <w:rsid w:val="6BE21AB1"/>
    <w:rsid w:val="6BE29466"/>
    <w:rsid w:val="6BE3B307"/>
    <w:rsid w:val="6BE3B970"/>
    <w:rsid w:val="6BE40DD3"/>
    <w:rsid w:val="6BE42052"/>
    <w:rsid w:val="6BE4C382"/>
    <w:rsid w:val="6BE658D6"/>
    <w:rsid w:val="6BE75F92"/>
    <w:rsid w:val="6BE7DBDC"/>
    <w:rsid w:val="6BE8D87C"/>
    <w:rsid w:val="6BE99B88"/>
    <w:rsid w:val="6BEA75EE"/>
    <w:rsid w:val="6BEF2B8D"/>
    <w:rsid w:val="6BEFFAA7"/>
    <w:rsid w:val="6BF17FD6"/>
    <w:rsid w:val="6BF5173E"/>
    <w:rsid w:val="6BF55C6A"/>
    <w:rsid w:val="6BF75EDD"/>
    <w:rsid w:val="6BF7AE9A"/>
    <w:rsid w:val="6BF898AF"/>
    <w:rsid w:val="6BFAAD1F"/>
    <w:rsid w:val="6BFB8DBD"/>
    <w:rsid w:val="6BFF09B8"/>
    <w:rsid w:val="6C00AD29"/>
    <w:rsid w:val="6C03E451"/>
    <w:rsid w:val="6C04995E"/>
    <w:rsid w:val="6C074B3C"/>
    <w:rsid w:val="6C085C67"/>
    <w:rsid w:val="6C0C9C90"/>
    <w:rsid w:val="6C0D3623"/>
    <w:rsid w:val="6C0EB71D"/>
    <w:rsid w:val="6C0FEED2"/>
    <w:rsid w:val="6C11AE9D"/>
    <w:rsid w:val="6C13D0DF"/>
    <w:rsid w:val="6C14EF83"/>
    <w:rsid w:val="6C15D217"/>
    <w:rsid w:val="6C17ECBF"/>
    <w:rsid w:val="6C1EC34F"/>
    <w:rsid w:val="6C1F6375"/>
    <w:rsid w:val="6C1F747A"/>
    <w:rsid w:val="6C2147BC"/>
    <w:rsid w:val="6C21ED07"/>
    <w:rsid w:val="6C24B8C9"/>
    <w:rsid w:val="6C260984"/>
    <w:rsid w:val="6C28A8F4"/>
    <w:rsid w:val="6C2996F1"/>
    <w:rsid w:val="6C2A2CBC"/>
    <w:rsid w:val="6C2A62D0"/>
    <w:rsid w:val="6C2B90C5"/>
    <w:rsid w:val="6C2BC5DE"/>
    <w:rsid w:val="6C2DE262"/>
    <w:rsid w:val="6C2DFCBB"/>
    <w:rsid w:val="6C2E3FB7"/>
    <w:rsid w:val="6C3284A4"/>
    <w:rsid w:val="6C353E22"/>
    <w:rsid w:val="6C35DCCF"/>
    <w:rsid w:val="6C35FD9B"/>
    <w:rsid w:val="6C37357B"/>
    <w:rsid w:val="6C38A46C"/>
    <w:rsid w:val="6C38EFD3"/>
    <w:rsid w:val="6C3A8457"/>
    <w:rsid w:val="6C3B829F"/>
    <w:rsid w:val="6C3D5C1A"/>
    <w:rsid w:val="6C3E37B5"/>
    <w:rsid w:val="6C3E824B"/>
    <w:rsid w:val="6C3EE87C"/>
    <w:rsid w:val="6C3F126B"/>
    <w:rsid w:val="6C3FA9E9"/>
    <w:rsid w:val="6C3FD18B"/>
    <w:rsid w:val="6C41CE47"/>
    <w:rsid w:val="6C4201B7"/>
    <w:rsid w:val="6C422BB1"/>
    <w:rsid w:val="6C43258B"/>
    <w:rsid w:val="6C44BA81"/>
    <w:rsid w:val="6C4617F1"/>
    <w:rsid w:val="6C4983A8"/>
    <w:rsid w:val="6C4B4CBF"/>
    <w:rsid w:val="6C4B9A02"/>
    <w:rsid w:val="6C4C6397"/>
    <w:rsid w:val="6C4D3CE5"/>
    <w:rsid w:val="6C4DE3F6"/>
    <w:rsid w:val="6C4E64E3"/>
    <w:rsid w:val="6C4E751B"/>
    <w:rsid w:val="6C4E7D71"/>
    <w:rsid w:val="6C4FF254"/>
    <w:rsid w:val="6C50C940"/>
    <w:rsid w:val="6C517312"/>
    <w:rsid w:val="6C551B81"/>
    <w:rsid w:val="6C566A9F"/>
    <w:rsid w:val="6C5ABB8D"/>
    <w:rsid w:val="6C5CCD1E"/>
    <w:rsid w:val="6C5D6B10"/>
    <w:rsid w:val="6C5DCA48"/>
    <w:rsid w:val="6C5F7A3F"/>
    <w:rsid w:val="6C61AB30"/>
    <w:rsid w:val="6C624B22"/>
    <w:rsid w:val="6C64C658"/>
    <w:rsid w:val="6C64FDB4"/>
    <w:rsid w:val="6C65FBB2"/>
    <w:rsid w:val="6C677FC5"/>
    <w:rsid w:val="6C691737"/>
    <w:rsid w:val="6C6A554E"/>
    <w:rsid w:val="6C6AE1A3"/>
    <w:rsid w:val="6C6E660A"/>
    <w:rsid w:val="6C7012F1"/>
    <w:rsid w:val="6C703412"/>
    <w:rsid w:val="6C71CACC"/>
    <w:rsid w:val="6C71DD6A"/>
    <w:rsid w:val="6C73937E"/>
    <w:rsid w:val="6C78E31B"/>
    <w:rsid w:val="6C78E387"/>
    <w:rsid w:val="6C797BF1"/>
    <w:rsid w:val="6C7A6C6C"/>
    <w:rsid w:val="6C7DF804"/>
    <w:rsid w:val="6C81B84B"/>
    <w:rsid w:val="6C82AB39"/>
    <w:rsid w:val="6C86493A"/>
    <w:rsid w:val="6C868E22"/>
    <w:rsid w:val="6C875874"/>
    <w:rsid w:val="6C88A801"/>
    <w:rsid w:val="6C88D675"/>
    <w:rsid w:val="6C8B767E"/>
    <w:rsid w:val="6C9173EA"/>
    <w:rsid w:val="6C963D9D"/>
    <w:rsid w:val="6C965B35"/>
    <w:rsid w:val="6C976AD3"/>
    <w:rsid w:val="6C97899A"/>
    <w:rsid w:val="6C9869E7"/>
    <w:rsid w:val="6C9A1D08"/>
    <w:rsid w:val="6C9B9D0F"/>
    <w:rsid w:val="6C9C3D50"/>
    <w:rsid w:val="6C9D3F8B"/>
    <w:rsid w:val="6C9E0FEC"/>
    <w:rsid w:val="6C9F5234"/>
    <w:rsid w:val="6C9FE69A"/>
    <w:rsid w:val="6CA08B19"/>
    <w:rsid w:val="6CA0F683"/>
    <w:rsid w:val="6CA1CFBB"/>
    <w:rsid w:val="6CA21DE8"/>
    <w:rsid w:val="6CA39673"/>
    <w:rsid w:val="6CA4EF1D"/>
    <w:rsid w:val="6CA4FEEB"/>
    <w:rsid w:val="6CA7A88F"/>
    <w:rsid w:val="6CA7DD95"/>
    <w:rsid w:val="6CAE88E2"/>
    <w:rsid w:val="6CAE8BF1"/>
    <w:rsid w:val="6CB1736B"/>
    <w:rsid w:val="6CB177FC"/>
    <w:rsid w:val="6CB5CCB8"/>
    <w:rsid w:val="6CB6C3B1"/>
    <w:rsid w:val="6CB806E5"/>
    <w:rsid w:val="6CB9C87E"/>
    <w:rsid w:val="6CB9F746"/>
    <w:rsid w:val="6CBC3116"/>
    <w:rsid w:val="6CBDDA22"/>
    <w:rsid w:val="6CBF963D"/>
    <w:rsid w:val="6CBFE02C"/>
    <w:rsid w:val="6CC03C95"/>
    <w:rsid w:val="6CC15954"/>
    <w:rsid w:val="6CC1C57D"/>
    <w:rsid w:val="6CC27770"/>
    <w:rsid w:val="6CC4B334"/>
    <w:rsid w:val="6CC54C07"/>
    <w:rsid w:val="6CCACD76"/>
    <w:rsid w:val="6CCB86F5"/>
    <w:rsid w:val="6CCBFEB3"/>
    <w:rsid w:val="6CCC1AC4"/>
    <w:rsid w:val="6CCDA204"/>
    <w:rsid w:val="6CCEEC58"/>
    <w:rsid w:val="6CCFC43F"/>
    <w:rsid w:val="6CCFE3C9"/>
    <w:rsid w:val="6CD2052F"/>
    <w:rsid w:val="6CD44F0A"/>
    <w:rsid w:val="6CD6B438"/>
    <w:rsid w:val="6CD72AC3"/>
    <w:rsid w:val="6CD8606E"/>
    <w:rsid w:val="6CD9B571"/>
    <w:rsid w:val="6CDB81D5"/>
    <w:rsid w:val="6CDC9A1B"/>
    <w:rsid w:val="6CDD0A5B"/>
    <w:rsid w:val="6CDD2690"/>
    <w:rsid w:val="6CDD5E7B"/>
    <w:rsid w:val="6CE16EDD"/>
    <w:rsid w:val="6CE3B05A"/>
    <w:rsid w:val="6CE440CD"/>
    <w:rsid w:val="6CE598BB"/>
    <w:rsid w:val="6CE785F6"/>
    <w:rsid w:val="6CE78BED"/>
    <w:rsid w:val="6CE7B67A"/>
    <w:rsid w:val="6CE8C129"/>
    <w:rsid w:val="6CEB21E6"/>
    <w:rsid w:val="6CEC0FD6"/>
    <w:rsid w:val="6CEC9183"/>
    <w:rsid w:val="6CEF193E"/>
    <w:rsid w:val="6CF0BC02"/>
    <w:rsid w:val="6CF30AA7"/>
    <w:rsid w:val="6CF341AA"/>
    <w:rsid w:val="6CF50A97"/>
    <w:rsid w:val="6CF50F2E"/>
    <w:rsid w:val="6CFB1AC0"/>
    <w:rsid w:val="6CFCF4C9"/>
    <w:rsid w:val="6CFEF7F0"/>
    <w:rsid w:val="6CFFC597"/>
    <w:rsid w:val="6D020CB8"/>
    <w:rsid w:val="6D038D0F"/>
    <w:rsid w:val="6D03C7E4"/>
    <w:rsid w:val="6D043E9A"/>
    <w:rsid w:val="6D046E1A"/>
    <w:rsid w:val="6D047D40"/>
    <w:rsid w:val="6D04AC88"/>
    <w:rsid w:val="6D06344A"/>
    <w:rsid w:val="6D0681C0"/>
    <w:rsid w:val="6D0763DA"/>
    <w:rsid w:val="6D07EAA5"/>
    <w:rsid w:val="6D0912E7"/>
    <w:rsid w:val="6D0CF45C"/>
    <w:rsid w:val="6D0E0C4F"/>
    <w:rsid w:val="6D0E281E"/>
    <w:rsid w:val="6D13B73C"/>
    <w:rsid w:val="6D157B81"/>
    <w:rsid w:val="6D15BA9C"/>
    <w:rsid w:val="6D15C1DD"/>
    <w:rsid w:val="6D17E272"/>
    <w:rsid w:val="6D1861F8"/>
    <w:rsid w:val="6D18DE08"/>
    <w:rsid w:val="6D19A78C"/>
    <w:rsid w:val="6D1ACFBE"/>
    <w:rsid w:val="6D1B9FD3"/>
    <w:rsid w:val="6D1CB141"/>
    <w:rsid w:val="6D1DF96D"/>
    <w:rsid w:val="6D1F48AF"/>
    <w:rsid w:val="6D22E5FA"/>
    <w:rsid w:val="6D2365DC"/>
    <w:rsid w:val="6D24EEFA"/>
    <w:rsid w:val="6D25A77B"/>
    <w:rsid w:val="6D266D1B"/>
    <w:rsid w:val="6D274EB7"/>
    <w:rsid w:val="6D27B0CA"/>
    <w:rsid w:val="6D28226B"/>
    <w:rsid w:val="6D282F29"/>
    <w:rsid w:val="6D288720"/>
    <w:rsid w:val="6D2A1BE9"/>
    <w:rsid w:val="6D2AECC9"/>
    <w:rsid w:val="6D2B397A"/>
    <w:rsid w:val="6D2DB703"/>
    <w:rsid w:val="6D2E214A"/>
    <w:rsid w:val="6D2EDE41"/>
    <w:rsid w:val="6D32E0DC"/>
    <w:rsid w:val="6D342A89"/>
    <w:rsid w:val="6D3621FE"/>
    <w:rsid w:val="6D38E0BC"/>
    <w:rsid w:val="6D38E4C3"/>
    <w:rsid w:val="6D38F4EE"/>
    <w:rsid w:val="6D3AEF46"/>
    <w:rsid w:val="6D3B20BB"/>
    <w:rsid w:val="6D3B4A92"/>
    <w:rsid w:val="6D3D947E"/>
    <w:rsid w:val="6D3FE968"/>
    <w:rsid w:val="6D41EFCA"/>
    <w:rsid w:val="6D42C4C6"/>
    <w:rsid w:val="6D43475A"/>
    <w:rsid w:val="6D437E1F"/>
    <w:rsid w:val="6D43B253"/>
    <w:rsid w:val="6D44F795"/>
    <w:rsid w:val="6D46A6E0"/>
    <w:rsid w:val="6D4973F0"/>
    <w:rsid w:val="6D4ADDC0"/>
    <w:rsid w:val="6D4E7A4A"/>
    <w:rsid w:val="6D52CBD6"/>
    <w:rsid w:val="6D52F009"/>
    <w:rsid w:val="6D55A7CD"/>
    <w:rsid w:val="6D56A43E"/>
    <w:rsid w:val="6D5933E7"/>
    <w:rsid w:val="6D596249"/>
    <w:rsid w:val="6D597D76"/>
    <w:rsid w:val="6D5BB4F3"/>
    <w:rsid w:val="6D5D23CE"/>
    <w:rsid w:val="6D61CCE0"/>
    <w:rsid w:val="6D652817"/>
    <w:rsid w:val="6D6607D6"/>
    <w:rsid w:val="6D6730D5"/>
    <w:rsid w:val="6D69CC8E"/>
    <w:rsid w:val="6D6C990E"/>
    <w:rsid w:val="6D6D66AC"/>
    <w:rsid w:val="6D6D7E82"/>
    <w:rsid w:val="6D6DC923"/>
    <w:rsid w:val="6D6F5EB2"/>
    <w:rsid w:val="6D6FA78E"/>
    <w:rsid w:val="6D7291E2"/>
    <w:rsid w:val="6D734904"/>
    <w:rsid w:val="6D73BF3A"/>
    <w:rsid w:val="6D77DADE"/>
    <w:rsid w:val="6D7B56AA"/>
    <w:rsid w:val="6D7C21A6"/>
    <w:rsid w:val="6D7CE595"/>
    <w:rsid w:val="6D7E0256"/>
    <w:rsid w:val="6D805A2E"/>
    <w:rsid w:val="6D8105D2"/>
    <w:rsid w:val="6D822653"/>
    <w:rsid w:val="6D8283AB"/>
    <w:rsid w:val="6D82B58E"/>
    <w:rsid w:val="6D831AC1"/>
    <w:rsid w:val="6D83EBC3"/>
    <w:rsid w:val="6D855FFB"/>
    <w:rsid w:val="6D85E095"/>
    <w:rsid w:val="6D872E7E"/>
    <w:rsid w:val="6D87DB58"/>
    <w:rsid w:val="6D89ADC7"/>
    <w:rsid w:val="6D8CAE27"/>
    <w:rsid w:val="6D8DDE35"/>
    <w:rsid w:val="6D8E5386"/>
    <w:rsid w:val="6D907A02"/>
    <w:rsid w:val="6D907DA0"/>
    <w:rsid w:val="6D9088D4"/>
    <w:rsid w:val="6D90B4CE"/>
    <w:rsid w:val="6D9163C2"/>
    <w:rsid w:val="6D91CE37"/>
    <w:rsid w:val="6D91DEDB"/>
    <w:rsid w:val="6D932806"/>
    <w:rsid w:val="6D9742B1"/>
    <w:rsid w:val="6D97FF75"/>
    <w:rsid w:val="6D987C39"/>
    <w:rsid w:val="6D994227"/>
    <w:rsid w:val="6D997F72"/>
    <w:rsid w:val="6D9AFEA7"/>
    <w:rsid w:val="6D9B4402"/>
    <w:rsid w:val="6D9C0D5D"/>
    <w:rsid w:val="6D9E71C1"/>
    <w:rsid w:val="6DA2DC5C"/>
    <w:rsid w:val="6DA31209"/>
    <w:rsid w:val="6DA35300"/>
    <w:rsid w:val="6DA52A06"/>
    <w:rsid w:val="6DA91D92"/>
    <w:rsid w:val="6DAA5478"/>
    <w:rsid w:val="6DAAEF86"/>
    <w:rsid w:val="6DAB1BCB"/>
    <w:rsid w:val="6DABF530"/>
    <w:rsid w:val="6DAC5A07"/>
    <w:rsid w:val="6DAC85EB"/>
    <w:rsid w:val="6DACD98D"/>
    <w:rsid w:val="6DAF7591"/>
    <w:rsid w:val="6DB401BB"/>
    <w:rsid w:val="6DB45011"/>
    <w:rsid w:val="6DB55144"/>
    <w:rsid w:val="6DB659A1"/>
    <w:rsid w:val="6DB66473"/>
    <w:rsid w:val="6DB8B605"/>
    <w:rsid w:val="6DB94D7D"/>
    <w:rsid w:val="6DBBAC20"/>
    <w:rsid w:val="6DBC6F4B"/>
    <w:rsid w:val="6DBE1376"/>
    <w:rsid w:val="6DBEF23F"/>
    <w:rsid w:val="6DC1013A"/>
    <w:rsid w:val="6DC35552"/>
    <w:rsid w:val="6DC4F1F7"/>
    <w:rsid w:val="6DC72C85"/>
    <w:rsid w:val="6DCA1D6D"/>
    <w:rsid w:val="6DCB3EE3"/>
    <w:rsid w:val="6DCBAA78"/>
    <w:rsid w:val="6DCC5848"/>
    <w:rsid w:val="6DCD32C0"/>
    <w:rsid w:val="6DCD7C1C"/>
    <w:rsid w:val="6DCEF7B7"/>
    <w:rsid w:val="6DD076B0"/>
    <w:rsid w:val="6DD22C4E"/>
    <w:rsid w:val="6DD36666"/>
    <w:rsid w:val="6DD38942"/>
    <w:rsid w:val="6DD63721"/>
    <w:rsid w:val="6DD8E018"/>
    <w:rsid w:val="6DD975F6"/>
    <w:rsid w:val="6DDA0062"/>
    <w:rsid w:val="6DDA1BA4"/>
    <w:rsid w:val="6DDAADA6"/>
    <w:rsid w:val="6DDBDE7F"/>
    <w:rsid w:val="6DDC72A6"/>
    <w:rsid w:val="6DDE3EBB"/>
    <w:rsid w:val="6DE18CB1"/>
    <w:rsid w:val="6DE4C2BB"/>
    <w:rsid w:val="6DEFFF17"/>
    <w:rsid w:val="6DF0FD61"/>
    <w:rsid w:val="6DF125BD"/>
    <w:rsid w:val="6DF176BB"/>
    <w:rsid w:val="6DF67462"/>
    <w:rsid w:val="6DF68BEE"/>
    <w:rsid w:val="6DF6CA78"/>
    <w:rsid w:val="6DF72503"/>
    <w:rsid w:val="6DFA2ABB"/>
    <w:rsid w:val="6DFA71A6"/>
    <w:rsid w:val="6DFD5625"/>
    <w:rsid w:val="6DFD641D"/>
    <w:rsid w:val="6DFDEBA3"/>
    <w:rsid w:val="6DFE39A1"/>
    <w:rsid w:val="6E005E31"/>
    <w:rsid w:val="6E02403B"/>
    <w:rsid w:val="6E027524"/>
    <w:rsid w:val="6E032261"/>
    <w:rsid w:val="6E07B9F6"/>
    <w:rsid w:val="6E07C22A"/>
    <w:rsid w:val="6E09C632"/>
    <w:rsid w:val="6E0D7A24"/>
    <w:rsid w:val="6E102DDE"/>
    <w:rsid w:val="6E106CD2"/>
    <w:rsid w:val="6E167867"/>
    <w:rsid w:val="6E1A6545"/>
    <w:rsid w:val="6E1DD2D5"/>
    <w:rsid w:val="6E1E70D8"/>
    <w:rsid w:val="6E1F8504"/>
    <w:rsid w:val="6E1FCF8B"/>
    <w:rsid w:val="6E202666"/>
    <w:rsid w:val="6E20A3A6"/>
    <w:rsid w:val="6E213B27"/>
    <w:rsid w:val="6E21C65F"/>
    <w:rsid w:val="6E263B64"/>
    <w:rsid w:val="6E275AA6"/>
    <w:rsid w:val="6E2A5753"/>
    <w:rsid w:val="6E2C1C9A"/>
    <w:rsid w:val="6E2C6471"/>
    <w:rsid w:val="6E2E2522"/>
    <w:rsid w:val="6E2E5FBA"/>
    <w:rsid w:val="6E3227B6"/>
    <w:rsid w:val="6E32E6C9"/>
    <w:rsid w:val="6E32FC20"/>
    <w:rsid w:val="6E33FB42"/>
    <w:rsid w:val="6E35F439"/>
    <w:rsid w:val="6E370EC7"/>
    <w:rsid w:val="6E3779CB"/>
    <w:rsid w:val="6E37C87B"/>
    <w:rsid w:val="6E3BE29E"/>
    <w:rsid w:val="6E3DAB19"/>
    <w:rsid w:val="6E3E357D"/>
    <w:rsid w:val="6E445F8A"/>
    <w:rsid w:val="6E460131"/>
    <w:rsid w:val="6E465BF8"/>
    <w:rsid w:val="6E476C80"/>
    <w:rsid w:val="6E49F9F1"/>
    <w:rsid w:val="6E4E38A9"/>
    <w:rsid w:val="6E54098A"/>
    <w:rsid w:val="6E56EFBD"/>
    <w:rsid w:val="6E57C1BD"/>
    <w:rsid w:val="6E57F2B6"/>
    <w:rsid w:val="6E58EE8A"/>
    <w:rsid w:val="6E605434"/>
    <w:rsid w:val="6E60C451"/>
    <w:rsid w:val="6E60C6E9"/>
    <w:rsid w:val="6E618095"/>
    <w:rsid w:val="6E638EDD"/>
    <w:rsid w:val="6E65417E"/>
    <w:rsid w:val="6E678F54"/>
    <w:rsid w:val="6E686668"/>
    <w:rsid w:val="6E6A1B4F"/>
    <w:rsid w:val="6E6C7C84"/>
    <w:rsid w:val="6E6D75F0"/>
    <w:rsid w:val="6E6E04C9"/>
    <w:rsid w:val="6E6EA157"/>
    <w:rsid w:val="6E6F5D44"/>
    <w:rsid w:val="6E706B3F"/>
    <w:rsid w:val="6E71EE1C"/>
    <w:rsid w:val="6E749B81"/>
    <w:rsid w:val="6E75418E"/>
    <w:rsid w:val="6E78D360"/>
    <w:rsid w:val="6E7A0230"/>
    <w:rsid w:val="6E7B418E"/>
    <w:rsid w:val="6E8012AE"/>
    <w:rsid w:val="6E80D5C1"/>
    <w:rsid w:val="6E8209C0"/>
    <w:rsid w:val="6E84D0CF"/>
    <w:rsid w:val="6E88DFD7"/>
    <w:rsid w:val="6E8948C5"/>
    <w:rsid w:val="6E8B9169"/>
    <w:rsid w:val="6E8E20D4"/>
    <w:rsid w:val="6E8F264E"/>
    <w:rsid w:val="6E8FB073"/>
    <w:rsid w:val="6E93931C"/>
    <w:rsid w:val="6E94FED6"/>
    <w:rsid w:val="6E950F6C"/>
    <w:rsid w:val="6E95B516"/>
    <w:rsid w:val="6E95B8F8"/>
    <w:rsid w:val="6E95D220"/>
    <w:rsid w:val="6E963F78"/>
    <w:rsid w:val="6E96BBB5"/>
    <w:rsid w:val="6E97B549"/>
    <w:rsid w:val="6E9AEA02"/>
    <w:rsid w:val="6E9C4AA8"/>
    <w:rsid w:val="6E9CD2A6"/>
    <w:rsid w:val="6E9DAFCE"/>
    <w:rsid w:val="6E9E713D"/>
    <w:rsid w:val="6E9F8215"/>
    <w:rsid w:val="6E9FBFB3"/>
    <w:rsid w:val="6EA21862"/>
    <w:rsid w:val="6EA280F3"/>
    <w:rsid w:val="6EA2A409"/>
    <w:rsid w:val="6EA34FD6"/>
    <w:rsid w:val="6EA4BE43"/>
    <w:rsid w:val="6EA61A95"/>
    <w:rsid w:val="6EA62421"/>
    <w:rsid w:val="6EA73AED"/>
    <w:rsid w:val="6EA84A50"/>
    <w:rsid w:val="6EA88690"/>
    <w:rsid w:val="6EA905AE"/>
    <w:rsid w:val="6EA918B4"/>
    <w:rsid w:val="6EA9A994"/>
    <w:rsid w:val="6EA9AD74"/>
    <w:rsid w:val="6EAAA1C2"/>
    <w:rsid w:val="6EAD208F"/>
    <w:rsid w:val="6EAE9A6A"/>
    <w:rsid w:val="6EB0355B"/>
    <w:rsid w:val="6EB1FB7E"/>
    <w:rsid w:val="6EB21524"/>
    <w:rsid w:val="6EB2F989"/>
    <w:rsid w:val="6EB43746"/>
    <w:rsid w:val="6EB55687"/>
    <w:rsid w:val="6EB6114E"/>
    <w:rsid w:val="6EB77C78"/>
    <w:rsid w:val="6EB86804"/>
    <w:rsid w:val="6EBB74D0"/>
    <w:rsid w:val="6EBC3071"/>
    <w:rsid w:val="6EBC3ECA"/>
    <w:rsid w:val="6EBDFB90"/>
    <w:rsid w:val="6EBE5A16"/>
    <w:rsid w:val="6EBEC6AC"/>
    <w:rsid w:val="6EC9BF44"/>
    <w:rsid w:val="6ECB5D62"/>
    <w:rsid w:val="6ECC4CA7"/>
    <w:rsid w:val="6ECC7961"/>
    <w:rsid w:val="6ED1DD86"/>
    <w:rsid w:val="6ED241C0"/>
    <w:rsid w:val="6ED25BEA"/>
    <w:rsid w:val="6ED4E2F3"/>
    <w:rsid w:val="6ED6FDE2"/>
    <w:rsid w:val="6ED9AD68"/>
    <w:rsid w:val="6EDA9980"/>
    <w:rsid w:val="6EDAA219"/>
    <w:rsid w:val="6EDB168A"/>
    <w:rsid w:val="6EDCA89D"/>
    <w:rsid w:val="6EDD1048"/>
    <w:rsid w:val="6EE36FF9"/>
    <w:rsid w:val="6EE37BE6"/>
    <w:rsid w:val="6EE4EE00"/>
    <w:rsid w:val="6EE88BED"/>
    <w:rsid w:val="6EE89C5B"/>
    <w:rsid w:val="6EEAB8D6"/>
    <w:rsid w:val="6EEE2FC3"/>
    <w:rsid w:val="6EEE754E"/>
    <w:rsid w:val="6EEEAA27"/>
    <w:rsid w:val="6EEEB276"/>
    <w:rsid w:val="6EEFA430"/>
    <w:rsid w:val="6EF0E1F7"/>
    <w:rsid w:val="6EF15E73"/>
    <w:rsid w:val="6EF2F6EA"/>
    <w:rsid w:val="6EF47650"/>
    <w:rsid w:val="6EF54CF2"/>
    <w:rsid w:val="6EF5C35D"/>
    <w:rsid w:val="6EF5D280"/>
    <w:rsid w:val="6EF65AB2"/>
    <w:rsid w:val="6EF7D646"/>
    <w:rsid w:val="6EF7FFC9"/>
    <w:rsid w:val="6EFAC187"/>
    <w:rsid w:val="6EFAE571"/>
    <w:rsid w:val="6F004FDA"/>
    <w:rsid w:val="6F0112CE"/>
    <w:rsid w:val="6F0163E5"/>
    <w:rsid w:val="6F04A2FC"/>
    <w:rsid w:val="6F08D059"/>
    <w:rsid w:val="6F094C54"/>
    <w:rsid w:val="6F09D817"/>
    <w:rsid w:val="6F0B57FC"/>
    <w:rsid w:val="6F0C6E84"/>
    <w:rsid w:val="6F0C849D"/>
    <w:rsid w:val="6F0F7175"/>
    <w:rsid w:val="6F0FDAB8"/>
    <w:rsid w:val="6F121EDF"/>
    <w:rsid w:val="6F136F79"/>
    <w:rsid w:val="6F1610A4"/>
    <w:rsid w:val="6F185E45"/>
    <w:rsid w:val="6F19C8B9"/>
    <w:rsid w:val="6F1AEBDF"/>
    <w:rsid w:val="6F1DCD3B"/>
    <w:rsid w:val="6F1E0C86"/>
    <w:rsid w:val="6F1FF4BD"/>
    <w:rsid w:val="6F213037"/>
    <w:rsid w:val="6F21AD07"/>
    <w:rsid w:val="6F21F832"/>
    <w:rsid w:val="6F248FF7"/>
    <w:rsid w:val="6F25C489"/>
    <w:rsid w:val="6F2697D0"/>
    <w:rsid w:val="6F298816"/>
    <w:rsid w:val="6F2B787E"/>
    <w:rsid w:val="6F2BEF6A"/>
    <w:rsid w:val="6F2C9600"/>
    <w:rsid w:val="6F2EA778"/>
    <w:rsid w:val="6F2F27D7"/>
    <w:rsid w:val="6F341AC4"/>
    <w:rsid w:val="6F376A32"/>
    <w:rsid w:val="6F37AE6A"/>
    <w:rsid w:val="6F37C12D"/>
    <w:rsid w:val="6F388353"/>
    <w:rsid w:val="6F389E9B"/>
    <w:rsid w:val="6F390BC8"/>
    <w:rsid w:val="6F3B6856"/>
    <w:rsid w:val="6F3C6330"/>
    <w:rsid w:val="6F3C942F"/>
    <w:rsid w:val="6F3E15F8"/>
    <w:rsid w:val="6F3E85F2"/>
    <w:rsid w:val="6F3F5860"/>
    <w:rsid w:val="6F441BB7"/>
    <w:rsid w:val="6F44EFA7"/>
    <w:rsid w:val="6F4580DF"/>
    <w:rsid w:val="6F45A457"/>
    <w:rsid w:val="6F4776A4"/>
    <w:rsid w:val="6F4A4259"/>
    <w:rsid w:val="6F4F1C1A"/>
    <w:rsid w:val="6F4F4C42"/>
    <w:rsid w:val="6F509EB8"/>
    <w:rsid w:val="6F510C24"/>
    <w:rsid w:val="6F527CFF"/>
    <w:rsid w:val="6F530BE1"/>
    <w:rsid w:val="6F533479"/>
    <w:rsid w:val="6F54EAFC"/>
    <w:rsid w:val="6F553C6C"/>
    <w:rsid w:val="6F55EA9D"/>
    <w:rsid w:val="6F573F30"/>
    <w:rsid w:val="6F57BE23"/>
    <w:rsid w:val="6F58D3C4"/>
    <w:rsid w:val="6F58D5F3"/>
    <w:rsid w:val="6F5AF603"/>
    <w:rsid w:val="6F5BA312"/>
    <w:rsid w:val="6F5DE506"/>
    <w:rsid w:val="6F5FCBF3"/>
    <w:rsid w:val="6F617AAD"/>
    <w:rsid w:val="6F62B321"/>
    <w:rsid w:val="6F6376C9"/>
    <w:rsid w:val="6F65561B"/>
    <w:rsid w:val="6F65B30E"/>
    <w:rsid w:val="6F67C6D0"/>
    <w:rsid w:val="6F67D0CF"/>
    <w:rsid w:val="6F6828A9"/>
    <w:rsid w:val="6F6BF3F6"/>
    <w:rsid w:val="6F6BF966"/>
    <w:rsid w:val="6F6C3141"/>
    <w:rsid w:val="6F6D64C9"/>
    <w:rsid w:val="6F6D9260"/>
    <w:rsid w:val="6F6E2578"/>
    <w:rsid w:val="6F70AE8B"/>
    <w:rsid w:val="6F70C508"/>
    <w:rsid w:val="6F7250FF"/>
    <w:rsid w:val="6F72531D"/>
    <w:rsid w:val="6F73BED6"/>
    <w:rsid w:val="6F7550B1"/>
    <w:rsid w:val="6F7622A6"/>
    <w:rsid w:val="6F785877"/>
    <w:rsid w:val="6F7A7E0E"/>
    <w:rsid w:val="6F7C1FD1"/>
    <w:rsid w:val="6F7F0C1F"/>
    <w:rsid w:val="6F820751"/>
    <w:rsid w:val="6F84343A"/>
    <w:rsid w:val="6F85AAF9"/>
    <w:rsid w:val="6F85B4A0"/>
    <w:rsid w:val="6F86FE39"/>
    <w:rsid w:val="6F876563"/>
    <w:rsid w:val="6F89FEDC"/>
    <w:rsid w:val="6F8BA15E"/>
    <w:rsid w:val="6F8C5A4C"/>
    <w:rsid w:val="6F8CBE5E"/>
    <w:rsid w:val="6F8DF681"/>
    <w:rsid w:val="6F8F7D22"/>
    <w:rsid w:val="6F931165"/>
    <w:rsid w:val="6F95296B"/>
    <w:rsid w:val="6F95DEEB"/>
    <w:rsid w:val="6F960450"/>
    <w:rsid w:val="6F964753"/>
    <w:rsid w:val="6F964BD6"/>
    <w:rsid w:val="6F979D5A"/>
    <w:rsid w:val="6F982CA4"/>
    <w:rsid w:val="6F9A2849"/>
    <w:rsid w:val="6F9A500C"/>
    <w:rsid w:val="6F9BC8EA"/>
    <w:rsid w:val="6F9DB3E4"/>
    <w:rsid w:val="6FA22563"/>
    <w:rsid w:val="6FA2847A"/>
    <w:rsid w:val="6FA37809"/>
    <w:rsid w:val="6FA48742"/>
    <w:rsid w:val="6FA58E28"/>
    <w:rsid w:val="6FA67BDD"/>
    <w:rsid w:val="6FAA38A1"/>
    <w:rsid w:val="6FABCB93"/>
    <w:rsid w:val="6FABCE93"/>
    <w:rsid w:val="6FAD3809"/>
    <w:rsid w:val="6FAD614D"/>
    <w:rsid w:val="6FAE7731"/>
    <w:rsid w:val="6FAEAB2B"/>
    <w:rsid w:val="6FAF8AA4"/>
    <w:rsid w:val="6FB01FC8"/>
    <w:rsid w:val="6FB15878"/>
    <w:rsid w:val="6FB22AF7"/>
    <w:rsid w:val="6FB33139"/>
    <w:rsid w:val="6FB52AB4"/>
    <w:rsid w:val="6FB91BD5"/>
    <w:rsid w:val="6FB970B8"/>
    <w:rsid w:val="6FB9D475"/>
    <w:rsid w:val="6FBA2705"/>
    <w:rsid w:val="6FBAD852"/>
    <w:rsid w:val="6FBB4259"/>
    <w:rsid w:val="6FBCDFD1"/>
    <w:rsid w:val="6FC0705F"/>
    <w:rsid w:val="6FC073D4"/>
    <w:rsid w:val="6FC089CA"/>
    <w:rsid w:val="6FC68F2D"/>
    <w:rsid w:val="6FCAED4A"/>
    <w:rsid w:val="6FCBA0A2"/>
    <w:rsid w:val="6FD06194"/>
    <w:rsid w:val="6FD0AE67"/>
    <w:rsid w:val="6FD0CF87"/>
    <w:rsid w:val="6FD1BC23"/>
    <w:rsid w:val="6FD607CF"/>
    <w:rsid w:val="6FD83C17"/>
    <w:rsid w:val="6FD86ECE"/>
    <w:rsid w:val="6FDBFEB6"/>
    <w:rsid w:val="6FE1E3C2"/>
    <w:rsid w:val="6FE1F581"/>
    <w:rsid w:val="6FE4887E"/>
    <w:rsid w:val="6FE58ECF"/>
    <w:rsid w:val="6FE6663C"/>
    <w:rsid w:val="6FE67B53"/>
    <w:rsid w:val="6FE6D634"/>
    <w:rsid w:val="6FE8D8DB"/>
    <w:rsid w:val="6FE97B79"/>
    <w:rsid w:val="6FE9A245"/>
    <w:rsid w:val="6FEAB011"/>
    <w:rsid w:val="6FEBC2E8"/>
    <w:rsid w:val="6FEE5175"/>
    <w:rsid w:val="6FEF78A9"/>
    <w:rsid w:val="6FF03252"/>
    <w:rsid w:val="6FF31EC3"/>
    <w:rsid w:val="6FF62171"/>
    <w:rsid w:val="6FFDF716"/>
    <w:rsid w:val="6FFED851"/>
    <w:rsid w:val="70007422"/>
    <w:rsid w:val="7002295B"/>
    <w:rsid w:val="7002B76B"/>
    <w:rsid w:val="7003AB50"/>
    <w:rsid w:val="70059FCD"/>
    <w:rsid w:val="7005C837"/>
    <w:rsid w:val="70068869"/>
    <w:rsid w:val="7006F252"/>
    <w:rsid w:val="700858B4"/>
    <w:rsid w:val="70093894"/>
    <w:rsid w:val="700CDCEB"/>
    <w:rsid w:val="700F3042"/>
    <w:rsid w:val="7013D8E7"/>
    <w:rsid w:val="7015BB25"/>
    <w:rsid w:val="70182681"/>
    <w:rsid w:val="7018DED2"/>
    <w:rsid w:val="7018F1E4"/>
    <w:rsid w:val="701A9131"/>
    <w:rsid w:val="701B93B3"/>
    <w:rsid w:val="701BC8EE"/>
    <w:rsid w:val="701BF943"/>
    <w:rsid w:val="701CECC3"/>
    <w:rsid w:val="701E0981"/>
    <w:rsid w:val="70200066"/>
    <w:rsid w:val="70214E21"/>
    <w:rsid w:val="7022AF28"/>
    <w:rsid w:val="7025572E"/>
    <w:rsid w:val="7026D63C"/>
    <w:rsid w:val="702896D6"/>
    <w:rsid w:val="7028FAD9"/>
    <w:rsid w:val="7029C93F"/>
    <w:rsid w:val="702B4D6C"/>
    <w:rsid w:val="702CB555"/>
    <w:rsid w:val="702DFC93"/>
    <w:rsid w:val="702E0B1E"/>
    <w:rsid w:val="7031B726"/>
    <w:rsid w:val="7031CCA8"/>
    <w:rsid w:val="7031D18A"/>
    <w:rsid w:val="703336F2"/>
    <w:rsid w:val="7033823B"/>
    <w:rsid w:val="7033E70D"/>
    <w:rsid w:val="7034348C"/>
    <w:rsid w:val="70352391"/>
    <w:rsid w:val="7037EFF8"/>
    <w:rsid w:val="70386A32"/>
    <w:rsid w:val="703BF166"/>
    <w:rsid w:val="703F6D1F"/>
    <w:rsid w:val="7040D39E"/>
    <w:rsid w:val="70432827"/>
    <w:rsid w:val="7046120F"/>
    <w:rsid w:val="70464845"/>
    <w:rsid w:val="7046A25F"/>
    <w:rsid w:val="7046C3DB"/>
    <w:rsid w:val="70476242"/>
    <w:rsid w:val="70481DC8"/>
    <w:rsid w:val="70484FBE"/>
    <w:rsid w:val="70494A9E"/>
    <w:rsid w:val="704C1772"/>
    <w:rsid w:val="704CFCD5"/>
    <w:rsid w:val="704DE8A1"/>
    <w:rsid w:val="704E3C50"/>
    <w:rsid w:val="704F325B"/>
    <w:rsid w:val="7051AA52"/>
    <w:rsid w:val="70521B7E"/>
    <w:rsid w:val="7053ED0D"/>
    <w:rsid w:val="7055C143"/>
    <w:rsid w:val="70560F81"/>
    <w:rsid w:val="70590AA6"/>
    <w:rsid w:val="70597998"/>
    <w:rsid w:val="705C14A6"/>
    <w:rsid w:val="705CFE09"/>
    <w:rsid w:val="705F90ED"/>
    <w:rsid w:val="706003DD"/>
    <w:rsid w:val="70648FA0"/>
    <w:rsid w:val="70675C2F"/>
    <w:rsid w:val="706B5A93"/>
    <w:rsid w:val="706E1906"/>
    <w:rsid w:val="707033F0"/>
    <w:rsid w:val="70720C9C"/>
    <w:rsid w:val="7074A040"/>
    <w:rsid w:val="70791FB9"/>
    <w:rsid w:val="707A6513"/>
    <w:rsid w:val="707DBCAF"/>
    <w:rsid w:val="707F3D2D"/>
    <w:rsid w:val="70809E8A"/>
    <w:rsid w:val="708469FF"/>
    <w:rsid w:val="708A6C98"/>
    <w:rsid w:val="708E2B54"/>
    <w:rsid w:val="708E8C83"/>
    <w:rsid w:val="708F3D97"/>
    <w:rsid w:val="7091E9E4"/>
    <w:rsid w:val="7092F5CA"/>
    <w:rsid w:val="70933CE8"/>
    <w:rsid w:val="7094CE45"/>
    <w:rsid w:val="7094D3E9"/>
    <w:rsid w:val="7094EC89"/>
    <w:rsid w:val="70962277"/>
    <w:rsid w:val="709B4BFB"/>
    <w:rsid w:val="709C69F4"/>
    <w:rsid w:val="709C9F47"/>
    <w:rsid w:val="709E9322"/>
    <w:rsid w:val="709E9704"/>
    <w:rsid w:val="70A1629F"/>
    <w:rsid w:val="70A38B3A"/>
    <w:rsid w:val="70A47915"/>
    <w:rsid w:val="70A81EB6"/>
    <w:rsid w:val="70A93875"/>
    <w:rsid w:val="70A9F214"/>
    <w:rsid w:val="70AAC6D4"/>
    <w:rsid w:val="70AC56A2"/>
    <w:rsid w:val="70AD751B"/>
    <w:rsid w:val="70ADE473"/>
    <w:rsid w:val="70AEB45C"/>
    <w:rsid w:val="70B1E2C2"/>
    <w:rsid w:val="70B25262"/>
    <w:rsid w:val="70B2543A"/>
    <w:rsid w:val="70B3D4FC"/>
    <w:rsid w:val="70B4B23A"/>
    <w:rsid w:val="70B7C3D9"/>
    <w:rsid w:val="70B8D264"/>
    <w:rsid w:val="70B97A9B"/>
    <w:rsid w:val="70BB912D"/>
    <w:rsid w:val="70BBF121"/>
    <w:rsid w:val="70BCE014"/>
    <w:rsid w:val="70BE2BDB"/>
    <w:rsid w:val="70BF359E"/>
    <w:rsid w:val="70BF449D"/>
    <w:rsid w:val="70C16AF4"/>
    <w:rsid w:val="70C204F0"/>
    <w:rsid w:val="70C26C82"/>
    <w:rsid w:val="70C5B923"/>
    <w:rsid w:val="70C7EE37"/>
    <w:rsid w:val="70C8C63B"/>
    <w:rsid w:val="70CE8964"/>
    <w:rsid w:val="70CECC0F"/>
    <w:rsid w:val="70D0740F"/>
    <w:rsid w:val="70D2F47A"/>
    <w:rsid w:val="70D5FDE2"/>
    <w:rsid w:val="70D69B41"/>
    <w:rsid w:val="70D775AF"/>
    <w:rsid w:val="70DDA4FF"/>
    <w:rsid w:val="70DEB8CE"/>
    <w:rsid w:val="70E0FC04"/>
    <w:rsid w:val="70E1817D"/>
    <w:rsid w:val="70E272F5"/>
    <w:rsid w:val="70E3BD3D"/>
    <w:rsid w:val="70E43989"/>
    <w:rsid w:val="70E53B20"/>
    <w:rsid w:val="70E68124"/>
    <w:rsid w:val="70E79F70"/>
    <w:rsid w:val="70E7F2F8"/>
    <w:rsid w:val="70E8373B"/>
    <w:rsid w:val="70E915B3"/>
    <w:rsid w:val="70E9C34B"/>
    <w:rsid w:val="70EA0E40"/>
    <w:rsid w:val="70EB5109"/>
    <w:rsid w:val="70F0BB5D"/>
    <w:rsid w:val="70F12461"/>
    <w:rsid w:val="70F1855E"/>
    <w:rsid w:val="70F1D672"/>
    <w:rsid w:val="70F1D6D3"/>
    <w:rsid w:val="70F37FEF"/>
    <w:rsid w:val="70F4CE8D"/>
    <w:rsid w:val="70F6DB81"/>
    <w:rsid w:val="70F868CE"/>
    <w:rsid w:val="70F8BE6B"/>
    <w:rsid w:val="70FC0D56"/>
    <w:rsid w:val="70FC123D"/>
    <w:rsid w:val="70FD54CD"/>
    <w:rsid w:val="71013CB3"/>
    <w:rsid w:val="7101EEF5"/>
    <w:rsid w:val="710376EB"/>
    <w:rsid w:val="7103C260"/>
    <w:rsid w:val="7104FE31"/>
    <w:rsid w:val="7106F43E"/>
    <w:rsid w:val="71087748"/>
    <w:rsid w:val="7108CB57"/>
    <w:rsid w:val="7109320B"/>
    <w:rsid w:val="7109B3DF"/>
    <w:rsid w:val="710C25DF"/>
    <w:rsid w:val="710D4852"/>
    <w:rsid w:val="710D5423"/>
    <w:rsid w:val="710D6AE8"/>
    <w:rsid w:val="710F79AC"/>
    <w:rsid w:val="711583E1"/>
    <w:rsid w:val="711592C4"/>
    <w:rsid w:val="7119432C"/>
    <w:rsid w:val="711A3E19"/>
    <w:rsid w:val="711AFD9F"/>
    <w:rsid w:val="711B8E2E"/>
    <w:rsid w:val="711C591F"/>
    <w:rsid w:val="711C5B6A"/>
    <w:rsid w:val="711CE25D"/>
    <w:rsid w:val="711F8298"/>
    <w:rsid w:val="711FC1A8"/>
    <w:rsid w:val="711FE48A"/>
    <w:rsid w:val="7120D328"/>
    <w:rsid w:val="7122F884"/>
    <w:rsid w:val="71244759"/>
    <w:rsid w:val="71256D81"/>
    <w:rsid w:val="71258DF2"/>
    <w:rsid w:val="71290E1F"/>
    <w:rsid w:val="712CFE66"/>
    <w:rsid w:val="71300891"/>
    <w:rsid w:val="7130B368"/>
    <w:rsid w:val="7131D72A"/>
    <w:rsid w:val="7136E395"/>
    <w:rsid w:val="7138377B"/>
    <w:rsid w:val="713A535F"/>
    <w:rsid w:val="713B0C67"/>
    <w:rsid w:val="713F9F42"/>
    <w:rsid w:val="71421266"/>
    <w:rsid w:val="71423354"/>
    <w:rsid w:val="71433E79"/>
    <w:rsid w:val="71480AE6"/>
    <w:rsid w:val="71491F8A"/>
    <w:rsid w:val="714A4792"/>
    <w:rsid w:val="714C7A95"/>
    <w:rsid w:val="714D5D6E"/>
    <w:rsid w:val="714E833A"/>
    <w:rsid w:val="7150AB18"/>
    <w:rsid w:val="7154E910"/>
    <w:rsid w:val="71581B54"/>
    <w:rsid w:val="71585461"/>
    <w:rsid w:val="7158BD84"/>
    <w:rsid w:val="715A8025"/>
    <w:rsid w:val="715A8439"/>
    <w:rsid w:val="715DE279"/>
    <w:rsid w:val="715E6AE8"/>
    <w:rsid w:val="71606896"/>
    <w:rsid w:val="71625F8E"/>
    <w:rsid w:val="7162725D"/>
    <w:rsid w:val="71637A28"/>
    <w:rsid w:val="71661324"/>
    <w:rsid w:val="71670CD7"/>
    <w:rsid w:val="716786C2"/>
    <w:rsid w:val="716B29AB"/>
    <w:rsid w:val="716CA9B8"/>
    <w:rsid w:val="716CDB90"/>
    <w:rsid w:val="716CDFFF"/>
    <w:rsid w:val="716E0F59"/>
    <w:rsid w:val="716F3DFF"/>
    <w:rsid w:val="716FD2BB"/>
    <w:rsid w:val="71700F68"/>
    <w:rsid w:val="7171053F"/>
    <w:rsid w:val="71714709"/>
    <w:rsid w:val="71715CB4"/>
    <w:rsid w:val="7172F60D"/>
    <w:rsid w:val="717375FB"/>
    <w:rsid w:val="7174335A"/>
    <w:rsid w:val="71755903"/>
    <w:rsid w:val="71767F08"/>
    <w:rsid w:val="7176AEE6"/>
    <w:rsid w:val="71775008"/>
    <w:rsid w:val="7177EC56"/>
    <w:rsid w:val="7177FF86"/>
    <w:rsid w:val="717A022A"/>
    <w:rsid w:val="717A09E6"/>
    <w:rsid w:val="717E9ECD"/>
    <w:rsid w:val="718120D1"/>
    <w:rsid w:val="7182EC68"/>
    <w:rsid w:val="7182F99D"/>
    <w:rsid w:val="7185C82C"/>
    <w:rsid w:val="7187CDDD"/>
    <w:rsid w:val="71885BC1"/>
    <w:rsid w:val="71886A1C"/>
    <w:rsid w:val="718AC0C6"/>
    <w:rsid w:val="718ADF98"/>
    <w:rsid w:val="718C207A"/>
    <w:rsid w:val="718E69D5"/>
    <w:rsid w:val="718EEC2C"/>
    <w:rsid w:val="718FC55C"/>
    <w:rsid w:val="7195485A"/>
    <w:rsid w:val="7195B317"/>
    <w:rsid w:val="71966BB7"/>
    <w:rsid w:val="7196E65F"/>
    <w:rsid w:val="7197859C"/>
    <w:rsid w:val="719AA8AF"/>
    <w:rsid w:val="719AEF77"/>
    <w:rsid w:val="719CADA3"/>
    <w:rsid w:val="719CCFDF"/>
    <w:rsid w:val="719F49DF"/>
    <w:rsid w:val="719FD98D"/>
    <w:rsid w:val="719FFD77"/>
    <w:rsid w:val="71A3818D"/>
    <w:rsid w:val="71A56A2F"/>
    <w:rsid w:val="71A751D7"/>
    <w:rsid w:val="71A7B47D"/>
    <w:rsid w:val="71A7CD4C"/>
    <w:rsid w:val="71A90829"/>
    <w:rsid w:val="71AA0303"/>
    <w:rsid w:val="71AA8AFD"/>
    <w:rsid w:val="71AB1F14"/>
    <w:rsid w:val="71AB6F7D"/>
    <w:rsid w:val="71AF685D"/>
    <w:rsid w:val="71B198B5"/>
    <w:rsid w:val="71B75BBF"/>
    <w:rsid w:val="71B84497"/>
    <w:rsid w:val="71B8F84D"/>
    <w:rsid w:val="71BA5494"/>
    <w:rsid w:val="71BABEC2"/>
    <w:rsid w:val="71BC2AB7"/>
    <w:rsid w:val="71BCAE0E"/>
    <w:rsid w:val="71BD7601"/>
    <w:rsid w:val="71BD9FF4"/>
    <w:rsid w:val="71BEBA65"/>
    <w:rsid w:val="71BEFE2B"/>
    <w:rsid w:val="71C0DB22"/>
    <w:rsid w:val="71C1BEDD"/>
    <w:rsid w:val="71C22FE3"/>
    <w:rsid w:val="71C75135"/>
    <w:rsid w:val="71C7F4B7"/>
    <w:rsid w:val="71CA0091"/>
    <w:rsid w:val="71CACE55"/>
    <w:rsid w:val="71CB5B1C"/>
    <w:rsid w:val="71CD5FCF"/>
    <w:rsid w:val="71D141B5"/>
    <w:rsid w:val="71D22964"/>
    <w:rsid w:val="71D685EB"/>
    <w:rsid w:val="71D8F57C"/>
    <w:rsid w:val="71D93FE3"/>
    <w:rsid w:val="71DA4B06"/>
    <w:rsid w:val="71DADB8B"/>
    <w:rsid w:val="71DB684C"/>
    <w:rsid w:val="71DC76F2"/>
    <w:rsid w:val="71DD5665"/>
    <w:rsid w:val="71DDE7A8"/>
    <w:rsid w:val="71DE46C8"/>
    <w:rsid w:val="71DFB273"/>
    <w:rsid w:val="71E03103"/>
    <w:rsid w:val="71E0FFCC"/>
    <w:rsid w:val="71E10162"/>
    <w:rsid w:val="71E166E3"/>
    <w:rsid w:val="71E2449D"/>
    <w:rsid w:val="71E48379"/>
    <w:rsid w:val="71E7FF3E"/>
    <w:rsid w:val="71E8E792"/>
    <w:rsid w:val="71E90750"/>
    <w:rsid w:val="71E9EAE6"/>
    <w:rsid w:val="71EBB8BC"/>
    <w:rsid w:val="71EC43B6"/>
    <w:rsid w:val="71ECD6C9"/>
    <w:rsid w:val="71ED3EDF"/>
    <w:rsid w:val="71EED0BD"/>
    <w:rsid w:val="71EF3A42"/>
    <w:rsid w:val="71F1CCD9"/>
    <w:rsid w:val="71F41583"/>
    <w:rsid w:val="71F43DF8"/>
    <w:rsid w:val="71F50F0E"/>
    <w:rsid w:val="71F82EC2"/>
    <w:rsid w:val="71F8D25C"/>
    <w:rsid w:val="71FA2124"/>
    <w:rsid w:val="71FDCEED"/>
    <w:rsid w:val="71FF5CDA"/>
    <w:rsid w:val="71FFDDED"/>
    <w:rsid w:val="72004FB9"/>
    <w:rsid w:val="72006945"/>
    <w:rsid w:val="7202DEA3"/>
    <w:rsid w:val="7203E87B"/>
    <w:rsid w:val="7203F912"/>
    <w:rsid w:val="7205C3E3"/>
    <w:rsid w:val="7205D5CC"/>
    <w:rsid w:val="720728A1"/>
    <w:rsid w:val="720C10DF"/>
    <w:rsid w:val="72129547"/>
    <w:rsid w:val="7215F568"/>
    <w:rsid w:val="721684BF"/>
    <w:rsid w:val="72170DA7"/>
    <w:rsid w:val="72172A55"/>
    <w:rsid w:val="72179F9D"/>
    <w:rsid w:val="72188465"/>
    <w:rsid w:val="7218EA44"/>
    <w:rsid w:val="7219AABF"/>
    <w:rsid w:val="7219CED0"/>
    <w:rsid w:val="721A4B9B"/>
    <w:rsid w:val="721A881B"/>
    <w:rsid w:val="721C5CB7"/>
    <w:rsid w:val="721CF4A2"/>
    <w:rsid w:val="721DF798"/>
    <w:rsid w:val="7220E1E6"/>
    <w:rsid w:val="7220E5AC"/>
    <w:rsid w:val="722105A3"/>
    <w:rsid w:val="722261E1"/>
    <w:rsid w:val="722396FD"/>
    <w:rsid w:val="722408D8"/>
    <w:rsid w:val="7224130C"/>
    <w:rsid w:val="7224B8B6"/>
    <w:rsid w:val="722511C9"/>
    <w:rsid w:val="72254D16"/>
    <w:rsid w:val="7229E7CF"/>
    <w:rsid w:val="722A35CB"/>
    <w:rsid w:val="722C4015"/>
    <w:rsid w:val="722CB269"/>
    <w:rsid w:val="722D0D1B"/>
    <w:rsid w:val="722E3CDC"/>
    <w:rsid w:val="722E73B9"/>
    <w:rsid w:val="722FFC9B"/>
    <w:rsid w:val="72317B1B"/>
    <w:rsid w:val="72327F1A"/>
    <w:rsid w:val="723355A5"/>
    <w:rsid w:val="7233B4E3"/>
    <w:rsid w:val="72364D41"/>
    <w:rsid w:val="7236E6CB"/>
    <w:rsid w:val="7238CEB0"/>
    <w:rsid w:val="72390776"/>
    <w:rsid w:val="72394A64"/>
    <w:rsid w:val="723959F4"/>
    <w:rsid w:val="723B247E"/>
    <w:rsid w:val="723F920B"/>
    <w:rsid w:val="72417C28"/>
    <w:rsid w:val="7242D094"/>
    <w:rsid w:val="72442501"/>
    <w:rsid w:val="72457B11"/>
    <w:rsid w:val="72476D62"/>
    <w:rsid w:val="7248A8E1"/>
    <w:rsid w:val="7249703A"/>
    <w:rsid w:val="7249D95A"/>
    <w:rsid w:val="724A2016"/>
    <w:rsid w:val="724B9AD7"/>
    <w:rsid w:val="724BFBFD"/>
    <w:rsid w:val="724CCF8F"/>
    <w:rsid w:val="724D58C5"/>
    <w:rsid w:val="7250429C"/>
    <w:rsid w:val="725322C3"/>
    <w:rsid w:val="7253E4F4"/>
    <w:rsid w:val="7256D67C"/>
    <w:rsid w:val="7256DEAF"/>
    <w:rsid w:val="72571618"/>
    <w:rsid w:val="7258B032"/>
    <w:rsid w:val="7258B075"/>
    <w:rsid w:val="72590D7A"/>
    <w:rsid w:val="725A80C3"/>
    <w:rsid w:val="725AB067"/>
    <w:rsid w:val="725B6DAB"/>
    <w:rsid w:val="725DAA6B"/>
    <w:rsid w:val="725E5718"/>
    <w:rsid w:val="725F4B4E"/>
    <w:rsid w:val="725F544A"/>
    <w:rsid w:val="7261896B"/>
    <w:rsid w:val="7262AA27"/>
    <w:rsid w:val="72635EC1"/>
    <w:rsid w:val="7265DC26"/>
    <w:rsid w:val="72686981"/>
    <w:rsid w:val="7269FE2C"/>
    <w:rsid w:val="726B58C3"/>
    <w:rsid w:val="726B6D70"/>
    <w:rsid w:val="726C1E16"/>
    <w:rsid w:val="726D1705"/>
    <w:rsid w:val="727418DB"/>
    <w:rsid w:val="72743C80"/>
    <w:rsid w:val="727451E1"/>
    <w:rsid w:val="7274653D"/>
    <w:rsid w:val="72752FFE"/>
    <w:rsid w:val="72766498"/>
    <w:rsid w:val="7278F245"/>
    <w:rsid w:val="72797C61"/>
    <w:rsid w:val="7279A2A9"/>
    <w:rsid w:val="727CB3D3"/>
    <w:rsid w:val="72806E2A"/>
    <w:rsid w:val="72809602"/>
    <w:rsid w:val="72815F3B"/>
    <w:rsid w:val="7282DBC1"/>
    <w:rsid w:val="72835F93"/>
    <w:rsid w:val="7283AAF9"/>
    <w:rsid w:val="7285A8E2"/>
    <w:rsid w:val="72886EBD"/>
    <w:rsid w:val="728A7AA1"/>
    <w:rsid w:val="728B5594"/>
    <w:rsid w:val="728B6A34"/>
    <w:rsid w:val="728C163F"/>
    <w:rsid w:val="728D0946"/>
    <w:rsid w:val="728D244B"/>
    <w:rsid w:val="728DD42E"/>
    <w:rsid w:val="72905C43"/>
    <w:rsid w:val="72910D75"/>
    <w:rsid w:val="72912904"/>
    <w:rsid w:val="72917617"/>
    <w:rsid w:val="72927584"/>
    <w:rsid w:val="7295D18C"/>
    <w:rsid w:val="7296475A"/>
    <w:rsid w:val="7296C86F"/>
    <w:rsid w:val="7296FF89"/>
    <w:rsid w:val="72973049"/>
    <w:rsid w:val="7299952A"/>
    <w:rsid w:val="729A08BB"/>
    <w:rsid w:val="729AD9DF"/>
    <w:rsid w:val="729F12DB"/>
    <w:rsid w:val="72A083FE"/>
    <w:rsid w:val="72A17A74"/>
    <w:rsid w:val="72A4423D"/>
    <w:rsid w:val="72A501FC"/>
    <w:rsid w:val="72A62F19"/>
    <w:rsid w:val="72A641C4"/>
    <w:rsid w:val="72A6D7CF"/>
    <w:rsid w:val="72A7EAA4"/>
    <w:rsid w:val="72A8A027"/>
    <w:rsid w:val="72AB6686"/>
    <w:rsid w:val="72AF6F76"/>
    <w:rsid w:val="72AFA02B"/>
    <w:rsid w:val="72B0CE43"/>
    <w:rsid w:val="72B2232B"/>
    <w:rsid w:val="72B24BC1"/>
    <w:rsid w:val="72B2CF6B"/>
    <w:rsid w:val="72B3698E"/>
    <w:rsid w:val="72B54206"/>
    <w:rsid w:val="72B586E6"/>
    <w:rsid w:val="72B6E29E"/>
    <w:rsid w:val="72B7A326"/>
    <w:rsid w:val="72B7CD82"/>
    <w:rsid w:val="72B86197"/>
    <w:rsid w:val="72BA1E3E"/>
    <w:rsid w:val="72BB32D3"/>
    <w:rsid w:val="72BBD56A"/>
    <w:rsid w:val="72BD44DF"/>
    <w:rsid w:val="72BF0625"/>
    <w:rsid w:val="72C1396E"/>
    <w:rsid w:val="72C1CA6B"/>
    <w:rsid w:val="72C26586"/>
    <w:rsid w:val="72C3651D"/>
    <w:rsid w:val="72C3AF29"/>
    <w:rsid w:val="72C3C0FF"/>
    <w:rsid w:val="72C41F16"/>
    <w:rsid w:val="72C54A89"/>
    <w:rsid w:val="72C5A88D"/>
    <w:rsid w:val="72C690F9"/>
    <w:rsid w:val="72C7F467"/>
    <w:rsid w:val="72C925A3"/>
    <w:rsid w:val="72C92EC1"/>
    <w:rsid w:val="72C9582C"/>
    <w:rsid w:val="72C9CAC6"/>
    <w:rsid w:val="72CA4E58"/>
    <w:rsid w:val="72CAD470"/>
    <w:rsid w:val="72CB0922"/>
    <w:rsid w:val="72CC1395"/>
    <w:rsid w:val="72CC5EA9"/>
    <w:rsid w:val="72CD30EF"/>
    <w:rsid w:val="72CD3CF2"/>
    <w:rsid w:val="72CD7C65"/>
    <w:rsid w:val="72CF325F"/>
    <w:rsid w:val="72D57E00"/>
    <w:rsid w:val="72D67164"/>
    <w:rsid w:val="72D6DCC8"/>
    <w:rsid w:val="72D7D6AF"/>
    <w:rsid w:val="72D7DC19"/>
    <w:rsid w:val="72D867E2"/>
    <w:rsid w:val="72D8F993"/>
    <w:rsid w:val="72D964B1"/>
    <w:rsid w:val="72D9B532"/>
    <w:rsid w:val="72DE0323"/>
    <w:rsid w:val="72DF9AEA"/>
    <w:rsid w:val="72DFA6A0"/>
    <w:rsid w:val="72DFF710"/>
    <w:rsid w:val="72E25358"/>
    <w:rsid w:val="72E2A706"/>
    <w:rsid w:val="72E3ED73"/>
    <w:rsid w:val="72E503AC"/>
    <w:rsid w:val="72E55C32"/>
    <w:rsid w:val="72E5D5F5"/>
    <w:rsid w:val="72ED1393"/>
    <w:rsid w:val="72EE19FE"/>
    <w:rsid w:val="72F15046"/>
    <w:rsid w:val="72F17866"/>
    <w:rsid w:val="72F28C83"/>
    <w:rsid w:val="72F458C0"/>
    <w:rsid w:val="72F4784E"/>
    <w:rsid w:val="72F76D39"/>
    <w:rsid w:val="72F836FC"/>
    <w:rsid w:val="72F9B0B0"/>
    <w:rsid w:val="72FB1613"/>
    <w:rsid w:val="72FF2E2E"/>
    <w:rsid w:val="7300523B"/>
    <w:rsid w:val="730090A2"/>
    <w:rsid w:val="73023C14"/>
    <w:rsid w:val="73029561"/>
    <w:rsid w:val="7302AEE0"/>
    <w:rsid w:val="7306C898"/>
    <w:rsid w:val="7306DE35"/>
    <w:rsid w:val="7309A9C2"/>
    <w:rsid w:val="730B7FEF"/>
    <w:rsid w:val="730CB7B7"/>
    <w:rsid w:val="73117189"/>
    <w:rsid w:val="7311BB11"/>
    <w:rsid w:val="73124359"/>
    <w:rsid w:val="7313FDDD"/>
    <w:rsid w:val="7314F0B5"/>
    <w:rsid w:val="7315F376"/>
    <w:rsid w:val="7317ECFD"/>
    <w:rsid w:val="7318218E"/>
    <w:rsid w:val="73192150"/>
    <w:rsid w:val="731B9A14"/>
    <w:rsid w:val="731D9953"/>
    <w:rsid w:val="731DC0C4"/>
    <w:rsid w:val="731F92BF"/>
    <w:rsid w:val="731FF2E4"/>
    <w:rsid w:val="7322253D"/>
    <w:rsid w:val="7323774E"/>
    <w:rsid w:val="7324724A"/>
    <w:rsid w:val="73270BE3"/>
    <w:rsid w:val="73284409"/>
    <w:rsid w:val="7329839A"/>
    <w:rsid w:val="732A2337"/>
    <w:rsid w:val="7331B518"/>
    <w:rsid w:val="7331F7CE"/>
    <w:rsid w:val="733253CD"/>
    <w:rsid w:val="7332FF22"/>
    <w:rsid w:val="7333057F"/>
    <w:rsid w:val="73350937"/>
    <w:rsid w:val="73353801"/>
    <w:rsid w:val="733621FF"/>
    <w:rsid w:val="7336A349"/>
    <w:rsid w:val="7337E8E8"/>
    <w:rsid w:val="73382FA2"/>
    <w:rsid w:val="7338410A"/>
    <w:rsid w:val="733B957D"/>
    <w:rsid w:val="733EB315"/>
    <w:rsid w:val="733F0550"/>
    <w:rsid w:val="733F1444"/>
    <w:rsid w:val="733F47A3"/>
    <w:rsid w:val="733F988B"/>
    <w:rsid w:val="733FDA57"/>
    <w:rsid w:val="73418CC9"/>
    <w:rsid w:val="73421127"/>
    <w:rsid w:val="7343BC73"/>
    <w:rsid w:val="73470479"/>
    <w:rsid w:val="73482E5D"/>
    <w:rsid w:val="7348D91C"/>
    <w:rsid w:val="734CD00A"/>
    <w:rsid w:val="734DD5A6"/>
    <w:rsid w:val="734F384B"/>
    <w:rsid w:val="734F5507"/>
    <w:rsid w:val="73508368"/>
    <w:rsid w:val="73541D53"/>
    <w:rsid w:val="73546F07"/>
    <w:rsid w:val="73551B78"/>
    <w:rsid w:val="7355A6CB"/>
    <w:rsid w:val="7356AA33"/>
    <w:rsid w:val="73579117"/>
    <w:rsid w:val="7359C34B"/>
    <w:rsid w:val="735F1105"/>
    <w:rsid w:val="73639DC9"/>
    <w:rsid w:val="7365CAB7"/>
    <w:rsid w:val="7369EC5A"/>
    <w:rsid w:val="736AD635"/>
    <w:rsid w:val="736E396D"/>
    <w:rsid w:val="736F7AB0"/>
    <w:rsid w:val="736FFE6E"/>
    <w:rsid w:val="73714C9E"/>
    <w:rsid w:val="73719140"/>
    <w:rsid w:val="73728830"/>
    <w:rsid w:val="737458C5"/>
    <w:rsid w:val="737463F9"/>
    <w:rsid w:val="73780E63"/>
    <w:rsid w:val="7379BEA0"/>
    <w:rsid w:val="737B1E47"/>
    <w:rsid w:val="737C689E"/>
    <w:rsid w:val="737E8F90"/>
    <w:rsid w:val="737F6EC6"/>
    <w:rsid w:val="738256B0"/>
    <w:rsid w:val="73830926"/>
    <w:rsid w:val="7383EB0C"/>
    <w:rsid w:val="73865345"/>
    <w:rsid w:val="738687C2"/>
    <w:rsid w:val="73878EA5"/>
    <w:rsid w:val="738833E7"/>
    <w:rsid w:val="73889B99"/>
    <w:rsid w:val="7388E35A"/>
    <w:rsid w:val="73898DD4"/>
    <w:rsid w:val="738AC2B6"/>
    <w:rsid w:val="738AD01B"/>
    <w:rsid w:val="738CE77E"/>
    <w:rsid w:val="738E5100"/>
    <w:rsid w:val="738EF0F7"/>
    <w:rsid w:val="73900F6D"/>
    <w:rsid w:val="7390A71C"/>
    <w:rsid w:val="73918CB6"/>
    <w:rsid w:val="7391C920"/>
    <w:rsid w:val="73935C71"/>
    <w:rsid w:val="7399781E"/>
    <w:rsid w:val="739BB8F6"/>
    <w:rsid w:val="739C62A2"/>
    <w:rsid w:val="739D1770"/>
    <w:rsid w:val="739E18E8"/>
    <w:rsid w:val="739EB70A"/>
    <w:rsid w:val="739F3C4E"/>
    <w:rsid w:val="739FB4FA"/>
    <w:rsid w:val="73A49A1E"/>
    <w:rsid w:val="73A5E311"/>
    <w:rsid w:val="73A6ED61"/>
    <w:rsid w:val="73A760D3"/>
    <w:rsid w:val="73A807CE"/>
    <w:rsid w:val="73A80B54"/>
    <w:rsid w:val="73AA4F9A"/>
    <w:rsid w:val="73AA8119"/>
    <w:rsid w:val="73AAE2F2"/>
    <w:rsid w:val="73AB78D9"/>
    <w:rsid w:val="73AC0824"/>
    <w:rsid w:val="73ADBE9C"/>
    <w:rsid w:val="73AF847C"/>
    <w:rsid w:val="73AFB404"/>
    <w:rsid w:val="73B01EC8"/>
    <w:rsid w:val="73B29212"/>
    <w:rsid w:val="73B4D4ED"/>
    <w:rsid w:val="73B557AD"/>
    <w:rsid w:val="73B584F5"/>
    <w:rsid w:val="73B599C2"/>
    <w:rsid w:val="73B66428"/>
    <w:rsid w:val="73B8B476"/>
    <w:rsid w:val="73BA7DC2"/>
    <w:rsid w:val="73C03515"/>
    <w:rsid w:val="73C13C33"/>
    <w:rsid w:val="73C2AB7E"/>
    <w:rsid w:val="73C2E24D"/>
    <w:rsid w:val="73C42671"/>
    <w:rsid w:val="73C52B56"/>
    <w:rsid w:val="73C56CEF"/>
    <w:rsid w:val="73C5E1BD"/>
    <w:rsid w:val="73C66DCD"/>
    <w:rsid w:val="73C8E771"/>
    <w:rsid w:val="73CB1D8B"/>
    <w:rsid w:val="73CC6643"/>
    <w:rsid w:val="73CC74AB"/>
    <w:rsid w:val="73D15486"/>
    <w:rsid w:val="73D184C3"/>
    <w:rsid w:val="73D34A72"/>
    <w:rsid w:val="73D3BBB7"/>
    <w:rsid w:val="73D47E51"/>
    <w:rsid w:val="73D54DDA"/>
    <w:rsid w:val="73D59241"/>
    <w:rsid w:val="73D59380"/>
    <w:rsid w:val="73D6633E"/>
    <w:rsid w:val="73D76000"/>
    <w:rsid w:val="73DC4107"/>
    <w:rsid w:val="73DD54C9"/>
    <w:rsid w:val="73DE4040"/>
    <w:rsid w:val="73DF2DCE"/>
    <w:rsid w:val="73E09BA0"/>
    <w:rsid w:val="73E1B6F2"/>
    <w:rsid w:val="73E2A8B3"/>
    <w:rsid w:val="73E3866E"/>
    <w:rsid w:val="73E8967B"/>
    <w:rsid w:val="73E8E7A8"/>
    <w:rsid w:val="73EA165E"/>
    <w:rsid w:val="73ED3A23"/>
    <w:rsid w:val="73EE6260"/>
    <w:rsid w:val="73F05130"/>
    <w:rsid w:val="73F0C693"/>
    <w:rsid w:val="73F0F60D"/>
    <w:rsid w:val="73F10485"/>
    <w:rsid w:val="73F1560F"/>
    <w:rsid w:val="73F17B73"/>
    <w:rsid w:val="73F1CBE9"/>
    <w:rsid w:val="73F47ED9"/>
    <w:rsid w:val="73F5FE58"/>
    <w:rsid w:val="73F69951"/>
    <w:rsid w:val="73F7DFF2"/>
    <w:rsid w:val="73F935BD"/>
    <w:rsid w:val="73FB8BA0"/>
    <w:rsid w:val="73FE64D1"/>
    <w:rsid w:val="73FF55DD"/>
    <w:rsid w:val="7400AA70"/>
    <w:rsid w:val="7401FF67"/>
    <w:rsid w:val="74064E69"/>
    <w:rsid w:val="74071A9B"/>
    <w:rsid w:val="74077FB5"/>
    <w:rsid w:val="7408CE4E"/>
    <w:rsid w:val="74094AD9"/>
    <w:rsid w:val="7409CBAC"/>
    <w:rsid w:val="740C2048"/>
    <w:rsid w:val="740DCA93"/>
    <w:rsid w:val="740F97E6"/>
    <w:rsid w:val="7410BDCD"/>
    <w:rsid w:val="7411D434"/>
    <w:rsid w:val="741775FE"/>
    <w:rsid w:val="741940DA"/>
    <w:rsid w:val="741ADA5E"/>
    <w:rsid w:val="741AECAF"/>
    <w:rsid w:val="741B3FBA"/>
    <w:rsid w:val="741B6774"/>
    <w:rsid w:val="741D9A3D"/>
    <w:rsid w:val="7420323C"/>
    <w:rsid w:val="74228490"/>
    <w:rsid w:val="7423650B"/>
    <w:rsid w:val="74288423"/>
    <w:rsid w:val="742DB847"/>
    <w:rsid w:val="742E3F6A"/>
    <w:rsid w:val="742EC5CF"/>
    <w:rsid w:val="743385E1"/>
    <w:rsid w:val="7433B467"/>
    <w:rsid w:val="743459F5"/>
    <w:rsid w:val="7436E1EB"/>
    <w:rsid w:val="74382637"/>
    <w:rsid w:val="7439D60B"/>
    <w:rsid w:val="7439F9E0"/>
    <w:rsid w:val="743ACB0F"/>
    <w:rsid w:val="743B7859"/>
    <w:rsid w:val="743CE0E6"/>
    <w:rsid w:val="743D279A"/>
    <w:rsid w:val="743EFE63"/>
    <w:rsid w:val="743FDFCD"/>
    <w:rsid w:val="7440165F"/>
    <w:rsid w:val="74427A6D"/>
    <w:rsid w:val="7442889E"/>
    <w:rsid w:val="74459B5C"/>
    <w:rsid w:val="74466B92"/>
    <w:rsid w:val="7447D5AB"/>
    <w:rsid w:val="744AA829"/>
    <w:rsid w:val="744E1B88"/>
    <w:rsid w:val="7450669C"/>
    <w:rsid w:val="7450ACC5"/>
    <w:rsid w:val="7450DD57"/>
    <w:rsid w:val="7451A784"/>
    <w:rsid w:val="7451BCB4"/>
    <w:rsid w:val="745410D9"/>
    <w:rsid w:val="7457CF6A"/>
    <w:rsid w:val="7459C631"/>
    <w:rsid w:val="745A83D5"/>
    <w:rsid w:val="745B6418"/>
    <w:rsid w:val="745CC255"/>
    <w:rsid w:val="745D626A"/>
    <w:rsid w:val="745E6BDE"/>
    <w:rsid w:val="745F3B43"/>
    <w:rsid w:val="745FD05D"/>
    <w:rsid w:val="7461458C"/>
    <w:rsid w:val="74617D19"/>
    <w:rsid w:val="7461C0BD"/>
    <w:rsid w:val="7461F383"/>
    <w:rsid w:val="7463B4B5"/>
    <w:rsid w:val="746405DC"/>
    <w:rsid w:val="74659B27"/>
    <w:rsid w:val="746919B3"/>
    <w:rsid w:val="746A147A"/>
    <w:rsid w:val="746C22CF"/>
    <w:rsid w:val="746D35C8"/>
    <w:rsid w:val="746E60AF"/>
    <w:rsid w:val="746EDC1E"/>
    <w:rsid w:val="7471067E"/>
    <w:rsid w:val="74725710"/>
    <w:rsid w:val="7473ACCE"/>
    <w:rsid w:val="747491F6"/>
    <w:rsid w:val="74751C10"/>
    <w:rsid w:val="7475E332"/>
    <w:rsid w:val="7477135F"/>
    <w:rsid w:val="74773B01"/>
    <w:rsid w:val="7478FF4B"/>
    <w:rsid w:val="747A1288"/>
    <w:rsid w:val="747A5C7A"/>
    <w:rsid w:val="747FC69E"/>
    <w:rsid w:val="74812D83"/>
    <w:rsid w:val="7481C4D4"/>
    <w:rsid w:val="74827E15"/>
    <w:rsid w:val="74844AFC"/>
    <w:rsid w:val="74849845"/>
    <w:rsid w:val="74873926"/>
    <w:rsid w:val="7488E811"/>
    <w:rsid w:val="748A4ADF"/>
    <w:rsid w:val="748AE74D"/>
    <w:rsid w:val="748F01CD"/>
    <w:rsid w:val="748FEE52"/>
    <w:rsid w:val="74919A41"/>
    <w:rsid w:val="74925EA7"/>
    <w:rsid w:val="7494FC0C"/>
    <w:rsid w:val="749694CE"/>
    <w:rsid w:val="74982E7B"/>
    <w:rsid w:val="74995CCC"/>
    <w:rsid w:val="749A0698"/>
    <w:rsid w:val="749A3283"/>
    <w:rsid w:val="749C3DDC"/>
    <w:rsid w:val="749DD159"/>
    <w:rsid w:val="749E4853"/>
    <w:rsid w:val="749E6DA5"/>
    <w:rsid w:val="749EB886"/>
    <w:rsid w:val="74A21A9E"/>
    <w:rsid w:val="74A2870D"/>
    <w:rsid w:val="74A410FF"/>
    <w:rsid w:val="74A4253C"/>
    <w:rsid w:val="74A477EB"/>
    <w:rsid w:val="74A6A1B1"/>
    <w:rsid w:val="74A6C607"/>
    <w:rsid w:val="74AA939E"/>
    <w:rsid w:val="74AB73E9"/>
    <w:rsid w:val="74AC6E1D"/>
    <w:rsid w:val="74AF3CBB"/>
    <w:rsid w:val="74AF80DC"/>
    <w:rsid w:val="74B328AD"/>
    <w:rsid w:val="74B421B9"/>
    <w:rsid w:val="74B5113A"/>
    <w:rsid w:val="74B62FE5"/>
    <w:rsid w:val="74B66CD8"/>
    <w:rsid w:val="74B97765"/>
    <w:rsid w:val="74BC6380"/>
    <w:rsid w:val="74BE71C9"/>
    <w:rsid w:val="74BEF6BA"/>
    <w:rsid w:val="74BF5E3A"/>
    <w:rsid w:val="74C00440"/>
    <w:rsid w:val="74C045E8"/>
    <w:rsid w:val="74C1FB98"/>
    <w:rsid w:val="74C2FE29"/>
    <w:rsid w:val="74C43476"/>
    <w:rsid w:val="74C51CEF"/>
    <w:rsid w:val="74C81844"/>
    <w:rsid w:val="74C8AB02"/>
    <w:rsid w:val="74C99DFD"/>
    <w:rsid w:val="74C9EFBC"/>
    <w:rsid w:val="74C9F4E9"/>
    <w:rsid w:val="74CCCF9A"/>
    <w:rsid w:val="74CDEBF1"/>
    <w:rsid w:val="74CE834B"/>
    <w:rsid w:val="74D1C4CE"/>
    <w:rsid w:val="74D2F9B3"/>
    <w:rsid w:val="74D362F4"/>
    <w:rsid w:val="74D36EA6"/>
    <w:rsid w:val="74D41816"/>
    <w:rsid w:val="74D824B6"/>
    <w:rsid w:val="74DA7C6A"/>
    <w:rsid w:val="74DA835C"/>
    <w:rsid w:val="74DBAF13"/>
    <w:rsid w:val="74DD53C2"/>
    <w:rsid w:val="74E28D9B"/>
    <w:rsid w:val="74E2B4E7"/>
    <w:rsid w:val="74E33F42"/>
    <w:rsid w:val="74E5B96C"/>
    <w:rsid w:val="74E60D4C"/>
    <w:rsid w:val="74E673C8"/>
    <w:rsid w:val="74E75E74"/>
    <w:rsid w:val="74E90675"/>
    <w:rsid w:val="74ED2E7A"/>
    <w:rsid w:val="74EE6F13"/>
    <w:rsid w:val="74EE741E"/>
    <w:rsid w:val="74F031B6"/>
    <w:rsid w:val="74F0A70E"/>
    <w:rsid w:val="74F17219"/>
    <w:rsid w:val="74F6CD95"/>
    <w:rsid w:val="74F76AB5"/>
    <w:rsid w:val="74F76C99"/>
    <w:rsid w:val="74F7A639"/>
    <w:rsid w:val="74F8D76B"/>
    <w:rsid w:val="74FD043C"/>
    <w:rsid w:val="74FE9279"/>
    <w:rsid w:val="75010B93"/>
    <w:rsid w:val="7501EEE4"/>
    <w:rsid w:val="75021354"/>
    <w:rsid w:val="75022FF5"/>
    <w:rsid w:val="75026924"/>
    <w:rsid w:val="75029A6A"/>
    <w:rsid w:val="7504003F"/>
    <w:rsid w:val="7505D04A"/>
    <w:rsid w:val="7506411F"/>
    <w:rsid w:val="7508D44B"/>
    <w:rsid w:val="750E31E9"/>
    <w:rsid w:val="750E721E"/>
    <w:rsid w:val="750F4444"/>
    <w:rsid w:val="750FA306"/>
    <w:rsid w:val="7510A89B"/>
    <w:rsid w:val="7510DD3F"/>
    <w:rsid w:val="75149CAF"/>
    <w:rsid w:val="75160B13"/>
    <w:rsid w:val="75163076"/>
    <w:rsid w:val="75169E4B"/>
    <w:rsid w:val="7518DC34"/>
    <w:rsid w:val="75196398"/>
    <w:rsid w:val="75199663"/>
    <w:rsid w:val="751A3695"/>
    <w:rsid w:val="751D6F94"/>
    <w:rsid w:val="751F3291"/>
    <w:rsid w:val="752023E4"/>
    <w:rsid w:val="752033C9"/>
    <w:rsid w:val="7520DD7E"/>
    <w:rsid w:val="75234D4B"/>
    <w:rsid w:val="752383E6"/>
    <w:rsid w:val="7523D347"/>
    <w:rsid w:val="75258EA2"/>
    <w:rsid w:val="7525C4D8"/>
    <w:rsid w:val="752654C6"/>
    <w:rsid w:val="7526D337"/>
    <w:rsid w:val="752AA723"/>
    <w:rsid w:val="752AAF39"/>
    <w:rsid w:val="752DAB2A"/>
    <w:rsid w:val="752DAF83"/>
    <w:rsid w:val="752E8553"/>
    <w:rsid w:val="752ECA53"/>
    <w:rsid w:val="752F62CD"/>
    <w:rsid w:val="75317A38"/>
    <w:rsid w:val="7531CA60"/>
    <w:rsid w:val="75320790"/>
    <w:rsid w:val="75322012"/>
    <w:rsid w:val="753275CF"/>
    <w:rsid w:val="7535AB51"/>
    <w:rsid w:val="753829D8"/>
    <w:rsid w:val="7538EC7E"/>
    <w:rsid w:val="7538FF6C"/>
    <w:rsid w:val="7539EE88"/>
    <w:rsid w:val="753B3126"/>
    <w:rsid w:val="753B755E"/>
    <w:rsid w:val="753C5DEB"/>
    <w:rsid w:val="753C85D2"/>
    <w:rsid w:val="753CF67A"/>
    <w:rsid w:val="753DCCEE"/>
    <w:rsid w:val="75435A8D"/>
    <w:rsid w:val="75440691"/>
    <w:rsid w:val="7546267C"/>
    <w:rsid w:val="7546F156"/>
    <w:rsid w:val="75482C19"/>
    <w:rsid w:val="754860F1"/>
    <w:rsid w:val="7549E576"/>
    <w:rsid w:val="754A4818"/>
    <w:rsid w:val="754BE606"/>
    <w:rsid w:val="754E694C"/>
    <w:rsid w:val="754F034A"/>
    <w:rsid w:val="754FE81F"/>
    <w:rsid w:val="755152CD"/>
    <w:rsid w:val="7551609D"/>
    <w:rsid w:val="755422FE"/>
    <w:rsid w:val="75542F84"/>
    <w:rsid w:val="7555FE46"/>
    <w:rsid w:val="75561DC2"/>
    <w:rsid w:val="75567DCB"/>
    <w:rsid w:val="7556B066"/>
    <w:rsid w:val="755AD20E"/>
    <w:rsid w:val="755B710D"/>
    <w:rsid w:val="755C6C1B"/>
    <w:rsid w:val="755F3392"/>
    <w:rsid w:val="755F9627"/>
    <w:rsid w:val="755FD069"/>
    <w:rsid w:val="755FD0E1"/>
    <w:rsid w:val="7566F39A"/>
    <w:rsid w:val="7569B115"/>
    <w:rsid w:val="756A7B7C"/>
    <w:rsid w:val="756C6798"/>
    <w:rsid w:val="756D3355"/>
    <w:rsid w:val="756DD1D8"/>
    <w:rsid w:val="756E54DA"/>
    <w:rsid w:val="756EAC8A"/>
    <w:rsid w:val="756FED73"/>
    <w:rsid w:val="75702540"/>
    <w:rsid w:val="757182E2"/>
    <w:rsid w:val="7571F8F8"/>
    <w:rsid w:val="7572F114"/>
    <w:rsid w:val="75730E93"/>
    <w:rsid w:val="757735E5"/>
    <w:rsid w:val="7577A100"/>
    <w:rsid w:val="757A6E51"/>
    <w:rsid w:val="757CADFA"/>
    <w:rsid w:val="757EEA9B"/>
    <w:rsid w:val="757EF7ED"/>
    <w:rsid w:val="757FED01"/>
    <w:rsid w:val="7580E63E"/>
    <w:rsid w:val="758112B2"/>
    <w:rsid w:val="75834161"/>
    <w:rsid w:val="758354A8"/>
    <w:rsid w:val="75858672"/>
    <w:rsid w:val="75881F07"/>
    <w:rsid w:val="7589588F"/>
    <w:rsid w:val="758C3343"/>
    <w:rsid w:val="758DA2B3"/>
    <w:rsid w:val="758E49E8"/>
    <w:rsid w:val="758E595C"/>
    <w:rsid w:val="758E761E"/>
    <w:rsid w:val="758EF740"/>
    <w:rsid w:val="75903804"/>
    <w:rsid w:val="7591AAB3"/>
    <w:rsid w:val="7592278A"/>
    <w:rsid w:val="75926FED"/>
    <w:rsid w:val="7592C3AB"/>
    <w:rsid w:val="7598C3C2"/>
    <w:rsid w:val="759A65ED"/>
    <w:rsid w:val="759ACBD9"/>
    <w:rsid w:val="759B03A0"/>
    <w:rsid w:val="759B4EC5"/>
    <w:rsid w:val="759B6565"/>
    <w:rsid w:val="759D333D"/>
    <w:rsid w:val="759D6EA0"/>
    <w:rsid w:val="759E1095"/>
    <w:rsid w:val="75A0159A"/>
    <w:rsid w:val="75A23D48"/>
    <w:rsid w:val="75A30D57"/>
    <w:rsid w:val="75A46F00"/>
    <w:rsid w:val="75A72230"/>
    <w:rsid w:val="75A73ACC"/>
    <w:rsid w:val="75A84CAF"/>
    <w:rsid w:val="75AC20C5"/>
    <w:rsid w:val="75AC5B33"/>
    <w:rsid w:val="75AD0F3B"/>
    <w:rsid w:val="75AD9306"/>
    <w:rsid w:val="75AD9F3D"/>
    <w:rsid w:val="75AE3BEB"/>
    <w:rsid w:val="75AEAE4C"/>
    <w:rsid w:val="75AFBDAF"/>
    <w:rsid w:val="75B04084"/>
    <w:rsid w:val="75B107F0"/>
    <w:rsid w:val="75B24EF1"/>
    <w:rsid w:val="75B31FD0"/>
    <w:rsid w:val="75B36D94"/>
    <w:rsid w:val="75B4AA90"/>
    <w:rsid w:val="75B879AC"/>
    <w:rsid w:val="75B8F7D4"/>
    <w:rsid w:val="75BA9BD3"/>
    <w:rsid w:val="75BE3844"/>
    <w:rsid w:val="75BF5B1C"/>
    <w:rsid w:val="75C24204"/>
    <w:rsid w:val="75C3B217"/>
    <w:rsid w:val="75C599DD"/>
    <w:rsid w:val="75C5BB8C"/>
    <w:rsid w:val="75C929D7"/>
    <w:rsid w:val="75CB9BDA"/>
    <w:rsid w:val="75CBC1E0"/>
    <w:rsid w:val="75CD0B1B"/>
    <w:rsid w:val="75CEAFB7"/>
    <w:rsid w:val="75CF2FA4"/>
    <w:rsid w:val="75D07CBB"/>
    <w:rsid w:val="75D2932F"/>
    <w:rsid w:val="75D598EB"/>
    <w:rsid w:val="75D5EF0F"/>
    <w:rsid w:val="75D63D84"/>
    <w:rsid w:val="75D6B214"/>
    <w:rsid w:val="75D73AD2"/>
    <w:rsid w:val="75D7AA90"/>
    <w:rsid w:val="75D92FBA"/>
    <w:rsid w:val="75D99DF0"/>
    <w:rsid w:val="75DA5044"/>
    <w:rsid w:val="75DACEC4"/>
    <w:rsid w:val="75DBE9D9"/>
    <w:rsid w:val="75E8DE79"/>
    <w:rsid w:val="75E96BC8"/>
    <w:rsid w:val="75EA3A43"/>
    <w:rsid w:val="75EA514C"/>
    <w:rsid w:val="75EA94CB"/>
    <w:rsid w:val="75EBB601"/>
    <w:rsid w:val="75EC1641"/>
    <w:rsid w:val="75F1E2CE"/>
    <w:rsid w:val="75F24E8A"/>
    <w:rsid w:val="75F25793"/>
    <w:rsid w:val="75F27569"/>
    <w:rsid w:val="75F2A1E9"/>
    <w:rsid w:val="75F366DD"/>
    <w:rsid w:val="75F47839"/>
    <w:rsid w:val="75F5193A"/>
    <w:rsid w:val="75F69006"/>
    <w:rsid w:val="75F8C1A5"/>
    <w:rsid w:val="75F8FCCB"/>
    <w:rsid w:val="75FB4042"/>
    <w:rsid w:val="75FC7C40"/>
    <w:rsid w:val="75FE1CFC"/>
    <w:rsid w:val="7601397F"/>
    <w:rsid w:val="76056DA6"/>
    <w:rsid w:val="76065C85"/>
    <w:rsid w:val="76070150"/>
    <w:rsid w:val="7607458A"/>
    <w:rsid w:val="760B8F38"/>
    <w:rsid w:val="760D543C"/>
    <w:rsid w:val="760DE5E2"/>
    <w:rsid w:val="7610DD29"/>
    <w:rsid w:val="76111EDE"/>
    <w:rsid w:val="7615442B"/>
    <w:rsid w:val="761867B4"/>
    <w:rsid w:val="7618C1B6"/>
    <w:rsid w:val="7619C7DA"/>
    <w:rsid w:val="761D3B50"/>
    <w:rsid w:val="761D438F"/>
    <w:rsid w:val="762065EE"/>
    <w:rsid w:val="76209F50"/>
    <w:rsid w:val="76252211"/>
    <w:rsid w:val="762733EB"/>
    <w:rsid w:val="7629EC6B"/>
    <w:rsid w:val="762A0652"/>
    <w:rsid w:val="762A315B"/>
    <w:rsid w:val="762CF524"/>
    <w:rsid w:val="762DEAA9"/>
    <w:rsid w:val="762F432A"/>
    <w:rsid w:val="76315BA5"/>
    <w:rsid w:val="76323CD1"/>
    <w:rsid w:val="7633C5D1"/>
    <w:rsid w:val="7634E0FF"/>
    <w:rsid w:val="7636E69E"/>
    <w:rsid w:val="763A454A"/>
    <w:rsid w:val="763A71D3"/>
    <w:rsid w:val="763B0054"/>
    <w:rsid w:val="763CE66B"/>
    <w:rsid w:val="763F5CE0"/>
    <w:rsid w:val="764019A4"/>
    <w:rsid w:val="7640C9BD"/>
    <w:rsid w:val="7641404E"/>
    <w:rsid w:val="7642D03E"/>
    <w:rsid w:val="76433987"/>
    <w:rsid w:val="7644B32D"/>
    <w:rsid w:val="7645FBFA"/>
    <w:rsid w:val="76467925"/>
    <w:rsid w:val="764A094C"/>
    <w:rsid w:val="764C32EC"/>
    <w:rsid w:val="7650DB61"/>
    <w:rsid w:val="7651156B"/>
    <w:rsid w:val="76535824"/>
    <w:rsid w:val="7653D3F5"/>
    <w:rsid w:val="7653E103"/>
    <w:rsid w:val="7653F556"/>
    <w:rsid w:val="7654C7DC"/>
    <w:rsid w:val="7659CD3C"/>
    <w:rsid w:val="765A6387"/>
    <w:rsid w:val="765AE53F"/>
    <w:rsid w:val="765AEAC4"/>
    <w:rsid w:val="765CB375"/>
    <w:rsid w:val="765D1134"/>
    <w:rsid w:val="765DBDF4"/>
    <w:rsid w:val="765E3AA9"/>
    <w:rsid w:val="765F591D"/>
    <w:rsid w:val="766075AB"/>
    <w:rsid w:val="7660D00F"/>
    <w:rsid w:val="766102BA"/>
    <w:rsid w:val="7662BEF5"/>
    <w:rsid w:val="76631F19"/>
    <w:rsid w:val="7663E925"/>
    <w:rsid w:val="7665B352"/>
    <w:rsid w:val="766772B2"/>
    <w:rsid w:val="7669A4F1"/>
    <w:rsid w:val="766A128F"/>
    <w:rsid w:val="766AB657"/>
    <w:rsid w:val="766B3046"/>
    <w:rsid w:val="766B87DF"/>
    <w:rsid w:val="766BCEE5"/>
    <w:rsid w:val="766C1281"/>
    <w:rsid w:val="766D58D3"/>
    <w:rsid w:val="766DD6DF"/>
    <w:rsid w:val="766E3E44"/>
    <w:rsid w:val="766FD3F7"/>
    <w:rsid w:val="7670680D"/>
    <w:rsid w:val="7672C9AE"/>
    <w:rsid w:val="7672D3BE"/>
    <w:rsid w:val="7675ED5A"/>
    <w:rsid w:val="76787A0C"/>
    <w:rsid w:val="76787BF8"/>
    <w:rsid w:val="767883CD"/>
    <w:rsid w:val="767915EA"/>
    <w:rsid w:val="7679FA4E"/>
    <w:rsid w:val="767CBC44"/>
    <w:rsid w:val="767FDA7C"/>
    <w:rsid w:val="7680E0A3"/>
    <w:rsid w:val="7681640B"/>
    <w:rsid w:val="7681BDC9"/>
    <w:rsid w:val="76831F05"/>
    <w:rsid w:val="768428D4"/>
    <w:rsid w:val="7684A85A"/>
    <w:rsid w:val="76850A61"/>
    <w:rsid w:val="76853893"/>
    <w:rsid w:val="768861B0"/>
    <w:rsid w:val="7688DB5D"/>
    <w:rsid w:val="76891E7D"/>
    <w:rsid w:val="768AB7ED"/>
    <w:rsid w:val="768C7146"/>
    <w:rsid w:val="768CEFE1"/>
    <w:rsid w:val="768D0368"/>
    <w:rsid w:val="768F0E41"/>
    <w:rsid w:val="7690B896"/>
    <w:rsid w:val="7690F970"/>
    <w:rsid w:val="7692C10D"/>
    <w:rsid w:val="76934A69"/>
    <w:rsid w:val="7693C0D9"/>
    <w:rsid w:val="76944423"/>
    <w:rsid w:val="769815FA"/>
    <w:rsid w:val="7698700E"/>
    <w:rsid w:val="769AE8E1"/>
    <w:rsid w:val="769BA1EA"/>
    <w:rsid w:val="769E35A0"/>
    <w:rsid w:val="769ED3A0"/>
    <w:rsid w:val="76A242B3"/>
    <w:rsid w:val="76A33387"/>
    <w:rsid w:val="76A350A6"/>
    <w:rsid w:val="76A86031"/>
    <w:rsid w:val="76AB2FC4"/>
    <w:rsid w:val="76AB68E1"/>
    <w:rsid w:val="76AC0783"/>
    <w:rsid w:val="76AC2132"/>
    <w:rsid w:val="76AC644A"/>
    <w:rsid w:val="76B2FA15"/>
    <w:rsid w:val="76B40A31"/>
    <w:rsid w:val="76B45162"/>
    <w:rsid w:val="76B4C856"/>
    <w:rsid w:val="76B7CA64"/>
    <w:rsid w:val="76B876DC"/>
    <w:rsid w:val="76B9C044"/>
    <w:rsid w:val="76BBDA6A"/>
    <w:rsid w:val="76BD1626"/>
    <w:rsid w:val="76BF6ED4"/>
    <w:rsid w:val="76BFA0F3"/>
    <w:rsid w:val="76BFB799"/>
    <w:rsid w:val="76C06A2C"/>
    <w:rsid w:val="76C111AE"/>
    <w:rsid w:val="76C13C67"/>
    <w:rsid w:val="76C16230"/>
    <w:rsid w:val="76C28926"/>
    <w:rsid w:val="76C36046"/>
    <w:rsid w:val="76C521CA"/>
    <w:rsid w:val="76C52DED"/>
    <w:rsid w:val="76C550FD"/>
    <w:rsid w:val="76C88B36"/>
    <w:rsid w:val="76CA9B7D"/>
    <w:rsid w:val="76CB1751"/>
    <w:rsid w:val="76CEB548"/>
    <w:rsid w:val="76D46CE7"/>
    <w:rsid w:val="76D470E5"/>
    <w:rsid w:val="76D4D131"/>
    <w:rsid w:val="76D4D907"/>
    <w:rsid w:val="76D4F22C"/>
    <w:rsid w:val="76D69673"/>
    <w:rsid w:val="76D756EC"/>
    <w:rsid w:val="76D81A5B"/>
    <w:rsid w:val="76DA9E76"/>
    <w:rsid w:val="76DAFEDB"/>
    <w:rsid w:val="76DB34C0"/>
    <w:rsid w:val="76DB54F6"/>
    <w:rsid w:val="76DEAE01"/>
    <w:rsid w:val="76DF5ED1"/>
    <w:rsid w:val="76E0CD02"/>
    <w:rsid w:val="76E24A77"/>
    <w:rsid w:val="76E2A0F4"/>
    <w:rsid w:val="76E4FF5C"/>
    <w:rsid w:val="76E57E23"/>
    <w:rsid w:val="76E5CBC9"/>
    <w:rsid w:val="76E70C61"/>
    <w:rsid w:val="76E83E59"/>
    <w:rsid w:val="76E92BA7"/>
    <w:rsid w:val="76EB05F5"/>
    <w:rsid w:val="76EB20AA"/>
    <w:rsid w:val="76EB61D9"/>
    <w:rsid w:val="76EB812C"/>
    <w:rsid w:val="76EC782A"/>
    <w:rsid w:val="76EC90D3"/>
    <w:rsid w:val="76ED4BB3"/>
    <w:rsid w:val="76EE993B"/>
    <w:rsid w:val="76EF4200"/>
    <w:rsid w:val="76EFCEA9"/>
    <w:rsid w:val="76F09BD7"/>
    <w:rsid w:val="76F0D477"/>
    <w:rsid w:val="76F2424B"/>
    <w:rsid w:val="76F2CD44"/>
    <w:rsid w:val="76F3F037"/>
    <w:rsid w:val="76F702DA"/>
    <w:rsid w:val="76F7768B"/>
    <w:rsid w:val="76F85F40"/>
    <w:rsid w:val="76F9B956"/>
    <w:rsid w:val="76FC818C"/>
    <w:rsid w:val="76FC825F"/>
    <w:rsid w:val="76FCAE33"/>
    <w:rsid w:val="76FD4FFA"/>
    <w:rsid w:val="76FDB2C6"/>
    <w:rsid w:val="76FE7379"/>
    <w:rsid w:val="76FF4D9B"/>
    <w:rsid w:val="7700EC6A"/>
    <w:rsid w:val="7701A9F0"/>
    <w:rsid w:val="7702BCC9"/>
    <w:rsid w:val="7702E3CE"/>
    <w:rsid w:val="77054219"/>
    <w:rsid w:val="77054FBE"/>
    <w:rsid w:val="7706B056"/>
    <w:rsid w:val="7707B72D"/>
    <w:rsid w:val="77089600"/>
    <w:rsid w:val="770A373C"/>
    <w:rsid w:val="770A9DD5"/>
    <w:rsid w:val="770C25DB"/>
    <w:rsid w:val="770CAF9A"/>
    <w:rsid w:val="770E07E4"/>
    <w:rsid w:val="770E3E8F"/>
    <w:rsid w:val="770E79DD"/>
    <w:rsid w:val="770EC15B"/>
    <w:rsid w:val="770ECA90"/>
    <w:rsid w:val="770F34D0"/>
    <w:rsid w:val="770F6EA1"/>
    <w:rsid w:val="7711C287"/>
    <w:rsid w:val="7718B2A6"/>
    <w:rsid w:val="771A920D"/>
    <w:rsid w:val="771B4CC6"/>
    <w:rsid w:val="771B523C"/>
    <w:rsid w:val="771BD6B8"/>
    <w:rsid w:val="771CEE13"/>
    <w:rsid w:val="772274CE"/>
    <w:rsid w:val="7723A58A"/>
    <w:rsid w:val="7726C1DF"/>
    <w:rsid w:val="7726D734"/>
    <w:rsid w:val="772776F4"/>
    <w:rsid w:val="77287DA1"/>
    <w:rsid w:val="772913F3"/>
    <w:rsid w:val="772BBB7E"/>
    <w:rsid w:val="772E4924"/>
    <w:rsid w:val="77303AAD"/>
    <w:rsid w:val="7731E957"/>
    <w:rsid w:val="7732411A"/>
    <w:rsid w:val="7732FB53"/>
    <w:rsid w:val="77331794"/>
    <w:rsid w:val="77361C75"/>
    <w:rsid w:val="7737DE2A"/>
    <w:rsid w:val="7739137C"/>
    <w:rsid w:val="77399CC3"/>
    <w:rsid w:val="773A1DF4"/>
    <w:rsid w:val="773C7B1E"/>
    <w:rsid w:val="773D16F0"/>
    <w:rsid w:val="773D31CA"/>
    <w:rsid w:val="773F75E6"/>
    <w:rsid w:val="77415325"/>
    <w:rsid w:val="7743FE65"/>
    <w:rsid w:val="7745EB50"/>
    <w:rsid w:val="77482B94"/>
    <w:rsid w:val="774A96C7"/>
    <w:rsid w:val="774D8264"/>
    <w:rsid w:val="77504CBF"/>
    <w:rsid w:val="77517FE9"/>
    <w:rsid w:val="77544F5A"/>
    <w:rsid w:val="7755B9CE"/>
    <w:rsid w:val="7757ED5A"/>
    <w:rsid w:val="7759FA76"/>
    <w:rsid w:val="775A9C37"/>
    <w:rsid w:val="775B212A"/>
    <w:rsid w:val="775B9EA3"/>
    <w:rsid w:val="775E3CAE"/>
    <w:rsid w:val="775ED995"/>
    <w:rsid w:val="77651244"/>
    <w:rsid w:val="7765AED4"/>
    <w:rsid w:val="776A0E35"/>
    <w:rsid w:val="776A0EF6"/>
    <w:rsid w:val="776A8211"/>
    <w:rsid w:val="776B0B15"/>
    <w:rsid w:val="776B72B6"/>
    <w:rsid w:val="776BD87E"/>
    <w:rsid w:val="776D9BD4"/>
    <w:rsid w:val="776E6739"/>
    <w:rsid w:val="777007A5"/>
    <w:rsid w:val="77705433"/>
    <w:rsid w:val="7770D8C3"/>
    <w:rsid w:val="7772EEE0"/>
    <w:rsid w:val="7772F666"/>
    <w:rsid w:val="77747023"/>
    <w:rsid w:val="77757659"/>
    <w:rsid w:val="77769DEF"/>
    <w:rsid w:val="77790D3E"/>
    <w:rsid w:val="777A0283"/>
    <w:rsid w:val="777ADBFE"/>
    <w:rsid w:val="777B640E"/>
    <w:rsid w:val="777DBC5F"/>
    <w:rsid w:val="7780C5BA"/>
    <w:rsid w:val="77814953"/>
    <w:rsid w:val="778224EC"/>
    <w:rsid w:val="778388D7"/>
    <w:rsid w:val="778392C2"/>
    <w:rsid w:val="7784C3C4"/>
    <w:rsid w:val="77885159"/>
    <w:rsid w:val="7788961C"/>
    <w:rsid w:val="7789BD77"/>
    <w:rsid w:val="778A5E08"/>
    <w:rsid w:val="778B725F"/>
    <w:rsid w:val="778E93A6"/>
    <w:rsid w:val="778EA155"/>
    <w:rsid w:val="779035D2"/>
    <w:rsid w:val="7790765C"/>
    <w:rsid w:val="7790E6B9"/>
    <w:rsid w:val="7791723A"/>
    <w:rsid w:val="7791B215"/>
    <w:rsid w:val="7793A09A"/>
    <w:rsid w:val="77945C6E"/>
    <w:rsid w:val="7794C66A"/>
    <w:rsid w:val="7798181D"/>
    <w:rsid w:val="7798404E"/>
    <w:rsid w:val="7798C55C"/>
    <w:rsid w:val="779B7713"/>
    <w:rsid w:val="779C694D"/>
    <w:rsid w:val="779F2635"/>
    <w:rsid w:val="779FCE72"/>
    <w:rsid w:val="77A3896F"/>
    <w:rsid w:val="77A58F83"/>
    <w:rsid w:val="77A5FF9B"/>
    <w:rsid w:val="77A621A5"/>
    <w:rsid w:val="77A6CB90"/>
    <w:rsid w:val="77A8910B"/>
    <w:rsid w:val="77AAF409"/>
    <w:rsid w:val="77AAF599"/>
    <w:rsid w:val="77AB4B4F"/>
    <w:rsid w:val="77ABF373"/>
    <w:rsid w:val="77AC0808"/>
    <w:rsid w:val="77AD39A1"/>
    <w:rsid w:val="77AD97BF"/>
    <w:rsid w:val="77AEA1E0"/>
    <w:rsid w:val="77AFCE18"/>
    <w:rsid w:val="77AFD4FC"/>
    <w:rsid w:val="77B0CA1B"/>
    <w:rsid w:val="77B1BEA8"/>
    <w:rsid w:val="77B361E1"/>
    <w:rsid w:val="77B4030F"/>
    <w:rsid w:val="77B9386C"/>
    <w:rsid w:val="77BBBE1E"/>
    <w:rsid w:val="77BE48FC"/>
    <w:rsid w:val="77C01460"/>
    <w:rsid w:val="77C0691C"/>
    <w:rsid w:val="77C2F99E"/>
    <w:rsid w:val="77C367EA"/>
    <w:rsid w:val="77C3A652"/>
    <w:rsid w:val="77C3EC53"/>
    <w:rsid w:val="77C3F751"/>
    <w:rsid w:val="77C49198"/>
    <w:rsid w:val="77C4942C"/>
    <w:rsid w:val="77C7B046"/>
    <w:rsid w:val="77CC4C4D"/>
    <w:rsid w:val="77CCF7B9"/>
    <w:rsid w:val="77CD159B"/>
    <w:rsid w:val="77D1502B"/>
    <w:rsid w:val="77D266C6"/>
    <w:rsid w:val="77D29CA7"/>
    <w:rsid w:val="77D32E01"/>
    <w:rsid w:val="77D42174"/>
    <w:rsid w:val="77D4F37A"/>
    <w:rsid w:val="77DA5340"/>
    <w:rsid w:val="77DA54CE"/>
    <w:rsid w:val="77DB2488"/>
    <w:rsid w:val="77DCC18A"/>
    <w:rsid w:val="77DCDE99"/>
    <w:rsid w:val="77DFE0BE"/>
    <w:rsid w:val="77E2CCFB"/>
    <w:rsid w:val="77E35EA3"/>
    <w:rsid w:val="77E4B683"/>
    <w:rsid w:val="77E6520D"/>
    <w:rsid w:val="77E77AF0"/>
    <w:rsid w:val="77E92182"/>
    <w:rsid w:val="77EBEF97"/>
    <w:rsid w:val="77EFC290"/>
    <w:rsid w:val="77EFC534"/>
    <w:rsid w:val="77F16ABD"/>
    <w:rsid w:val="77F44E01"/>
    <w:rsid w:val="77F8C493"/>
    <w:rsid w:val="77FB2F1E"/>
    <w:rsid w:val="77FB3DC0"/>
    <w:rsid w:val="77FCA1B0"/>
    <w:rsid w:val="77FDC72B"/>
    <w:rsid w:val="77FEC488"/>
    <w:rsid w:val="78005199"/>
    <w:rsid w:val="78028CC8"/>
    <w:rsid w:val="7803281D"/>
    <w:rsid w:val="7803C828"/>
    <w:rsid w:val="78043EE6"/>
    <w:rsid w:val="780517F4"/>
    <w:rsid w:val="7805808A"/>
    <w:rsid w:val="780869B1"/>
    <w:rsid w:val="780A9E9E"/>
    <w:rsid w:val="780B8DC7"/>
    <w:rsid w:val="780B90B5"/>
    <w:rsid w:val="780BFE21"/>
    <w:rsid w:val="780C0518"/>
    <w:rsid w:val="780C38BF"/>
    <w:rsid w:val="780F1D6F"/>
    <w:rsid w:val="780F720F"/>
    <w:rsid w:val="781C6C57"/>
    <w:rsid w:val="781CFF99"/>
    <w:rsid w:val="781D075C"/>
    <w:rsid w:val="781E2956"/>
    <w:rsid w:val="781EB95C"/>
    <w:rsid w:val="7821D540"/>
    <w:rsid w:val="7823F293"/>
    <w:rsid w:val="78241E4A"/>
    <w:rsid w:val="78257B24"/>
    <w:rsid w:val="7825FEF3"/>
    <w:rsid w:val="78264167"/>
    <w:rsid w:val="78273F82"/>
    <w:rsid w:val="782852B7"/>
    <w:rsid w:val="7828C3D4"/>
    <w:rsid w:val="7828D40C"/>
    <w:rsid w:val="782B0AE0"/>
    <w:rsid w:val="782BD879"/>
    <w:rsid w:val="783073D2"/>
    <w:rsid w:val="78329E90"/>
    <w:rsid w:val="7832EB56"/>
    <w:rsid w:val="783597E5"/>
    <w:rsid w:val="783675F6"/>
    <w:rsid w:val="78373AB8"/>
    <w:rsid w:val="7837B3E7"/>
    <w:rsid w:val="7839758F"/>
    <w:rsid w:val="7839D822"/>
    <w:rsid w:val="783B33CE"/>
    <w:rsid w:val="783CB5A3"/>
    <w:rsid w:val="784087B9"/>
    <w:rsid w:val="78420D53"/>
    <w:rsid w:val="7847D669"/>
    <w:rsid w:val="78484F74"/>
    <w:rsid w:val="784946C2"/>
    <w:rsid w:val="7849E78D"/>
    <w:rsid w:val="784BF359"/>
    <w:rsid w:val="784D8A35"/>
    <w:rsid w:val="784F9200"/>
    <w:rsid w:val="785136BD"/>
    <w:rsid w:val="7851481C"/>
    <w:rsid w:val="7851B7AA"/>
    <w:rsid w:val="7852A9DD"/>
    <w:rsid w:val="78532779"/>
    <w:rsid w:val="78558EE6"/>
    <w:rsid w:val="7859F3B9"/>
    <w:rsid w:val="785AC151"/>
    <w:rsid w:val="785ADC91"/>
    <w:rsid w:val="785B2AEE"/>
    <w:rsid w:val="785C22B3"/>
    <w:rsid w:val="785E3C9E"/>
    <w:rsid w:val="785F0AD8"/>
    <w:rsid w:val="78601879"/>
    <w:rsid w:val="7861264A"/>
    <w:rsid w:val="786248E6"/>
    <w:rsid w:val="7863C182"/>
    <w:rsid w:val="78643081"/>
    <w:rsid w:val="7867091E"/>
    <w:rsid w:val="7867D5F4"/>
    <w:rsid w:val="786AA520"/>
    <w:rsid w:val="786B3E8F"/>
    <w:rsid w:val="786BA2B7"/>
    <w:rsid w:val="786EFBE4"/>
    <w:rsid w:val="7870037C"/>
    <w:rsid w:val="78704A38"/>
    <w:rsid w:val="78727270"/>
    <w:rsid w:val="78733BA5"/>
    <w:rsid w:val="7875AF6A"/>
    <w:rsid w:val="78765844"/>
    <w:rsid w:val="78777691"/>
    <w:rsid w:val="78779057"/>
    <w:rsid w:val="7877C970"/>
    <w:rsid w:val="7879B312"/>
    <w:rsid w:val="787E1A7A"/>
    <w:rsid w:val="787FC611"/>
    <w:rsid w:val="7881341C"/>
    <w:rsid w:val="7881517F"/>
    <w:rsid w:val="7883DFD9"/>
    <w:rsid w:val="78844A3B"/>
    <w:rsid w:val="7884BC54"/>
    <w:rsid w:val="78878B81"/>
    <w:rsid w:val="7888E93C"/>
    <w:rsid w:val="78898605"/>
    <w:rsid w:val="7889E1B1"/>
    <w:rsid w:val="788ABBFA"/>
    <w:rsid w:val="788BA168"/>
    <w:rsid w:val="788CDC85"/>
    <w:rsid w:val="788D4526"/>
    <w:rsid w:val="788E25A4"/>
    <w:rsid w:val="788F306B"/>
    <w:rsid w:val="788F5868"/>
    <w:rsid w:val="788F7838"/>
    <w:rsid w:val="7890FEDC"/>
    <w:rsid w:val="789109FC"/>
    <w:rsid w:val="78915C30"/>
    <w:rsid w:val="78916E77"/>
    <w:rsid w:val="7891B648"/>
    <w:rsid w:val="7897843C"/>
    <w:rsid w:val="78984CBE"/>
    <w:rsid w:val="7898E4EF"/>
    <w:rsid w:val="789A14AB"/>
    <w:rsid w:val="789A7691"/>
    <w:rsid w:val="789B8623"/>
    <w:rsid w:val="789D1D91"/>
    <w:rsid w:val="789DB0DF"/>
    <w:rsid w:val="789E6B66"/>
    <w:rsid w:val="78A33EE8"/>
    <w:rsid w:val="78A6B197"/>
    <w:rsid w:val="78A71DD3"/>
    <w:rsid w:val="78A8D446"/>
    <w:rsid w:val="78AA2B7D"/>
    <w:rsid w:val="78ABEF87"/>
    <w:rsid w:val="78AC6029"/>
    <w:rsid w:val="78AE3878"/>
    <w:rsid w:val="78AE4D81"/>
    <w:rsid w:val="78AFDB60"/>
    <w:rsid w:val="78B38C41"/>
    <w:rsid w:val="78B69BCE"/>
    <w:rsid w:val="78B9CBBC"/>
    <w:rsid w:val="78BCA853"/>
    <w:rsid w:val="78BEABD2"/>
    <w:rsid w:val="78BEED03"/>
    <w:rsid w:val="78C136B1"/>
    <w:rsid w:val="78C1E8BB"/>
    <w:rsid w:val="78C5C406"/>
    <w:rsid w:val="78C5FC81"/>
    <w:rsid w:val="78C78516"/>
    <w:rsid w:val="78C835DD"/>
    <w:rsid w:val="78C8DE85"/>
    <w:rsid w:val="78CA1161"/>
    <w:rsid w:val="78CB8558"/>
    <w:rsid w:val="78CBB0CB"/>
    <w:rsid w:val="78CBD14C"/>
    <w:rsid w:val="78CE2A2A"/>
    <w:rsid w:val="78CE7ADA"/>
    <w:rsid w:val="78CEBF0B"/>
    <w:rsid w:val="78CF4A63"/>
    <w:rsid w:val="78D159D5"/>
    <w:rsid w:val="78D23B42"/>
    <w:rsid w:val="78D265A4"/>
    <w:rsid w:val="78D3012F"/>
    <w:rsid w:val="78D301F5"/>
    <w:rsid w:val="78D42F18"/>
    <w:rsid w:val="78D4E4D7"/>
    <w:rsid w:val="78D5CB3B"/>
    <w:rsid w:val="78D6C899"/>
    <w:rsid w:val="78D8F939"/>
    <w:rsid w:val="78D93D9D"/>
    <w:rsid w:val="78DB54FB"/>
    <w:rsid w:val="78DCAA4A"/>
    <w:rsid w:val="78DCD69D"/>
    <w:rsid w:val="78DCF9B1"/>
    <w:rsid w:val="78DD3695"/>
    <w:rsid w:val="78DE00C8"/>
    <w:rsid w:val="78DEADFF"/>
    <w:rsid w:val="78DEBAD3"/>
    <w:rsid w:val="78DF27F4"/>
    <w:rsid w:val="78DF7945"/>
    <w:rsid w:val="78E1BA64"/>
    <w:rsid w:val="78E8E3EF"/>
    <w:rsid w:val="78E941C5"/>
    <w:rsid w:val="78E9755A"/>
    <w:rsid w:val="78EC49BA"/>
    <w:rsid w:val="78EC8C7E"/>
    <w:rsid w:val="78ED7E20"/>
    <w:rsid w:val="78EED586"/>
    <w:rsid w:val="78EF4D41"/>
    <w:rsid w:val="78EFF208"/>
    <w:rsid w:val="78F05A33"/>
    <w:rsid w:val="78F16D0B"/>
    <w:rsid w:val="78F3FB5A"/>
    <w:rsid w:val="78F40A61"/>
    <w:rsid w:val="78F60D75"/>
    <w:rsid w:val="78F62FB9"/>
    <w:rsid w:val="78F7BB2B"/>
    <w:rsid w:val="78F86588"/>
    <w:rsid w:val="78FB078C"/>
    <w:rsid w:val="78FB8434"/>
    <w:rsid w:val="78FD111B"/>
    <w:rsid w:val="78FF375A"/>
    <w:rsid w:val="78FFF19B"/>
    <w:rsid w:val="790078C7"/>
    <w:rsid w:val="7900A6F7"/>
    <w:rsid w:val="79013A56"/>
    <w:rsid w:val="7901908D"/>
    <w:rsid w:val="79049CE8"/>
    <w:rsid w:val="7904A97B"/>
    <w:rsid w:val="7905DD05"/>
    <w:rsid w:val="7905F6BB"/>
    <w:rsid w:val="79064A0C"/>
    <w:rsid w:val="79095098"/>
    <w:rsid w:val="790B04A1"/>
    <w:rsid w:val="790C40FA"/>
    <w:rsid w:val="790E3355"/>
    <w:rsid w:val="790EEAF8"/>
    <w:rsid w:val="790F2DA3"/>
    <w:rsid w:val="790FBA91"/>
    <w:rsid w:val="790FDA61"/>
    <w:rsid w:val="791238AA"/>
    <w:rsid w:val="7912B57F"/>
    <w:rsid w:val="7912DDC0"/>
    <w:rsid w:val="7912EE50"/>
    <w:rsid w:val="79130704"/>
    <w:rsid w:val="79134156"/>
    <w:rsid w:val="79136F11"/>
    <w:rsid w:val="79170A6A"/>
    <w:rsid w:val="791A0050"/>
    <w:rsid w:val="791A6423"/>
    <w:rsid w:val="791E53BD"/>
    <w:rsid w:val="791EF5BC"/>
    <w:rsid w:val="79205682"/>
    <w:rsid w:val="79205CFD"/>
    <w:rsid w:val="7922253D"/>
    <w:rsid w:val="79257455"/>
    <w:rsid w:val="7925ABED"/>
    <w:rsid w:val="7927FC21"/>
    <w:rsid w:val="792879A6"/>
    <w:rsid w:val="792A45E6"/>
    <w:rsid w:val="792C6339"/>
    <w:rsid w:val="792CA1A1"/>
    <w:rsid w:val="792ED80A"/>
    <w:rsid w:val="79314D91"/>
    <w:rsid w:val="79321EBC"/>
    <w:rsid w:val="7933FE8B"/>
    <w:rsid w:val="793410AF"/>
    <w:rsid w:val="793549AF"/>
    <w:rsid w:val="7935D64B"/>
    <w:rsid w:val="7936D4CD"/>
    <w:rsid w:val="79375E7B"/>
    <w:rsid w:val="793CC147"/>
    <w:rsid w:val="793D6D83"/>
    <w:rsid w:val="793F323D"/>
    <w:rsid w:val="7940FB3F"/>
    <w:rsid w:val="7946B28A"/>
    <w:rsid w:val="79488CA3"/>
    <w:rsid w:val="794A89B3"/>
    <w:rsid w:val="794B893F"/>
    <w:rsid w:val="794BB3FD"/>
    <w:rsid w:val="794D7520"/>
    <w:rsid w:val="794EAA32"/>
    <w:rsid w:val="794ECB9D"/>
    <w:rsid w:val="79508D2A"/>
    <w:rsid w:val="7950E739"/>
    <w:rsid w:val="79533A8F"/>
    <w:rsid w:val="79534129"/>
    <w:rsid w:val="79534E8C"/>
    <w:rsid w:val="795395F4"/>
    <w:rsid w:val="7953D531"/>
    <w:rsid w:val="79557028"/>
    <w:rsid w:val="7955D708"/>
    <w:rsid w:val="79584012"/>
    <w:rsid w:val="795A5793"/>
    <w:rsid w:val="795A8CB0"/>
    <w:rsid w:val="795ABB05"/>
    <w:rsid w:val="795B4029"/>
    <w:rsid w:val="795F92A9"/>
    <w:rsid w:val="795FFC60"/>
    <w:rsid w:val="79608AE3"/>
    <w:rsid w:val="79614D05"/>
    <w:rsid w:val="79623140"/>
    <w:rsid w:val="7962ED4C"/>
    <w:rsid w:val="7964701F"/>
    <w:rsid w:val="79654AD5"/>
    <w:rsid w:val="79677586"/>
    <w:rsid w:val="79678846"/>
    <w:rsid w:val="7967D438"/>
    <w:rsid w:val="796A64F0"/>
    <w:rsid w:val="796B6148"/>
    <w:rsid w:val="796DB03D"/>
    <w:rsid w:val="796DE36C"/>
    <w:rsid w:val="796EE3E5"/>
    <w:rsid w:val="79713C82"/>
    <w:rsid w:val="79726ABA"/>
    <w:rsid w:val="79731526"/>
    <w:rsid w:val="797506BF"/>
    <w:rsid w:val="797532FE"/>
    <w:rsid w:val="7975EF49"/>
    <w:rsid w:val="7976AA71"/>
    <w:rsid w:val="797F9339"/>
    <w:rsid w:val="797FA621"/>
    <w:rsid w:val="7982B27A"/>
    <w:rsid w:val="7987BFF8"/>
    <w:rsid w:val="798807E8"/>
    <w:rsid w:val="79890F27"/>
    <w:rsid w:val="798A052D"/>
    <w:rsid w:val="798A21B2"/>
    <w:rsid w:val="798D0309"/>
    <w:rsid w:val="798E5615"/>
    <w:rsid w:val="7990117F"/>
    <w:rsid w:val="79905190"/>
    <w:rsid w:val="7991DBC1"/>
    <w:rsid w:val="799452B6"/>
    <w:rsid w:val="79963C87"/>
    <w:rsid w:val="79976C7D"/>
    <w:rsid w:val="799934FD"/>
    <w:rsid w:val="799C7E45"/>
    <w:rsid w:val="799D9E04"/>
    <w:rsid w:val="799DF844"/>
    <w:rsid w:val="799E3185"/>
    <w:rsid w:val="799F9CBC"/>
    <w:rsid w:val="799FA945"/>
    <w:rsid w:val="79A297C4"/>
    <w:rsid w:val="79A2AC49"/>
    <w:rsid w:val="79A4F3FE"/>
    <w:rsid w:val="79A51385"/>
    <w:rsid w:val="79A5F2D2"/>
    <w:rsid w:val="79A7AF48"/>
    <w:rsid w:val="79A7B24F"/>
    <w:rsid w:val="79A7C589"/>
    <w:rsid w:val="79A90B05"/>
    <w:rsid w:val="79ABE929"/>
    <w:rsid w:val="79ADB34C"/>
    <w:rsid w:val="79AEA9B9"/>
    <w:rsid w:val="79AEBDE9"/>
    <w:rsid w:val="79AF1BB5"/>
    <w:rsid w:val="79B1E8D4"/>
    <w:rsid w:val="79B2528D"/>
    <w:rsid w:val="79B36C91"/>
    <w:rsid w:val="79B39891"/>
    <w:rsid w:val="79B3E7A3"/>
    <w:rsid w:val="79B3F146"/>
    <w:rsid w:val="79B41104"/>
    <w:rsid w:val="79B45D06"/>
    <w:rsid w:val="79B58E3C"/>
    <w:rsid w:val="79B60011"/>
    <w:rsid w:val="79B67A5A"/>
    <w:rsid w:val="79B6C041"/>
    <w:rsid w:val="79B6CD0F"/>
    <w:rsid w:val="79B8A51D"/>
    <w:rsid w:val="79BAD80F"/>
    <w:rsid w:val="79BB8039"/>
    <w:rsid w:val="79BCF649"/>
    <w:rsid w:val="79BD053C"/>
    <w:rsid w:val="79BD28A0"/>
    <w:rsid w:val="79BDEEF0"/>
    <w:rsid w:val="79BE3D99"/>
    <w:rsid w:val="79C1A6CE"/>
    <w:rsid w:val="79C1BDA7"/>
    <w:rsid w:val="79C2038A"/>
    <w:rsid w:val="79C6EE0C"/>
    <w:rsid w:val="79CC5B05"/>
    <w:rsid w:val="79CCFA84"/>
    <w:rsid w:val="79CD66E7"/>
    <w:rsid w:val="79CF4CD3"/>
    <w:rsid w:val="79D3086A"/>
    <w:rsid w:val="79D375BA"/>
    <w:rsid w:val="79D7125C"/>
    <w:rsid w:val="79DAC309"/>
    <w:rsid w:val="79DCFCC8"/>
    <w:rsid w:val="79E17030"/>
    <w:rsid w:val="79E3DF23"/>
    <w:rsid w:val="79E423A3"/>
    <w:rsid w:val="79E43B07"/>
    <w:rsid w:val="79E553B3"/>
    <w:rsid w:val="79E60520"/>
    <w:rsid w:val="79E66B4C"/>
    <w:rsid w:val="79E71BA6"/>
    <w:rsid w:val="79E9255D"/>
    <w:rsid w:val="79E92B98"/>
    <w:rsid w:val="79E9A4C0"/>
    <w:rsid w:val="79EA9440"/>
    <w:rsid w:val="79EC81E7"/>
    <w:rsid w:val="79ECD344"/>
    <w:rsid w:val="79EDB9B0"/>
    <w:rsid w:val="79F0E042"/>
    <w:rsid w:val="79F1631E"/>
    <w:rsid w:val="79F2E531"/>
    <w:rsid w:val="79F5BBA6"/>
    <w:rsid w:val="79F6F2C4"/>
    <w:rsid w:val="79F78ACB"/>
    <w:rsid w:val="79F9889B"/>
    <w:rsid w:val="79F9DD60"/>
    <w:rsid w:val="79FB7E13"/>
    <w:rsid w:val="79FCCA14"/>
    <w:rsid w:val="79FE6E38"/>
    <w:rsid w:val="79FF3241"/>
    <w:rsid w:val="7A00DCEB"/>
    <w:rsid w:val="7A0157FD"/>
    <w:rsid w:val="7A036390"/>
    <w:rsid w:val="7A0419C7"/>
    <w:rsid w:val="7A069D44"/>
    <w:rsid w:val="7A083C1E"/>
    <w:rsid w:val="7A084DEF"/>
    <w:rsid w:val="7A08BFEB"/>
    <w:rsid w:val="7A0B6977"/>
    <w:rsid w:val="7A0CDDB2"/>
    <w:rsid w:val="7A0F5D75"/>
    <w:rsid w:val="7A1004E8"/>
    <w:rsid w:val="7A10896D"/>
    <w:rsid w:val="7A1246DB"/>
    <w:rsid w:val="7A129B1E"/>
    <w:rsid w:val="7A13C797"/>
    <w:rsid w:val="7A1432D8"/>
    <w:rsid w:val="7A1526E5"/>
    <w:rsid w:val="7A15D02D"/>
    <w:rsid w:val="7A16B407"/>
    <w:rsid w:val="7A170252"/>
    <w:rsid w:val="7A1B1697"/>
    <w:rsid w:val="7A1B9264"/>
    <w:rsid w:val="7A1BDC67"/>
    <w:rsid w:val="7A1C7858"/>
    <w:rsid w:val="7A1D41A6"/>
    <w:rsid w:val="7A1EA19F"/>
    <w:rsid w:val="7A1F2B9C"/>
    <w:rsid w:val="7A1F36E9"/>
    <w:rsid w:val="7A20118C"/>
    <w:rsid w:val="7A20AA9A"/>
    <w:rsid w:val="7A20D02E"/>
    <w:rsid w:val="7A27B80F"/>
    <w:rsid w:val="7A28E6FF"/>
    <w:rsid w:val="7A2983C7"/>
    <w:rsid w:val="7A2A290F"/>
    <w:rsid w:val="7A2A69F2"/>
    <w:rsid w:val="7A2B8394"/>
    <w:rsid w:val="7A2DF2A6"/>
    <w:rsid w:val="7A2EF658"/>
    <w:rsid w:val="7A2F417E"/>
    <w:rsid w:val="7A30B31E"/>
    <w:rsid w:val="7A34720F"/>
    <w:rsid w:val="7A34FF01"/>
    <w:rsid w:val="7A39C397"/>
    <w:rsid w:val="7A3B2217"/>
    <w:rsid w:val="7A3B351B"/>
    <w:rsid w:val="7A3E3F49"/>
    <w:rsid w:val="7A3FB077"/>
    <w:rsid w:val="7A41339D"/>
    <w:rsid w:val="7A416774"/>
    <w:rsid w:val="7A42FF45"/>
    <w:rsid w:val="7A4355F4"/>
    <w:rsid w:val="7A438683"/>
    <w:rsid w:val="7A465AA2"/>
    <w:rsid w:val="7A473932"/>
    <w:rsid w:val="7A4779B6"/>
    <w:rsid w:val="7A482D62"/>
    <w:rsid w:val="7A4A2610"/>
    <w:rsid w:val="7A4AE70E"/>
    <w:rsid w:val="7A4B91DD"/>
    <w:rsid w:val="7A4BBFF1"/>
    <w:rsid w:val="7A4C8C75"/>
    <w:rsid w:val="7A4EB743"/>
    <w:rsid w:val="7A4F8D18"/>
    <w:rsid w:val="7A50BAFE"/>
    <w:rsid w:val="7A5154E6"/>
    <w:rsid w:val="7A51EC95"/>
    <w:rsid w:val="7A545761"/>
    <w:rsid w:val="7A55A258"/>
    <w:rsid w:val="7A568AA2"/>
    <w:rsid w:val="7A58D4AA"/>
    <w:rsid w:val="7A5934A8"/>
    <w:rsid w:val="7A5AD3D2"/>
    <w:rsid w:val="7A5D88A8"/>
    <w:rsid w:val="7A5E6112"/>
    <w:rsid w:val="7A5EA23D"/>
    <w:rsid w:val="7A5F4839"/>
    <w:rsid w:val="7A6272F4"/>
    <w:rsid w:val="7A63C25A"/>
    <w:rsid w:val="7A63E998"/>
    <w:rsid w:val="7A653EFA"/>
    <w:rsid w:val="7A666CDE"/>
    <w:rsid w:val="7A6840AE"/>
    <w:rsid w:val="7A68438A"/>
    <w:rsid w:val="7A68BBDA"/>
    <w:rsid w:val="7A6B79F8"/>
    <w:rsid w:val="7A6CFE3C"/>
    <w:rsid w:val="7A6DEA5A"/>
    <w:rsid w:val="7A71CC99"/>
    <w:rsid w:val="7A728378"/>
    <w:rsid w:val="7A7378AE"/>
    <w:rsid w:val="7A7A6659"/>
    <w:rsid w:val="7A7F70DC"/>
    <w:rsid w:val="7A7FD4A1"/>
    <w:rsid w:val="7A80B5BE"/>
    <w:rsid w:val="7A82C801"/>
    <w:rsid w:val="7A8856CC"/>
    <w:rsid w:val="7A8ADE3B"/>
    <w:rsid w:val="7A8B0030"/>
    <w:rsid w:val="7A8CBDC2"/>
    <w:rsid w:val="7A8D79AD"/>
    <w:rsid w:val="7A8E3B83"/>
    <w:rsid w:val="7A8EE08C"/>
    <w:rsid w:val="7A8EEDA8"/>
    <w:rsid w:val="7A91B2B5"/>
    <w:rsid w:val="7A91F9DC"/>
    <w:rsid w:val="7A93F889"/>
    <w:rsid w:val="7A95A466"/>
    <w:rsid w:val="7A975A15"/>
    <w:rsid w:val="7A9803FB"/>
    <w:rsid w:val="7A985446"/>
    <w:rsid w:val="7A99727A"/>
    <w:rsid w:val="7A9AD3D5"/>
    <w:rsid w:val="7A9BA9C6"/>
    <w:rsid w:val="7A9FE950"/>
    <w:rsid w:val="7AA00B53"/>
    <w:rsid w:val="7AA0D7DC"/>
    <w:rsid w:val="7AA10B44"/>
    <w:rsid w:val="7AA19DC0"/>
    <w:rsid w:val="7AA38CC4"/>
    <w:rsid w:val="7AA41A85"/>
    <w:rsid w:val="7AA436AE"/>
    <w:rsid w:val="7AA5737B"/>
    <w:rsid w:val="7AA6C4C4"/>
    <w:rsid w:val="7AA78061"/>
    <w:rsid w:val="7AA87E04"/>
    <w:rsid w:val="7AA92147"/>
    <w:rsid w:val="7AAB2000"/>
    <w:rsid w:val="7AAC21BF"/>
    <w:rsid w:val="7AACA121"/>
    <w:rsid w:val="7AACF236"/>
    <w:rsid w:val="7AAE199F"/>
    <w:rsid w:val="7AAFDA61"/>
    <w:rsid w:val="7AB0320D"/>
    <w:rsid w:val="7AB0743C"/>
    <w:rsid w:val="7AB63628"/>
    <w:rsid w:val="7AB8DD9F"/>
    <w:rsid w:val="7AB917F4"/>
    <w:rsid w:val="7ABC655F"/>
    <w:rsid w:val="7ABE93E7"/>
    <w:rsid w:val="7ABFED2F"/>
    <w:rsid w:val="7ABFFDEC"/>
    <w:rsid w:val="7AC1CE5D"/>
    <w:rsid w:val="7AC2C5C2"/>
    <w:rsid w:val="7AC5193A"/>
    <w:rsid w:val="7AC61C7C"/>
    <w:rsid w:val="7AC6B2E4"/>
    <w:rsid w:val="7AC82B41"/>
    <w:rsid w:val="7ACB415C"/>
    <w:rsid w:val="7ACC6DEE"/>
    <w:rsid w:val="7ACCAA1B"/>
    <w:rsid w:val="7ACF5C03"/>
    <w:rsid w:val="7AD3554B"/>
    <w:rsid w:val="7AD65D57"/>
    <w:rsid w:val="7AD755FF"/>
    <w:rsid w:val="7AD93325"/>
    <w:rsid w:val="7ADBC704"/>
    <w:rsid w:val="7ADCA96C"/>
    <w:rsid w:val="7ADCABE6"/>
    <w:rsid w:val="7ADD0A62"/>
    <w:rsid w:val="7ADE77B1"/>
    <w:rsid w:val="7ADF470A"/>
    <w:rsid w:val="7ADF9ACE"/>
    <w:rsid w:val="7ADFDF7A"/>
    <w:rsid w:val="7AE8F10D"/>
    <w:rsid w:val="7AE92D9D"/>
    <w:rsid w:val="7AEA2E89"/>
    <w:rsid w:val="7AEF5945"/>
    <w:rsid w:val="7AEFA937"/>
    <w:rsid w:val="7AF0073F"/>
    <w:rsid w:val="7AF10480"/>
    <w:rsid w:val="7AF19BE6"/>
    <w:rsid w:val="7AF304D1"/>
    <w:rsid w:val="7AF45B4A"/>
    <w:rsid w:val="7AF53DC9"/>
    <w:rsid w:val="7AF626A9"/>
    <w:rsid w:val="7AF65D11"/>
    <w:rsid w:val="7AF6AC31"/>
    <w:rsid w:val="7AF7D517"/>
    <w:rsid w:val="7AFA09DD"/>
    <w:rsid w:val="7AFA1388"/>
    <w:rsid w:val="7AFBAFBF"/>
    <w:rsid w:val="7AFC6A08"/>
    <w:rsid w:val="7AFD83E6"/>
    <w:rsid w:val="7AFE2635"/>
    <w:rsid w:val="7B002372"/>
    <w:rsid w:val="7B0296A6"/>
    <w:rsid w:val="7B0586C5"/>
    <w:rsid w:val="7B069DC8"/>
    <w:rsid w:val="7B06C4DF"/>
    <w:rsid w:val="7B093296"/>
    <w:rsid w:val="7B0950E5"/>
    <w:rsid w:val="7B098F62"/>
    <w:rsid w:val="7B0AAFF6"/>
    <w:rsid w:val="7B0B6CAD"/>
    <w:rsid w:val="7B0C39F1"/>
    <w:rsid w:val="7B0C9DE9"/>
    <w:rsid w:val="7B0CE40F"/>
    <w:rsid w:val="7B12BE50"/>
    <w:rsid w:val="7B13C040"/>
    <w:rsid w:val="7B13D4A1"/>
    <w:rsid w:val="7B14B35F"/>
    <w:rsid w:val="7B1710AF"/>
    <w:rsid w:val="7B192820"/>
    <w:rsid w:val="7B1B0E79"/>
    <w:rsid w:val="7B1B94A8"/>
    <w:rsid w:val="7B1C06D3"/>
    <w:rsid w:val="7B21A9BD"/>
    <w:rsid w:val="7B2394AF"/>
    <w:rsid w:val="7B24661C"/>
    <w:rsid w:val="7B249477"/>
    <w:rsid w:val="7B24989A"/>
    <w:rsid w:val="7B24D61B"/>
    <w:rsid w:val="7B26C9F6"/>
    <w:rsid w:val="7B28B6B7"/>
    <w:rsid w:val="7B290077"/>
    <w:rsid w:val="7B2A29F5"/>
    <w:rsid w:val="7B2D8B3C"/>
    <w:rsid w:val="7B2E840A"/>
    <w:rsid w:val="7B2FC622"/>
    <w:rsid w:val="7B3203BA"/>
    <w:rsid w:val="7B3279C5"/>
    <w:rsid w:val="7B33E14C"/>
    <w:rsid w:val="7B34A0C1"/>
    <w:rsid w:val="7B352E53"/>
    <w:rsid w:val="7B36E0F1"/>
    <w:rsid w:val="7B36E6EB"/>
    <w:rsid w:val="7B38077D"/>
    <w:rsid w:val="7B3980FD"/>
    <w:rsid w:val="7B3BE2E1"/>
    <w:rsid w:val="7B3E7CAA"/>
    <w:rsid w:val="7B3FC25A"/>
    <w:rsid w:val="7B41687B"/>
    <w:rsid w:val="7B425182"/>
    <w:rsid w:val="7B4439F4"/>
    <w:rsid w:val="7B455AA4"/>
    <w:rsid w:val="7B4786BC"/>
    <w:rsid w:val="7B488E93"/>
    <w:rsid w:val="7B48CB79"/>
    <w:rsid w:val="7B48CE62"/>
    <w:rsid w:val="7B49D367"/>
    <w:rsid w:val="7B4F463F"/>
    <w:rsid w:val="7B4FFC72"/>
    <w:rsid w:val="7B511D9C"/>
    <w:rsid w:val="7B538CD5"/>
    <w:rsid w:val="7B53BE44"/>
    <w:rsid w:val="7B54B372"/>
    <w:rsid w:val="7B569735"/>
    <w:rsid w:val="7B57E36F"/>
    <w:rsid w:val="7B5AC6E5"/>
    <w:rsid w:val="7B5BD2D3"/>
    <w:rsid w:val="7B60982A"/>
    <w:rsid w:val="7B610222"/>
    <w:rsid w:val="7B6383DC"/>
    <w:rsid w:val="7B63FEC0"/>
    <w:rsid w:val="7B64AAF0"/>
    <w:rsid w:val="7B65BF6E"/>
    <w:rsid w:val="7B686A61"/>
    <w:rsid w:val="7B689725"/>
    <w:rsid w:val="7B68A5F3"/>
    <w:rsid w:val="7B696E55"/>
    <w:rsid w:val="7B6C9374"/>
    <w:rsid w:val="7B6CF41F"/>
    <w:rsid w:val="7B72751D"/>
    <w:rsid w:val="7B72A246"/>
    <w:rsid w:val="7B72FC6A"/>
    <w:rsid w:val="7B73E3D8"/>
    <w:rsid w:val="7B744970"/>
    <w:rsid w:val="7B747567"/>
    <w:rsid w:val="7B74D77A"/>
    <w:rsid w:val="7B75ED71"/>
    <w:rsid w:val="7B76F394"/>
    <w:rsid w:val="7B790720"/>
    <w:rsid w:val="7B7A72ED"/>
    <w:rsid w:val="7B7A7547"/>
    <w:rsid w:val="7B7B8127"/>
    <w:rsid w:val="7B7CACFD"/>
    <w:rsid w:val="7B7EC57D"/>
    <w:rsid w:val="7B7F5807"/>
    <w:rsid w:val="7B7FE898"/>
    <w:rsid w:val="7B82AD04"/>
    <w:rsid w:val="7B86099E"/>
    <w:rsid w:val="7B87EB2F"/>
    <w:rsid w:val="7B8D14D5"/>
    <w:rsid w:val="7B8D56D0"/>
    <w:rsid w:val="7B8E111B"/>
    <w:rsid w:val="7B8F7932"/>
    <w:rsid w:val="7B8FE9BC"/>
    <w:rsid w:val="7B906EC9"/>
    <w:rsid w:val="7B912E16"/>
    <w:rsid w:val="7B92A113"/>
    <w:rsid w:val="7B933AD5"/>
    <w:rsid w:val="7B938FFE"/>
    <w:rsid w:val="7B9554D8"/>
    <w:rsid w:val="7B96066B"/>
    <w:rsid w:val="7B964309"/>
    <w:rsid w:val="7B97D631"/>
    <w:rsid w:val="7B97E812"/>
    <w:rsid w:val="7B9A6590"/>
    <w:rsid w:val="7B9C9C1F"/>
    <w:rsid w:val="7B9F0B5C"/>
    <w:rsid w:val="7BA5B4E7"/>
    <w:rsid w:val="7BA6DD42"/>
    <w:rsid w:val="7BA78EBA"/>
    <w:rsid w:val="7BAAF4A7"/>
    <w:rsid w:val="7BAB6F26"/>
    <w:rsid w:val="7BACC0D6"/>
    <w:rsid w:val="7BAD074B"/>
    <w:rsid w:val="7BAD1B12"/>
    <w:rsid w:val="7BAD8E14"/>
    <w:rsid w:val="7BAD99E7"/>
    <w:rsid w:val="7BAE0751"/>
    <w:rsid w:val="7BB3E08D"/>
    <w:rsid w:val="7BB5F03A"/>
    <w:rsid w:val="7BB6764E"/>
    <w:rsid w:val="7BB6DDB3"/>
    <w:rsid w:val="7BB78543"/>
    <w:rsid w:val="7BB88A69"/>
    <w:rsid w:val="7BB8EB4F"/>
    <w:rsid w:val="7BBC01C1"/>
    <w:rsid w:val="7BBC574A"/>
    <w:rsid w:val="7BBCD6C4"/>
    <w:rsid w:val="7BBD88FA"/>
    <w:rsid w:val="7BBE8509"/>
    <w:rsid w:val="7BBF0C1F"/>
    <w:rsid w:val="7BC0607D"/>
    <w:rsid w:val="7BC06D65"/>
    <w:rsid w:val="7BC0D794"/>
    <w:rsid w:val="7BC136A5"/>
    <w:rsid w:val="7BC26E04"/>
    <w:rsid w:val="7BC67231"/>
    <w:rsid w:val="7BC67908"/>
    <w:rsid w:val="7BC731F7"/>
    <w:rsid w:val="7BC7A6D0"/>
    <w:rsid w:val="7BC81FD1"/>
    <w:rsid w:val="7BC84092"/>
    <w:rsid w:val="7BCB9C60"/>
    <w:rsid w:val="7BCD1F26"/>
    <w:rsid w:val="7BCE0549"/>
    <w:rsid w:val="7BD13163"/>
    <w:rsid w:val="7BD22DAD"/>
    <w:rsid w:val="7BD3A5EE"/>
    <w:rsid w:val="7BD4F595"/>
    <w:rsid w:val="7BD51515"/>
    <w:rsid w:val="7BDB2472"/>
    <w:rsid w:val="7BDE4954"/>
    <w:rsid w:val="7BDED7DE"/>
    <w:rsid w:val="7BDFDA8E"/>
    <w:rsid w:val="7BE11205"/>
    <w:rsid w:val="7BE12DC6"/>
    <w:rsid w:val="7BE2C1E7"/>
    <w:rsid w:val="7BE420FA"/>
    <w:rsid w:val="7BE49155"/>
    <w:rsid w:val="7BE66575"/>
    <w:rsid w:val="7BEA2FDB"/>
    <w:rsid w:val="7BEBD8BD"/>
    <w:rsid w:val="7BEF8D8C"/>
    <w:rsid w:val="7BF0829E"/>
    <w:rsid w:val="7BF107AB"/>
    <w:rsid w:val="7BF12F15"/>
    <w:rsid w:val="7BF2C659"/>
    <w:rsid w:val="7BF4015D"/>
    <w:rsid w:val="7BF4ED7B"/>
    <w:rsid w:val="7BF76B23"/>
    <w:rsid w:val="7BF86C98"/>
    <w:rsid w:val="7BF8745E"/>
    <w:rsid w:val="7BF8AA41"/>
    <w:rsid w:val="7BF92727"/>
    <w:rsid w:val="7BFA174C"/>
    <w:rsid w:val="7BFCF28F"/>
    <w:rsid w:val="7BFD1D52"/>
    <w:rsid w:val="7BFE613A"/>
    <w:rsid w:val="7BFF69B1"/>
    <w:rsid w:val="7C0134C9"/>
    <w:rsid w:val="7C01F84F"/>
    <w:rsid w:val="7C04A3B6"/>
    <w:rsid w:val="7C057E32"/>
    <w:rsid w:val="7C08040F"/>
    <w:rsid w:val="7C09FD22"/>
    <w:rsid w:val="7C0BCDAB"/>
    <w:rsid w:val="7C0D1B93"/>
    <w:rsid w:val="7C0DB115"/>
    <w:rsid w:val="7C11E273"/>
    <w:rsid w:val="7C121B52"/>
    <w:rsid w:val="7C129C26"/>
    <w:rsid w:val="7C146A2F"/>
    <w:rsid w:val="7C14775F"/>
    <w:rsid w:val="7C18258C"/>
    <w:rsid w:val="7C18668C"/>
    <w:rsid w:val="7C1A4022"/>
    <w:rsid w:val="7C1AAB1A"/>
    <w:rsid w:val="7C1DCECC"/>
    <w:rsid w:val="7C2004AE"/>
    <w:rsid w:val="7C20100F"/>
    <w:rsid w:val="7C214DFF"/>
    <w:rsid w:val="7C2275BF"/>
    <w:rsid w:val="7C236869"/>
    <w:rsid w:val="7C246E1E"/>
    <w:rsid w:val="7C2506B7"/>
    <w:rsid w:val="7C2851D9"/>
    <w:rsid w:val="7C2B998D"/>
    <w:rsid w:val="7C2BC402"/>
    <w:rsid w:val="7C2C12B2"/>
    <w:rsid w:val="7C2CABC1"/>
    <w:rsid w:val="7C3047E2"/>
    <w:rsid w:val="7C3054BF"/>
    <w:rsid w:val="7C311F3F"/>
    <w:rsid w:val="7C31E932"/>
    <w:rsid w:val="7C332F22"/>
    <w:rsid w:val="7C336422"/>
    <w:rsid w:val="7C33E0EE"/>
    <w:rsid w:val="7C340E41"/>
    <w:rsid w:val="7C34F664"/>
    <w:rsid w:val="7C38E5FB"/>
    <w:rsid w:val="7C3B0D09"/>
    <w:rsid w:val="7C3B5FB8"/>
    <w:rsid w:val="7C3D5B23"/>
    <w:rsid w:val="7C3D6ED7"/>
    <w:rsid w:val="7C3DFBB4"/>
    <w:rsid w:val="7C3E9195"/>
    <w:rsid w:val="7C3FAE9D"/>
    <w:rsid w:val="7C41EAE4"/>
    <w:rsid w:val="7C428705"/>
    <w:rsid w:val="7C435CBA"/>
    <w:rsid w:val="7C437EDB"/>
    <w:rsid w:val="7C444A80"/>
    <w:rsid w:val="7C44A52E"/>
    <w:rsid w:val="7C452E24"/>
    <w:rsid w:val="7C45639E"/>
    <w:rsid w:val="7C46B9DF"/>
    <w:rsid w:val="7C499AF5"/>
    <w:rsid w:val="7C4B74D7"/>
    <w:rsid w:val="7C4CA0C3"/>
    <w:rsid w:val="7C4DA5EF"/>
    <w:rsid w:val="7C4E98EF"/>
    <w:rsid w:val="7C4F79B4"/>
    <w:rsid w:val="7C51E873"/>
    <w:rsid w:val="7C52011F"/>
    <w:rsid w:val="7C52DF46"/>
    <w:rsid w:val="7C540F22"/>
    <w:rsid w:val="7C54C6A1"/>
    <w:rsid w:val="7C54CDBD"/>
    <w:rsid w:val="7C55040A"/>
    <w:rsid w:val="7C590240"/>
    <w:rsid w:val="7C5A2768"/>
    <w:rsid w:val="7C5AA7BB"/>
    <w:rsid w:val="7C5BDC5F"/>
    <w:rsid w:val="7C5C7F2C"/>
    <w:rsid w:val="7C5E11FE"/>
    <w:rsid w:val="7C5F5682"/>
    <w:rsid w:val="7C5FF70E"/>
    <w:rsid w:val="7C603EE3"/>
    <w:rsid w:val="7C61F23B"/>
    <w:rsid w:val="7C639DD0"/>
    <w:rsid w:val="7C656705"/>
    <w:rsid w:val="7C664F0D"/>
    <w:rsid w:val="7C686810"/>
    <w:rsid w:val="7C6B1801"/>
    <w:rsid w:val="7C6DAB28"/>
    <w:rsid w:val="7C6FE73C"/>
    <w:rsid w:val="7C701FA6"/>
    <w:rsid w:val="7C708D94"/>
    <w:rsid w:val="7C7116FB"/>
    <w:rsid w:val="7C732319"/>
    <w:rsid w:val="7C74E3D2"/>
    <w:rsid w:val="7C7528DC"/>
    <w:rsid w:val="7C75FF33"/>
    <w:rsid w:val="7C791267"/>
    <w:rsid w:val="7C7A27BB"/>
    <w:rsid w:val="7C7AB8C6"/>
    <w:rsid w:val="7C7C36AF"/>
    <w:rsid w:val="7C7D27C5"/>
    <w:rsid w:val="7C7DC519"/>
    <w:rsid w:val="7C7E7680"/>
    <w:rsid w:val="7C80FC0B"/>
    <w:rsid w:val="7C81D428"/>
    <w:rsid w:val="7C831711"/>
    <w:rsid w:val="7C84FFF7"/>
    <w:rsid w:val="7C85EA83"/>
    <w:rsid w:val="7C85EC88"/>
    <w:rsid w:val="7C87E2C1"/>
    <w:rsid w:val="7C88CBBF"/>
    <w:rsid w:val="7C88FB86"/>
    <w:rsid w:val="7C88FDCB"/>
    <w:rsid w:val="7C8C883D"/>
    <w:rsid w:val="7C8D371A"/>
    <w:rsid w:val="7C8D66F1"/>
    <w:rsid w:val="7C8EEA35"/>
    <w:rsid w:val="7C8FAC41"/>
    <w:rsid w:val="7C905F93"/>
    <w:rsid w:val="7C90EA09"/>
    <w:rsid w:val="7C91DEA9"/>
    <w:rsid w:val="7C95080D"/>
    <w:rsid w:val="7C95854D"/>
    <w:rsid w:val="7C95B4FF"/>
    <w:rsid w:val="7C9861DA"/>
    <w:rsid w:val="7C992D8F"/>
    <w:rsid w:val="7C9B191E"/>
    <w:rsid w:val="7CA057CD"/>
    <w:rsid w:val="7CA05A03"/>
    <w:rsid w:val="7CA19971"/>
    <w:rsid w:val="7CA19EED"/>
    <w:rsid w:val="7CA21B40"/>
    <w:rsid w:val="7CA292B5"/>
    <w:rsid w:val="7CA3EC35"/>
    <w:rsid w:val="7CA712E6"/>
    <w:rsid w:val="7CA77DDB"/>
    <w:rsid w:val="7CA949D2"/>
    <w:rsid w:val="7CAB46A5"/>
    <w:rsid w:val="7CAC4083"/>
    <w:rsid w:val="7CAD06D0"/>
    <w:rsid w:val="7CAD259A"/>
    <w:rsid w:val="7CADC593"/>
    <w:rsid w:val="7CB02657"/>
    <w:rsid w:val="7CB292E8"/>
    <w:rsid w:val="7CB2BDFA"/>
    <w:rsid w:val="7CB80CBB"/>
    <w:rsid w:val="7CBA9C7F"/>
    <w:rsid w:val="7CBAA558"/>
    <w:rsid w:val="7CBBCB4E"/>
    <w:rsid w:val="7CBBE0F8"/>
    <w:rsid w:val="7CBC5FD4"/>
    <w:rsid w:val="7CBC77D7"/>
    <w:rsid w:val="7CBD172A"/>
    <w:rsid w:val="7CBECCFD"/>
    <w:rsid w:val="7CBEE840"/>
    <w:rsid w:val="7CBFCAE6"/>
    <w:rsid w:val="7CC17CF5"/>
    <w:rsid w:val="7CC301AE"/>
    <w:rsid w:val="7CC517B9"/>
    <w:rsid w:val="7CC616B3"/>
    <w:rsid w:val="7CC8C7D5"/>
    <w:rsid w:val="7CC9C652"/>
    <w:rsid w:val="7CCA0A4E"/>
    <w:rsid w:val="7CCA12F3"/>
    <w:rsid w:val="7CCAD118"/>
    <w:rsid w:val="7CCB7CD2"/>
    <w:rsid w:val="7CCBD4FE"/>
    <w:rsid w:val="7CCC2332"/>
    <w:rsid w:val="7CCDD7D4"/>
    <w:rsid w:val="7CCF8769"/>
    <w:rsid w:val="7CD28398"/>
    <w:rsid w:val="7CD30086"/>
    <w:rsid w:val="7CD3CE5E"/>
    <w:rsid w:val="7CD3DCC4"/>
    <w:rsid w:val="7CD64664"/>
    <w:rsid w:val="7CD75478"/>
    <w:rsid w:val="7CD7D6D0"/>
    <w:rsid w:val="7CD871D0"/>
    <w:rsid w:val="7CD88917"/>
    <w:rsid w:val="7CDBE292"/>
    <w:rsid w:val="7CE0B69D"/>
    <w:rsid w:val="7CE1C5A5"/>
    <w:rsid w:val="7CE54146"/>
    <w:rsid w:val="7CE59273"/>
    <w:rsid w:val="7CE74B3B"/>
    <w:rsid w:val="7CE7FBBC"/>
    <w:rsid w:val="7CE8C39B"/>
    <w:rsid w:val="7CEA5558"/>
    <w:rsid w:val="7CEA7F5F"/>
    <w:rsid w:val="7CEB3D83"/>
    <w:rsid w:val="7CF13F13"/>
    <w:rsid w:val="7CF14541"/>
    <w:rsid w:val="7CF1DD97"/>
    <w:rsid w:val="7CF58075"/>
    <w:rsid w:val="7CF60DDA"/>
    <w:rsid w:val="7CF73F29"/>
    <w:rsid w:val="7CF7AE28"/>
    <w:rsid w:val="7CF9BC20"/>
    <w:rsid w:val="7CFA8D76"/>
    <w:rsid w:val="7CFC9FBB"/>
    <w:rsid w:val="7CFE1692"/>
    <w:rsid w:val="7CFEE601"/>
    <w:rsid w:val="7CFFF89C"/>
    <w:rsid w:val="7D00EB8B"/>
    <w:rsid w:val="7D024BE8"/>
    <w:rsid w:val="7D04190A"/>
    <w:rsid w:val="7D045B98"/>
    <w:rsid w:val="7D04A6F2"/>
    <w:rsid w:val="7D05AC4E"/>
    <w:rsid w:val="7D079D54"/>
    <w:rsid w:val="7D0956F1"/>
    <w:rsid w:val="7D09F72C"/>
    <w:rsid w:val="7D0BB96A"/>
    <w:rsid w:val="7D0E20C4"/>
    <w:rsid w:val="7D0EA647"/>
    <w:rsid w:val="7D0FA766"/>
    <w:rsid w:val="7D10A42D"/>
    <w:rsid w:val="7D14233F"/>
    <w:rsid w:val="7D146589"/>
    <w:rsid w:val="7D14D70E"/>
    <w:rsid w:val="7D1556D7"/>
    <w:rsid w:val="7D167EDF"/>
    <w:rsid w:val="7D1682AA"/>
    <w:rsid w:val="7D170141"/>
    <w:rsid w:val="7D17BF72"/>
    <w:rsid w:val="7D1C28B6"/>
    <w:rsid w:val="7D1D0508"/>
    <w:rsid w:val="7D1D25F0"/>
    <w:rsid w:val="7D1F4CDC"/>
    <w:rsid w:val="7D211568"/>
    <w:rsid w:val="7D2292E9"/>
    <w:rsid w:val="7D236BE7"/>
    <w:rsid w:val="7D24B9E2"/>
    <w:rsid w:val="7D25DCF8"/>
    <w:rsid w:val="7D26C01E"/>
    <w:rsid w:val="7D271CAD"/>
    <w:rsid w:val="7D27C311"/>
    <w:rsid w:val="7D29A0A9"/>
    <w:rsid w:val="7D2AD4F6"/>
    <w:rsid w:val="7D2C5B6B"/>
    <w:rsid w:val="7D2DA78A"/>
    <w:rsid w:val="7D2DB4AB"/>
    <w:rsid w:val="7D2EE966"/>
    <w:rsid w:val="7D3066CB"/>
    <w:rsid w:val="7D314412"/>
    <w:rsid w:val="7D31ADC1"/>
    <w:rsid w:val="7D321FD0"/>
    <w:rsid w:val="7D32CE40"/>
    <w:rsid w:val="7D331BDA"/>
    <w:rsid w:val="7D33D318"/>
    <w:rsid w:val="7D35E114"/>
    <w:rsid w:val="7D38702E"/>
    <w:rsid w:val="7D3886C9"/>
    <w:rsid w:val="7D38AD0E"/>
    <w:rsid w:val="7D3AAFB4"/>
    <w:rsid w:val="7D3C396C"/>
    <w:rsid w:val="7D3D511E"/>
    <w:rsid w:val="7D3DFE5D"/>
    <w:rsid w:val="7D3F23F6"/>
    <w:rsid w:val="7D3F69FC"/>
    <w:rsid w:val="7D3FBF59"/>
    <w:rsid w:val="7D40617D"/>
    <w:rsid w:val="7D41A902"/>
    <w:rsid w:val="7D46AAC8"/>
    <w:rsid w:val="7D47141F"/>
    <w:rsid w:val="7D4B01A2"/>
    <w:rsid w:val="7D4BA874"/>
    <w:rsid w:val="7D4CB099"/>
    <w:rsid w:val="7D4F48C9"/>
    <w:rsid w:val="7D508DCD"/>
    <w:rsid w:val="7D50F4E1"/>
    <w:rsid w:val="7D523008"/>
    <w:rsid w:val="7D528D2B"/>
    <w:rsid w:val="7D52B378"/>
    <w:rsid w:val="7D58DE07"/>
    <w:rsid w:val="7D5998B4"/>
    <w:rsid w:val="7D59B1C1"/>
    <w:rsid w:val="7D5BE2AE"/>
    <w:rsid w:val="7D5F6F7E"/>
    <w:rsid w:val="7D605D0D"/>
    <w:rsid w:val="7D60F34A"/>
    <w:rsid w:val="7D614B2C"/>
    <w:rsid w:val="7D61FCA9"/>
    <w:rsid w:val="7D62DEC3"/>
    <w:rsid w:val="7D6C15C8"/>
    <w:rsid w:val="7D6E005F"/>
    <w:rsid w:val="7D6F2C66"/>
    <w:rsid w:val="7D6F9663"/>
    <w:rsid w:val="7D7093DD"/>
    <w:rsid w:val="7D72BF39"/>
    <w:rsid w:val="7D760C4D"/>
    <w:rsid w:val="7D7874BF"/>
    <w:rsid w:val="7D792FA7"/>
    <w:rsid w:val="7D7BC3DD"/>
    <w:rsid w:val="7D7C51F3"/>
    <w:rsid w:val="7D7D29F7"/>
    <w:rsid w:val="7D828C78"/>
    <w:rsid w:val="7D84494E"/>
    <w:rsid w:val="7D87E411"/>
    <w:rsid w:val="7D888D81"/>
    <w:rsid w:val="7D88E2C6"/>
    <w:rsid w:val="7D894DF9"/>
    <w:rsid w:val="7D8A392F"/>
    <w:rsid w:val="7D8A4EDE"/>
    <w:rsid w:val="7D8A9D09"/>
    <w:rsid w:val="7D8AE26D"/>
    <w:rsid w:val="7D8DC32E"/>
    <w:rsid w:val="7D8E27D5"/>
    <w:rsid w:val="7D8F732B"/>
    <w:rsid w:val="7D8FAB81"/>
    <w:rsid w:val="7D92420A"/>
    <w:rsid w:val="7D92888B"/>
    <w:rsid w:val="7D985E5B"/>
    <w:rsid w:val="7D9D1C55"/>
    <w:rsid w:val="7D9F1986"/>
    <w:rsid w:val="7DA4D127"/>
    <w:rsid w:val="7DA6B953"/>
    <w:rsid w:val="7DA8A34F"/>
    <w:rsid w:val="7DAA8482"/>
    <w:rsid w:val="7DABCCA9"/>
    <w:rsid w:val="7DAD5EB9"/>
    <w:rsid w:val="7DAD85D5"/>
    <w:rsid w:val="7DB0E6A6"/>
    <w:rsid w:val="7DB2C6DD"/>
    <w:rsid w:val="7DB31BFA"/>
    <w:rsid w:val="7DB363FF"/>
    <w:rsid w:val="7DB445DA"/>
    <w:rsid w:val="7DB55E99"/>
    <w:rsid w:val="7DB809F8"/>
    <w:rsid w:val="7DB99732"/>
    <w:rsid w:val="7DB9D822"/>
    <w:rsid w:val="7DBEEE33"/>
    <w:rsid w:val="7DBFA474"/>
    <w:rsid w:val="7DC24BA5"/>
    <w:rsid w:val="7DC441DB"/>
    <w:rsid w:val="7DC52BF4"/>
    <w:rsid w:val="7DC59124"/>
    <w:rsid w:val="7DC769EE"/>
    <w:rsid w:val="7DC7889D"/>
    <w:rsid w:val="7DCA4F83"/>
    <w:rsid w:val="7DCC43BB"/>
    <w:rsid w:val="7DCD1029"/>
    <w:rsid w:val="7DCD23EF"/>
    <w:rsid w:val="7DCD93CE"/>
    <w:rsid w:val="7DCF729F"/>
    <w:rsid w:val="7DCF78C4"/>
    <w:rsid w:val="7DCFA76E"/>
    <w:rsid w:val="7DD3B315"/>
    <w:rsid w:val="7DD3BA6F"/>
    <w:rsid w:val="7DD55B22"/>
    <w:rsid w:val="7DD5EBF9"/>
    <w:rsid w:val="7DD64DEE"/>
    <w:rsid w:val="7DD6CD90"/>
    <w:rsid w:val="7DD8E6E0"/>
    <w:rsid w:val="7DDAFDB9"/>
    <w:rsid w:val="7DDDA1E1"/>
    <w:rsid w:val="7DDF417E"/>
    <w:rsid w:val="7DE1B0A4"/>
    <w:rsid w:val="7DE1D428"/>
    <w:rsid w:val="7DE479B9"/>
    <w:rsid w:val="7DE76439"/>
    <w:rsid w:val="7DE7B026"/>
    <w:rsid w:val="7DEC8F49"/>
    <w:rsid w:val="7DEEAF4F"/>
    <w:rsid w:val="7DF008FF"/>
    <w:rsid w:val="7DF302AD"/>
    <w:rsid w:val="7DF36CE8"/>
    <w:rsid w:val="7DF3992C"/>
    <w:rsid w:val="7DF4659A"/>
    <w:rsid w:val="7DFBAACA"/>
    <w:rsid w:val="7DFC15BE"/>
    <w:rsid w:val="7DFCC8C7"/>
    <w:rsid w:val="7DFDDCFA"/>
    <w:rsid w:val="7DFDFE03"/>
    <w:rsid w:val="7DFE7E90"/>
    <w:rsid w:val="7DFFDA26"/>
    <w:rsid w:val="7E012DF9"/>
    <w:rsid w:val="7E02D7C5"/>
    <w:rsid w:val="7E04A96A"/>
    <w:rsid w:val="7E056238"/>
    <w:rsid w:val="7E0618D6"/>
    <w:rsid w:val="7E0623F1"/>
    <w:rsid w:val="7E06D2AF"/>
    <w:rsid w:val="7E08F2B5"/>
    <w:rsid w:val="7E09597B"/>
    <w:rsid w:val="7E0AFED8"/>
    <w:rsid w:val="7E0B0421"/>
    <w:rsid w:val="7E0C3BE7"/>
    <w:rsid w:val="7E0C50C7"/>
    <w:rsid w:val="7E0EBC3D"/>
    <w:rsid w:val="7E15C0E3"/>
    <w:rsid w:val="7E17234A"/>
    <w:rsid w:val="7E193E38"/>
    <w:rsid w:val="7E19E1A5"/>
    <w:rsid w:val="7E1A41B5"/>
    <w:rsid w:val="7E1B2977"/>
    <w:rsid w:val="7E1CE9B2"/>
    <w:rsid w:val="7E1E66C5"/>
    <w:rsid w:val="7E1F4388"/>
    <w:rsid w:val="7E1FAD0D"/>
    <w:rsid w:val="7E1FC016"/>
    <w:rsid w:val="7E23450E"/>
    <w:rsid w:val="7E242145"/>
    <w:rsid w:val="7E252E46"/>
    <w:rsid w:val="7E27171C"/>
    <w:rsid w:val="7E271EA6"/>
    <w:rsid w:val="7E273451"/>
    <w:rsid w:val="7E2A14C2"/>
    <w:rsid w:val="7E2C9F1D"/>
    <w:rsid w:val="7E2D8CB2"/>
    <w:rsid w:val="7E2F6275"/>
    <w:rsid w:val="7E2FA530"/>
    <w:rsid w:val="7E2FB594"/>
    <w:rsid w:val="7E30963C"/>
    <w:rsid w:val="7E32617F"/>
    <w:rsid w:val="7E329081"/>
    <w:rsid w:val="7E343C7F"/>
    <w:rsid w:val="7E371AD8"/>
    <w:rsid w:val="7E38E34C"/>
    <w:rsid w:val="7E3A895D"/>
    <w:rsid w:val="7E3F01D4"/>
    <w:rsid w:val="7E40F1A7"/>
    <w:rsid w:val="7E450D4F"/>
    <w:rsid w:val="7E46EC0B"/>
    <w:rsid w:val="7E473783"/>
    <w:rsid w:val="7E47972E"/>
    <w:rsid w:val="7E4818BB"/>
    <w:rsid w:val="7E4AB404"/>
    <w:rsid w:val="7E4B0174"/>
    <w:rsid w:val="7E4F8AF8"/>
    <w:rsid w:val="7E508358"/>
    <w:rsid w:val="7E5096F4"/>
    <w:rsid w:val="7E512FA9"/>
    <w:rsid w:val="7E529E83"/>
    <w:rsid w:val="7E54043A"/>
    <w:rsid w:val="7E5BFC17"/>
    <w:rsid w:val="7E5D4BF1"/>
    <w:rsid w:val="7E5F441D"/>
    <w:rsid w:val="7E60041D"/>
    <w:rsid w:val="7E602925"/>
    <w:rsid w:val="7E611333"/>
    <w:rsid w:val="7E642422"/>
    <w:rsid w:val="7E64A70D"/>
    <w:rsid w:val="7E64E2BD"/>
    <w:rsid w:val="7E669357"/>
    <w:rsid w:val="7E669D6A"/>
    <w:rsid w:val="7E6A98F7"/>
    <w:rsid w:val="7E6AA2E2"/>
    <w:rsid w:val="7E6B138D"/>
    <w:rsid w:val="7E6D2791"/>
    <w:rsid w:val="7E6F6B25"/>
    <w:rsid w:val="7E703FF7"/>
    <w:rsid w:val="7E70A567"/>
    <w:rsid w:val="7E74D771"/>
    <w:rsid w:val="7E768FF1"/>
    <w:rsid w:val="7E784393"/>
    <w:rsid w:val="7E798448"/>
    <w:rsid w:val="7E7A5BD7"/>
    <w:rsid w:val="7E7A6C27"/>
    <w:rsid w:val="7E7C391B"/>
    <w:rsid w:val="7E7C4916"/>
    <w:rsid w:val="7E7D5F1A"/>
    <w:rsid w:val="7E7D7A05"/>
    <w:rsid w:val="7E7F51DA"/>
    <w:rsid w:val="7E7F5C1B"/>
    <w:rsid w:val="7E80617F"/>
    <w:rsid w:val="7E815A27"/>
    <w:rsid w:val="7E818724"/>
    <w:rsid w:val="7E8396ED"/>
    <w:rsid w:val="7E84BB97"/>
    <w:rsid w:val="7E84ED97"/>
    <w:rsid w:val="7E859CE5"/>
    <w:rsid w:val="7E8668B0"/>
    <w:rsid w:val="7E87CE29"/>
    <w:rsid w:val="7E8D8AA9"/>
    <w:rsid w:val="7E9034C3"/>
    <w:rsid w:val="7E9060E2"/>
    <w:rsid w:val="7E906C2B"/>
    <w:rsid w:val="7E9209BE"/>
    <w:rsid w:val="7E9262F5"/>
    <w:rsid w:val="7E936FF7"/>
    <w:rsid w:val="7E93C7E5"/>
    <w:rsid w:val="7E97A4D9"/>
    <w:rsid w:val="7E9942F0"/>
    <w:rsid w:val="7E9985A4"/>
    <w:rsid w:val="7E99B33C"/>
    <w:rsid w:val="7EA095A4"/>
    <w:rsid w:val="7EA11EDC"/>
    <w:rsid w:val="7EA2EDB8"/>
    <w:rsid w:val="7EA31900"/>
    <w:rsid w:val="7EA7450F"/>
    <w:rsid w:val="7EA766F7"/>
    <w:rsid w:val="7EA8DC72"/>
    <w:rsid w:val="7EAC6BB1"/>
    <w:rsid w:val="7EADF197"/>
    <w:rsid w:val="7EB321E9"/>
    <w:rsid w:val="7EB498C9"/>
    <w:rsid w:val="7EB5CA58"/>
    <w:rsid w:val="7EB5FB62"/>
    <w:rsid w:val="7EB7AEF3"/>
    <w:rsid w:val="7EB853AB"/>
    <w:rsid w:val="7EB8DF4A"/>
    <w:rsid w:val="7EBBB05D"/>
    <w:rsid w:val="7EBBCDDB"/>
    <w:rsid w:val="7EBD3406"/>
    <w:rsid w:val="7EC37A4F"/>
    <w:rsid w:val="7EC416F3"/>
    <w:rsid w:val="7EC47D90"/>
    <w:rsid w:val="7EC5232F"/>
    <w:rsid w:val="7EC72485"/>
    <w:rsid w:val="7EC96B19"/>
    <w:rsid w:val="7EC97464"/>
    <w:rsid w:val="7EC9AB75"/>
    <w:rsid w:val="7ECCBC6A"/>
    <w:rsid w:val="7ECE05D1"/>
    <w:rsid w:val="7ECF1AF2"/>
    <w:rsid w:val="7ED0C239"/>
    <w:rsid w:val="7ED0F57D"/>
    <w:rsid w:val="7ED2F479"/>
    <w:rsid w:val="7ED35C6C"/>
    <w:rsid w:val="7ED6CB9A"/>
    <w:rsid w:val="7ED70515"/>
    <w:rsid w:val="7ED77E65"/>
    <w:rsid w:val="7ED7F1B7"/>
    <w:rsid w:val="7ED9B831"/>
    <w:rsid w:val="7EDA2AB3"/>
    <w:rsid w:val="7EDD6529"/>
    <w:rsid w:val="7EDD799A"/>
    <w:rsid w:val="7EDE24D8"/>
    <w:rsid w:val="7EE0A403"/>
    <w:rsid w:val="7EE321A6"/>
    <w:rsid w:val="7EE40FCC"/>
    <w:rsid w:val="7EE4BF16"/>
    <w:rsid w:val="7EE62692"/>
    <w:rsid w:val="7EE6867B"/>
    <w:rsid w:val="7EE71DF8"/>
    <w:rsid w:val="7EE9B79F"/>
    <w:rsid w:val="7EEADB17"/>
    <w:rsid w:val="7EEB2B30"/>
    <w:rsid w:val="7EF2DC5C"/>
    <w:rsid w:val="7EF35C7C"/>
    <w:rsid w:val="7EF41F0F"/>
    <w:rsid w:val="7EF75C43"/>
    <w:rsid w:val="7EF84B06"/>
    <w:rsid w:val="7EFB66DA"/>
    <w:rsid w:val="7EFB9229"/>
    <w:rsid w:val="7EFBF9D8"/>
    <w:rsid w:val="7EFD5157"/>
    <w:rsid w:val="7EFDB627"/>
    <w:rsid w:val="7EFE1A0A"/>
    <w:rsid w:val="7EFE3F3A"/>
    <w:rsid w:val="7EFE7D18"/>
    <w:rsid w:val="7EFEC2AF"/>
    <w:rsid w:val="7EFF797E"/>
    <w:rsid w:val="7F034446"/>
    <w:rsid w:val="7F0477A7"/>
    <w:rsid w:val="7F058BBE"/>
    <w:rsid w:val="7F06C617"/>
    <w:rsid w:val="7F070BE9"/>
    <w:rsid w:val="7F080E6D"/>
    <w:rsid w:val="7F0A2409"/>
    <w:rsid w:val="7F0A63B7"/>
    <w:rsid w:val="7F0ABF85"/>
    <w:rsid w:val="7F0B1BEF"/>
    <w:rsid w:val="7F0CD21B"/>
    <w:rsid w:val="7F0EA31A"/>
    <w:rsid w:val="7F1333A0"/>
    <w:rsid w:val="7F136B38"/>
    <w:rsid w:val="7F14B50D"/>
    <w:rsid w:val="7F15C892"/>
    <w:rsid w:val="7F170C2D"/>
    <w:rsid w:val="7F170E9C"/>
    <w:rsid w:val="7F178550"/>
    <w:rsid w:val="7F17E7C8"/>
    <w:rsid w:val="7F181678"/>
    <w:rsid w:val="7F19A2A0"/>
    <w:rsid w:val="7F1BEFEB"/>
    <w:rsid w:val="7F1DABCF"/>
    <w:rsid w:val="7F1E0B20"/>
    <w:rsid w:val="7F1F018C"/>
    <w:rsid w:val="7F20B7E3"/>
    <w:rsid w:val="7F252764"/>
    <w:rsid w:val="7F253703"/>
    <w:rsid w:val="7F25B6E7"/>
    <w:rsid w:val="7F2A4F03"/>
    <w:rsid w:val="7F2D7E9A"/>
    <w:rsid w:val="7F2FCC20"/>
    <w:rsid w:val="7F32CE0B"/>
    <w:rsid w:val="7F354D18"/>
    <w:rsid w:val="7F355A41"/>
    <w:rsid w:val="7F367ED9"/>
    <w:rsid w:val="7F36AC35"/>
    <w:rsid w:val="7F372D55"/>
    <w:rsid w:val="7F38725E"/>
    <w:rsid w:val="7F390EE2"/>
    <w:rsid w:val="7F3A4BF1"/>
    <w:rsid w:val="7F3B0A03"/>
    <w:rsid w:val="7F3BC783"/>
    <w:rsid w:val="7F3E5A69"/>
    <w:rsid w:val="7F3FEF37"/>
    <w:rsid w:val="7F414480"/>
    <w:rsid w:val="7F416A48"/>
    <w:rsid w:val="7F42C75F"/>
    <w:rsid w:val="7F45DBBA"/>
    <w:rsid w:val="7F45E905"/>
    <w:rsid w:val="7F470780"/>
    <w:rsid w:val="7F4C0B98"/>
    <w:rsid w:val="7F4D1243"/>
    <w:rsid w:val="7F4E7B23"/>
    <w:rsid w:val="7F4EE99E"/>
    <w:rsid w:val="7F50768A"/>
    <w:rsid w:val="7F52AA75"/>
    <w:rsid w:val="7F54F180"/>
    <w:rsid w:val="7F555AE1"/>
    <w:rsid w:val="7F574F9D"/>
    <w:rsid w:val="7F57ECC4"/>
    <w:rsid w:val="7F5A92A5"/>
    <w:rsid w:val="7F5E12E1"/>
    <w:rsid w:val="7F5ED146"/>
    <w:rsid w:val="7F60BB81"/>
    <w:rsid w:val="7F6220BE"/>
    <w:rsid w:val="7F638184"/>
    <w:rsid w:val="7F64A87C"/>
    <w:rsid w:val="7F64C364"/>
    <w:rsid w:val="7F65A322"/>
    <w:rsid w:val="7F67B258"/>
    <w:rsid w:val="7F68959E"/>
    <w:rsid w:val="7F6FF549"/>
    <w:rsid w:val="7F71487C"/>
    <w:rsid w:val="7F7192B1"/>
    <w:rsid w:val="7F756126"/>
    <w:rsid w:val="7F77093F"/>
    <w:rsid w:val="7F78BFF7"/>
    <w:rsid w:val="7F7966E1"/>
    <w:rsid w:val="7F79F304"/>
    <w:rsid w:val="7F7CB6FE"/>
    <w:rsid w:val="7F7D5816"/>
    <w:rsid w:val="7F7D694D"/>
    <w:rsid w:val="7F7F430E"/>
    <w:rsid w:val="7F8177F0"/>
    <w:rsid w:val="7F82C4D5"/>
    <w:rsid w:val="7F8458DC"/>
    <w:rsid w:val="7F85237C"/>
    <w:rsid w:val="7F890A1B"/>
    <w:rsid w:val="7F8AD40A"/>
    <w:rsid w:val="7F8AEAAD"/>
    <w:rsid w:val="7F8CE906"/>
    <w:rsid w:val="7F8D1884"/>
    <w:rsid w:val="7F8D1B9E"/>
    <w:rsid w:val="7F90DC3F"/>
    <w:rsid w:val="7F91FF65"/>
    <w:rsid w:val="7F924FD1"/>
    <w:rsid w:val="7F92D59F"/>
    <w:rsid w:val="7F92DBC4"/>
    <w:rsid w:val="7F946D0C"/>
    <w:rsid w:val="7F98D410"/>
    <w:rsid w:val="7F9907C8"/>
    <w:rsid w:val="7F992A20"/>
    <w:rsid w:val="7F99B065"/>
    <w:rsid w:val="7F9A64F7"/>
    <w:rsid w:val="7F9B79A5"/>
    <w:rsid w:val="7F9F9152"/>
    <w:rsid w:val="7FA2138C"/>
    <w:rsid w:val="7FA6995A"/>
    <w:rsid w:val="7FA6F292"/>
    <w:rsid w:val="7FA7B4C2"/>
    <w:rsid w:val="7FAD5B42"/>
    <w:rsid w:val="7FAEBEA5"/>
    <w:rsid w:val="7FAEFD7D"/>
    <w:rsid w:val="7FAFB19D"/>
    <w:rsid w:val="7FB2192C"/>
    <w:rsid w:val="7FB40810"/>
    <w:rsid w:val="7FB5512D"/>
    <w:rsid w:val="7FB61693"/>
    <w:rsid w:val="7FB61742"/>
    <w:rsid w:val="7FB8F553"/>
    <w:rsid w:val="7FBBB31A"/>
    <w:rsid w:val="7FBBF943"/>
    <w:rsid w:val="7FBC7FEA"/>
    <w:rsid w:val="7FBDD670"/>
    <w:rsid w:val="7FBEC2BE"/>
    <w:rsid w:val="7FBF0FF8"/>
    <w:rsid w:val="7FC0ED75"/>
    <w:rsid w:val="7FC1D47E"/>
    <w:rsid w:val="7FC4CB8A"/>
    <w:rsid w:val="7FC5739A"/>
    <w:rsid w:val="7FC6FBDC"/>
    <w:rsid w:val="7FCA7895"/>
    <w:rsid w:val="7FCAB4AC"/>
    <w:rsid w:val="7FCC36D6"/>
    <w:rsid w:val="7FCD0372"/>
    <w:rsid w:val="7FCD81CA"/>
    <w:rsid w:val="7FCDE50A"/>
    <w:rsid w:val="7FCE4B02"/>
    <w:rsid w:val="7FCF53CE"/>
    <w:rsid w:val="7FCF5E27"/>
    <w:rsid w:val="7FD01883"/>
    <w:rsid w:val="7FD1C200"/>
    <w:rsid w:val="7FD2CA7B"/>
    <w:rsid w:val="7FD4AB9B"/>
    <w:rsid w:val="7FD740B9"/>
    <w:rsid w:val="7FD9C329"/>
    <w:rsid w:val="7FD9ECC9"/>
    <w:rsid w:val="7FDACFAB"/>
    <w:rsid w:val="7FE1C325"/>
    <w:rsid w:val="7FE2FF3E"/>
    <w:rsid w:val="7FE3622B"/>
    <w:rsid w:val="7FE5DD04"/>
    <w:rsid w:val="7FE6232F"/>
    <w:rsid w:val="7FE68425"/>
    <w:rsid w:val="7FE68D0D"/>
    <w:rsid w:val="7FE7E9B0"/>
    <w:rsid w:val="7FE949D0"/>
    <w:rsid w:val="7FEA12A6"/>
    <w:rsid w:val="7FEB39B4"/>
    <w:rsid w:val="7FEC2964"/>
    <w:rsid w:val="7FEF47EF"/>
    <w:rsid w:val="7FEFDF8E"/>
    <w:rsid w:val="7FF0BFC0"/>
    <w:rsid w:val="7FF11AEE"/>
    <w:rsid w:val="7FF180B6"/>
    <w:rsid w:val="7FF1EF62"/>
    <w:rsid w:val="7FF26FA3"/>
    <w:rsid w:val="7FF432CF"/>
    <w:rsid w:val="7FF5DB54"/>
    <w:rsid w:val="7FF61646"/>
    <w:rsid w:val="7FF695A4"/>
    <w:rsid w:val="7FF695AB"/>
    <w:rsid w:val="7FF81680"/>
    <w:rsid w:val="7FF8C2F2"/>
    <w:rsid w:val="7FFB23D3"/>
    <w:rsid w:val="7FFD46DA"/>
    <w:rsid w:val="7FFD990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FFC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el-GR"/>
    </w:rPr>
  </w:style>
  <w:style w:type="paragraph" w:styleId="Heading1">
    <w:name w:val="heading 1"/>
    <w:basedOn w:val="Normal"/>
    <w:next w:val="Text1"/>
    <w:link w:val="Heading1Char"/>
    <w:uiPriority w:val="9"/>
    <w:qFormat/>
    <w:pPr>
      <w:keepNext/>
      <w:numPr>
        <w:numId w:val="5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5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5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52"/>
      </w:numPr>
      <w:outlineLvl w:val="3"/>
    </w:pPr>
    <w:rPr>
      <w:rFonts w:eastAsiaTheme="majorEastAsia"/>
      <w:bCs/>
      <w:iCs/>
    </w:rPr>
  </w:style>
  <w:style w:type="paragraph" w:styleId="Heading5">
    <w:name w:val="heading 5"/>
    <w:basedOn w:val="Normal"/>
    <w:next w:val="Text2"/>
    <w:link w:val="Heading5Char"/>
    <w:uiPriority w:val="9"/>
    <w:semiHidden/>
    <w:unhideWhenUsed/>
    <w:qFormat/>
    <w:pPr>
      <w:keepNext/>
      <w:numPr>
        <w:ilvl w:val="4"/>
        <w:numId w:val="52"/>
      </w:numPr>
      <w:outlineLvl w:val="4"/>
    </w:pPr>
    <w:rPr>
      <w:rFonts w:eastAsiaTheme="majorEastAsia"/>
    </w:rPr>
  </w:style>
  <w:style w:type="paragraph" w:styleId="Heading6">
    <w:name w:val="heading 6"/>
    <w:basedOn w:val="Normal"/>
    <w:next w:val="Text2"/>
    <w:link w:val="Heading6Char"/>
    <w:uiPriority w:val="9"/>
    <w:semiHidden/>
    <w:unhideWhenUsed/>
    <w:qFormat/>
    <w:pPr>
      <w:keepNext/>
      <w:numPr>
        <w:ilvl w:val="5"/>
        <w:numId w:val="52"/>
      </w:numPr>
      <w:outlineLvl w:val="5"/>
    </w:pPr>
    <w:rPr>
      <w:rFonts w:eastAsiaTheme="majorEastAsia"/>
      <w:iCs/>
    </w:rPr>
  </w:style>
  <w:style w:type="paragraph" w:styleId="Heading7">
    <w:name w:val="heading 7"/>
    <w:basedOn w:val="Normal"/>
    <w:next w:val="Text2"/>
    <w:link w:val="Heading7Char"/>
    <w:uiPriority w:val="9"/>
    <w:semiHidden/>
    <w:unhideWhenUsed/>
    <w:qFormat/>
    <w:pPr>
      <w:keepNext/>
      <w:numPr>
        <w:ilvl w:val="6"/>
        <w:numId w:val="52"/>
      </w:numPr>
      <w:outlineLvl w:val="6"/>
    </w:pPr>
    <w:rPr>
      <w:rFonts w:eastAsiaTheme="majorEastAsia"/>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nhideWhenUsed/>
    <w:pPr>
      <w:numPr>
        <w:numId w:val="1"/>
      </w:numPr>
      <w:tabs>
        <w:tab w:val="num" w:pos="643"/>
      </w:tabs>
      <w:ind w:left="643"/>
      <w:contextualSpacing/>
    </w:pPr>
  </w:style>
  <w:style w:type="paragraph" w:styleId="ListBullet2">
    <w:name w:val="List Bullet 2"/>
    <w:basedOn w:val="Normal"/>
    <w:unhideWhenUsed/>
    <w:pPr>
      <w:numPr>
        <w:numId w:val="2"/>
      </w:numPr>
      <w:tabs>
        <w:tab w:val="num" w:pos="926"/>
      </w:tabs>
      <w:ind w:left="926"/>
      <w:contextualSpacing/>
    </w:pPr>
  </w:style>
  <w:style w:type="paragraph" w:styleId="ListBullet3">
    <w:name w:val="List Bullet 3"/>
    <w:basedOn w:val="Normal"/>
    <w:unhideWhenUsed/>
    <w:pPr>
      <w:numPr>
        <w:numId w:val="3"/>
      </w:numPr>
      <w:tabs>
        <w:tab w:val="num" w:pos="1209"/>
      </w:tabs>
      <w:ind w:left="1209"/>
      <w:contextualSpacing/>
    </w:pPr>
  </w:style>
  <w:style w:type="paragraph" w:styleId="ListBullet4">
    <w:name w:val="List Bullet 4"/>
    <w:basedOn w:val="Normal"/>
    <w:unhideWhenUsed/>
    <w:pPr>
      <w:numPr>
        <w:numId w:val="4"/>
      </w:numPr>
      <w:tabs>
        <w:tab w:val="num" w:pos="643"/>
      </w:tabs>
      <w:ind w:left="643"/>
      <w:contextualSpacing/>
    </w:p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ascii="Times New Roman" w:hAnsi="Times New Roman" w:cs="Times New Roman"/>
      <w:sz w:val="20"/>
      <w:szCs w:val="20"/>
      <w:lang w:val="el-GR"/>
    </w:rPr>
  </w:style>
  <w:style w:type="character" w:styleId="CommentReference">
    <w:name w:val="annotation reference"/>
    <w:basedOn w:val="DefaultParagraphFont"/>
    <w:unhideWhenUsed/>
    <w:rPr>
      <w:sz w:val="16"/>
      <w:szCs w:val="16"/>
    </w:rPr>
  </w:style>
  <w:style w:type="character" w:styleId="Hyperlink">
    <w:name w:val="Hyperlink"/>
    <w:basedOn w:val="DefaultParagraphFont"/>
    <w:uiPriority w:val="99"/>
    <w:unhideWhenUsed/>
    <w:rPr>
      <w:color w:val="0000FF" w:themeColor="hyperlink"/>
      <w:u w:val="single"/>
    </w:rPr>
  </w:style>
  <w:style w:type="paragraph" w:customStyle="1" w:styleId="HeaderCouncilLarge">
    <w:name w:val="Header Council Large"/>
    <w:basedOn w:val="Normal"/>
    <w:link w:val="HeaderCouncilLargeChar"/>
    <w:pPr>
      <w:spacing w:before="0" w:after="440" w:line="360" w:lineRule="auto"/>
      <w:jc w:val="left"/>
    </w:pPr>
    <w:rPr>
      <w:sz w:val="2"/>
    </w:rPr>
  </w:style>
  <w:style w:type="character" w:customStyle="1" w:styleId="HeaderCouncilLargeChar">
    <w:name w:val="Header Council Large Char"/>
    <w:basedOn w:val="DefaultParagraphFont"/>
    <w:link w:val="HeaderCouncilLarge"/>
    <w:rPr>
      <w:rFonts w:ascii="Times New Roman" w:hAnsi="Times New Roman" w:cs="Times New Roman"/>
      <w:sz w:val="2"/>
      <w:lang w:val="el-GR"/>
    </w:rPr>
  </w:style>
  <w:style w:type="paragraph" w:customStyle="1" w:styleId="FooterText">
    <w:name w:val="Footer Text"/>
    <w:basedOn w:val="Normal"/>
    <w:pPr>
      <w:spacing w:before="0" w:after="0"/>
      <w:jc w:val="left"/>
    </w:pPr>
    <w:rPr>
      <w:rFonts w:eastAsia="Times New Roman"/>
      <w:szCs w:val="24"/>
    </w:rPr>
  </w:style>
  <w:style w:type="paragraph" w:customStyle="1" w:styleId="HeaderCouncil">
    <w:name w:val="Header Council"/>
    <w:basedOn w:val="Normal"/>
    <w:pPr>
      <w:spacing w:before="0" w:after="0"/>
      <w:jc w:val="left"/>
    </w:pPr>
    <w:rPr>
      <w:sz w:val="2"/>
    </w:rPr>
  </w:style>
  <w:style w:type="paragraph" w:customStyle="1" w:styleId="FooterCouncil">
    <w:name w:val="Footer Council"/>
    <w:basedOn w:val="Normal"/>
    <w:pPr>
      <w:spacing w:before="0" w:after="0"/>
      <w:jc w:val="left"/>
    </w:pPr>
    <w:rPr>
      <w:sz w:val="2"/>
    </w:rPr>
  </w:style>
  <w:style w:type="paragraph" w:styleId="BalloonText">
    <w:name w:val="Balloon Text"/>
    <w:basedOn w:val="Normal"/>
    <w:link w:val="BalloonTextChar"/>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rPr>
      <w:rFonts w:ascii="Segoe UI" w:hAnsi="Segoe UI" w:cs="Segoe UI"/>
      <w:sz w:val="18"/>
      <w:szCs w:val="18"/>
      <w:lang w:val="el-GR"/>
    </w:rPr>
  </w:style>
  <w:style w:type="paragraph" w:styleId="ListParagraph">
    <w:name w:val="List Paragraph"/>
    <w:aliases w:val="Dot pt,No Spacing1,List Paragraph Char Char Char,Indicator Text,Numbered Para 1,List Paragraph1,Bullet Points,MAIN CONTENT,List Paragraph12,List Paragraph11,OBC Bullet,F5 List Paragraph,Colorful List - Accent 11,Normal numbered,L"/>
    <w:basedOn w:val="Normal"/>
    <w:link w:val="ListParagraphChar"/>
    <w:uiPriority w:val="34"/>
    <w:qFormat/>
    <w:pPr>
      <w:spacing w:line="360" w:lineRule="auto"/>
      <w:ind w:left="720"/>
      <w:contextualSpacing/>
      <w:jc w:val="left"/>
    </w:pPr>
  </w:style>
  <w:style w:type="paragraph" w:customStyle="1" w:styleId="Normal1">
    <w:name w:val="Normal1"/>
    <w:basedOn w:val="Normal"/>
    <w:pPr>
      <w:spacing w:before="100" w:beforeAutospacing="1" w:after="100" w:afterAutospacing="1"/>
      <w:jc w:val="left"/>
    </w:pPr>
    <w:rPr>
      <w:rFonts w:eastAsia="Times New Roman"/>
      <w:szCs w:val="24"/>
      <w:lang w:eastAsia="fr-BE"/>
    </w:rPr>
  </w:style>
  <w:style w:type="character" w:customStyle="1" w:styleId="UnresolvedMention1">
    <w:name w:val="Unresolved Mention1"/>
    <w:basedOn w:val="DefaultParagraphFont"/>
    <w:uiPriority w:val="99"/>
    <w:unhideWhenUsed/>
    <w:rPr>
      <w:color w:val="605E5C"/>
      <w:shd w:val="clear" w:color="auto" w:fill="E1DFDD"/>
    </w:rPr>
  </w:style>
  <w:style w:type="character" w:customStyle="1" w:styleId="normaltextrun">
    <w:name w:val="normaltextrun"/>
    <w:basedOn w:val="DefaultParagraphFont"/>
  </w:style>
  <w:style w:type="character" w:customStyle="1" w:styleId="eop">
    <w:name w:val="eop"/>
    <w:basedOn w:val="DefaultParagraphFont"/>
  </w:style>
  <w:style w:type="paragraph" w:styleId="Caption">
    <w:name w:val="caption"/>
    <w:basedOn w:val="Normal"/>
    <w:next w:val="Normal"/>
    <w:unhideWhenUsed/>
    <w:qFormat/>
    <w:pPr>
      <w:spacing w:before="0" w:after="200" w:line="360" w:lineRule="auto"/>
      <w:jc w:val="left"/>
    </w:pPr>
    <w:rPr>
      <w:i/>
      <w:iCs/>
      <w:color w:val="1F497D" w:themeColor="text2"/>
      <w:sz w:val="18"/>
      <w:szCs w:val="18"/>
    </w:rPr>
  </w:style>
  <w:style w:type="paragraph" w:styleId="TableofFigures">
    <w:name w:val="table of figures"/>
    <w:basedOn w:val="Normal"/>
    <w:next w:val="Normal"/>
    <w:unhideWhenUsed/>
    <w:pPr>
      <w:spacing w:after="0" w:line="360" w:lineRule="auto"/>
      <w:jc w:val="left"/>
    </w:pPr>
  </w:style>
  <w:style w:type="paragraph" w:styleId="ListNumber">
    <w:name w:val="List Number"/>
    <w:basedOn w:val="Normal"/>
    <w:unhideWhenUsed/>
    <w:pPr>
      <w:numPr>
        <w:numId w:val="5"/>
      </w:numPr>
      <w:tabs>
        <w:tab w:val="num" w:pos="926"/>
      </w:tabs>
      <w:spacing w:line="360" w:lineRule="auto"/>
      <w:ind w:left="926"/>
      <w:contextualSpacing/>
      <w:jc w:val="left"/>
    </w:pPr>
  </w:style>
  <w:style w:type="paragraph" w:styleId="ListNumber2">
    <w:name w:val="List Number 2"/>
    <w:basedOn w:val="Normal"/>
    <w:unhideWhenUsed/>
    <w:pPr>
      <w:numPr>
        <w:numId w:val="6"/>
      </w:numPr>
      <w:tabs>
        <w:tab w:val="num" w:pos="1209"/>
      </w:tabs>
      <w:spacing w:line="360" w:lineRule="auto"/>
      <w:ind w:left="1209"/>
      <w:contextualSpacing/>
      <w:jc w:val="left"/>
    </w:pPr>
  </w:style>
  <w:style w:type="paragraph" w:styleId="ListNumber3">
    <w:name w:val="List Number 3"/>
    <w:basedOn w:val="Normal"/>
    <w:unhideWhenUsed/>
    <w:pPr>
      <w:numPr>
        <w:numId w:val="7"/>
      </w:numPr>
      <w:tabs>
        <w:tab w:val="num" w:pos="1134"/>
      </w:tabs>
      <w:spacing w:line="360" w:lineRule="auto"/>
      <w:ind w:left="1134"/>
      <w:contextualSpacing/>
      <w:jc w:val="left"/>
    </w:pPr>
  </w:style>
  <w:style w:type="paragraph" w:styleId="ListNumber4">
    <w:name w:val="List Number 4"/>
    <w:basedOn w:val="Normal"/>
    <w:unhideWhenUsed/>
    <w:pPr>
      <w:tabs>
        <w:tab w:val="num" w:pos="850"/>
      </w:tabs>
      <w:spacing w:line="360" w:lineRule="auto"/>
      <w:ind w:left="850" w:hanging="850"/>
      <w:contextualSpacing/>
      <w:jc w:val="left"/>
    </w:pPr>
  </w:style>
  <w:style w:type="paragraph" w:styleId="CommentSubject">
    <w:name w:val="annotation subject"/>
    <w:basedOn w:val="CommentText"/>
    <w:next w:val="CommentText"/>
    <w:link w:val="CommentSubjectChar"/>
    <w:unhideWhenUsed/>
    <w:pPr>
      <w:spacing w:line="360" w:lineRule="auto"/>
      <w:jc w:val="left"/>
    </w:pPr>
    <w:rPr>
      <w:b/>
      <w:bCs/>
    </w:rPr>
  </w:style>
  <w:style w:type="character" w:customStyle="1" w:styleId="CommentSubjectChar">
    <w:name w:val="Comment Subject Char"/>
    <w:basedOn w:val="CommentTextChar"/>
    <w:link w:val="CommentSubject"/>
    <w:rPr>
      <w:rFonts w:ascii="Times New Roman" w:hAnsi="Times New Roman" w:cs="Times New Roman"/>
      <w:b/>
      <w:bCs/>
      <w:sz w:val="20"/>
      <w:szCs w:val="20"/>
      <w:lang w:val="el-GR"/>
    </w:rPr>
  </w:style>
  <w:style w:type="paragraph" w:customStyle="1" w:styleId="paragraph">
    <w:name w:val="paragraph"/>
    <w:basedOn w:val="Normal"/>
    <w:pPr>
      <w:spacing w:before="100" w:beforeAutospacing="1" w:after="100" w:afterAutospacing="1" w:line="360" w:lineRule="auto"/>
      <w:jc w:val="left"/>
    </w:pPr>
    <w:rPr>
      <w:rFonts w:eastAsia="Times New Roman"/>
      <w:szCs w:val="24"/>
      <w:lang w:eastAsia="en-GB"/>
    </w:rPr>
  </w:style>
  <w:style w:type="character" w:customStyle="1" w:styleId="TechnicalBlockChar">
    <w:name w:val="Technical Block Char"/>
    <w:basedOn w:val="DefaultParagraphFont"/>
    <w:rPr>
      <w:rFonts w:ascii="Times New Roman" w:hAnsi="Times New Roman" w:cs="Times New Roman"/>
      <w:sz w:val="24"/>
      <w:lang w:val="el-GR"/>
    </w:rPr>
  </w:style>
  <w:style w:type="paragraph" w:customStyle="1" w:styleId="Lignefinal">
    <w:name w:val="Ligne final"/>
    <w:basedOn w:val="Normal"/>
    <w:next w:val="Normal"/>
    <w:pPr>
      <w:pBdr>
        <w:bottom w:val="single" w:sz="4" w:space="0" w:color="000000"/>
      </w:pBdr>
      <w:spacing w:before="360" w:line="360" w:lineRule="auto"/>
      <w:ind w:left="3400" w:right="3400"/>
      <w:jc w:val="center"/>
    </w:pPr>
    <w:rPr>
      <w:b/>
    </w:rPr>
  </w:style>
  <w:style w:type="paragraph" w:customStyle="1" w:styleId="EntText">
    <w:name w:val="EntText"/>
    <w:basedOn w:val="Normal"/>
    <w:pPr>
      <w:spacing w:line="360" w:lineRule="auto"/>
      <w:jc w:val="left"/>
    </w:pPr>
  </w:style>
  <w:style w:type="paragraph" w:customStyle="1" w:styleId="pj">
    <w:name w:val="p.j."/>
    <w:basedOn w:val="Normal"/>
    <w:link w:val="pjChar"/>
    <w:pPr>
      <w:spacing w:before="1200" w:line="360" w:lineRule="auto"/>
      <w:ind w:left="1440" w:hanging="1440"/>
      <w:jc w:val="left"/>
    </w:pPr>
  </w:style>
  <w:style w:type="character" w:customStyle="1" w:styleId="pjChar">
    <w:name w:val="p.j. Char"/>
    <w:basedOn w:val="TechnicalBlockChar"/>
    <w:link w:val="pj"/>
    <w:rPr>
      <w:rFonts w:ascii="Times New Roman" w:hAnsi="Times New Roman" w:cs="Times New Roman"/>
      <w:sz w:val="24"/>
      <w:lang w:val="el-GR"/>
    </w:rPr>
  </w:style>
  <w:style w:type="paragraph" w:customStyle="1" w:styleId="nbbordered">
    <w:name w:val="nb bordered"/>
    <w:basedOn w:val="Normal"/>
    <w:link w:val="nbborderedChar"/>
    <w:pPr>
      <w:pBdr>
        <w:top w:val="single" w:sz="4" w:space="1" w:color="auto"/>
        <w:left w:val="single" w:sz="4" w:space="4" w:color="auto"/>
        <w:bottom w:val="single" w:sz="4" w:space="1" w:color="auto"/>
        <w:right w:val="single" w:sz="4" w:space="4" w:color="auto"/>
        <w:between w:val="single" w:sz="4" w:space="0" w:color="auto"/>
      </w:pBdr>
      <w:spacing w:after="160" w:line="360" w:lineRule="auto"/>
      <w:ind w:left="480" w:hanging="480"/>
      <w:jc w:val="left"/>
    </w:pPr>
    <w:rPr>
      <w:b/>
    </w:rPr>
  </w:style>
  <w:style w:type="character" w:customStyle="1" w:styleId="nbborderedChar">
    <w:name w:val="nb bordered Char"/>
    <w:basedOn w:val="TechnicalBlockChar"/>
    <w:link w:val="nbbordered"/>
    <w:rPr>
      <w:rFonts w:ascii="Times New Roman" w:hAnsi="Times New Roman" w:cs="Times New Roman"/>
      <w:b/>
      <w:sz w:val="24"/>
      <w:lang w:val="el-GR"/>
    </w:rPr>
  </w:style>
  <w:style w:type="character" w:customStyle="1" w:styleId="HeaderCouncilChar">
    <w:name w:val="Header Council Char"/>
    <w:basedOn w:val="DefaultParagraphFont"/>
    <w:rPr>
      <w:rFonts w:ascii="Times New Roman" w:hAnsi="Times New Roman" w:cs="Times New Roman"/>
      <w:sz w:val="2"/>
      <w:lang w:val="el-GR"/>
    </w:rPr>
  </w:style>
  <w:style w:type="character" w:customStyle="1" w:styleId="FooterCouncilChar">
    <w:name w:val="Footer Council Char"/>
    <w:basedOn w:val="DefaultParagraphFont"/>
    <w:rPr>
      <w:rFonts w:ascii="Times New Roman" w:hAnsi="Times New Roman" w:cs="Times New Roman"/>
      <w:sz w:val="2"/>
      <w:lang w:val="el-GR"/>
    </w:rPr>
  </w:style>
  <w:style w:type="character" w:styleId="PlaceholderText">
    <w:name w:val="Placeholder Text"/>
    <w:basedOn w:val="DefaultParagraphFont"/>
    <w:uiPriority w:val="99"/>
    <w:semiHidden/>
    <w:rPr>
      <w:color w:val="808080"/>
    </w:rPr>
  </w:style>
  <w:style w:type="paragraph" w:customStyle="1" w:styleId="NormalJustified">
    <w:name w:val="Normal Justified"/>
    <w:basedOn w:val="Normal"/>
    <w:pPr>
      <w:spacing w:before="200" w:line="360" w:lineRule="auto"/>
    </w:pPr>
  </w:style>
  <w:style w:type="paragraph" w:customStyle="1" w:styleId="TechnicalBlock">
    <w:name w:val="Technical Block"/>
    <w:basedOn w:val="Normal"/>
    <w:next w:val="Normal"/>
    <w:pPr>
      <w:spacing w:before="0" w:after="240"/>
      <w:jc w:val="center"/>
    </w:pPr>
  </w:style>
  <w:style w:type="paragraph" w:customStyle="1" w:styleId="FinalLine">
    <w:name w:val="Final Line"/>
    <w:basedOn w:val="Normal"/>
    <w:next w:val="Normal"/>
    <w:pPr>
      <w:pBdr>
        <w:bottom w:val="single" w:sz="4" w:space="0" w:color="000000"/>
      </w:pBdr>
      <w:spacing w:before="360" w:line="360" w:lineRule="auto"/>
      <w:ind w:left="3400" w:right="3400"/>
      <w:jc w:val="center"/>
    </w:pPr>
    <w:rPr>
      <w:b/>
    </w:rPr>
  </w:style>
  <w:style w:type="paragraph" w:customStyle="1" w:styleId="FinalLineLandscape">
    <w:name w:val="Final Line (Landscape)"/>
    <w:basedOn w:val="Normal"/>
    <w:next w:val="Normal"/>
    <w:pPr>
      <w:pBdr>
        <w:bottom w:val="single" w:sz="4" w:space="0" w:color="000000"/>
      </w:pBdr>
      <w:spacing w:before="360" w:line="360" w:lineRule="auto"/>
      <w:ind w:left="5868" w:right="5868"/>
      <w:jc w:val="center"/>
    </w:pPr>
    <w:rPr>
      <w:b/>
    </w:rPr>
  </w:style>
  <w:style w:type="paragraph" w:customStyle="1" w:styleId="PointManual">
    <w:name w:val="Point Manual"/>
    <w:basedOn w:val="Normal"/>
    <w:pPr>
      <w:spacing w:line="360" w:lineRule="auto"/>
      <w:ind w:left="567" w:hanging="567"/>
      <w:jc w:val="left"/>
    </w:pPr>
  </w:style>
  <w:style w:type="paragraph" w:customStyle="1" w:styleId="PointManual1">
    <w:name w:val="Point Manual (1)"/>
    <w:basedOn w:val="Normal"/>
    <w:pPr>
      <w:spacing w:line="360" w:lineRule="auto"/>
      <w:ind w:left="1134" w:hanging="567"/>
      <w:jc w:val="left"/>
    </w:pPr>
  </w:style>
  <w:style w:type="paragraph" w:customStyle="1" w:styleId="PointManual2">
    <w:name w:val="Point Manual (2)"/>
    <w:basedOn w:val="Normal"/>
    <w:pPr>
      <w:spacing w:line="360" w:lineRule="auto"/>
      <w:ind w:left="1701" w:hanging="567"/>
      <w:jc w:val="left"/>
    </w:pPr>
  </w:style>
  <w:style w:type="paragraph" w:customStyle="1" w:styleId="PointManual3">
    <w:name w:val="Point Manual (3)"/>
    <w:basedOn w:val="Normal"/>
    <w:pPr>
      <w:spacing w:line="360" w:lineRule="auto"/>
      <w:ind w:left="2268" w:hanging="567"/>
      <w:jc w:val="left"/>
    </w:pPr>
  </w:style>
  <w:style w:type="paragraph" w:customStyle="1" w:styleId="PointManual4">
    <w:name w:val="Point Manual (4)"/>
    <w:basedOn w:val="Normal"/>
    <w:pPr>
      <w:spacing w:line="360" w:lineRule="auto"/>
      <w:ind w:left="2835" w:hanging="567"/>
      <w:jc w:val="left"/>
    </w:pPr>
  </w:style>
  <w:style w:type="paragraph" w:customStyle="1" w:styleId="PointDoubleManual">
    <w:name w:val="Point Double Manual"/>
    <w:basedOn w:val="Normal"/>
    <w:pPr>
      <w:tabs>
        <w:tab w:val="left" w:pos="567"/>
      </w:tabs>
      <w:spacing w:line="360" w:lineRule="auto"/>
      <w:ind w:left="1134" w:hanging="1134"/>
      <w:jc w:val="left"/>
    </w:pPr>
  </w:style>
  <w:style w:type="paragraph" w:customStyle="1" w:styleId="PointDoubleManual1">
    <w:name w:val="Point Double Manual (1)"/>
    <w:basedOn w:val="Normal"/>
    <w:pPr>
      <w:tabs>
        <w:tab w:val="left" w:pos="1134"/>
      </w:tabs>
      <w:spacing w:line="360" w:lineRule="auto"/>
      <w:ind w:left="1701" w:hanging="1134"/>
      <w:jc w:val="left"/>
    </w:pPr>
  </w:style>
  <w:style w:type="paragraph" w:customStyle="1" w:styleId="PointDoubleManual2">
    <w:name w:val="Point Double Manual (2)"/>
    <w:basedOn w:val="Normal"/>
    <w:pPr>
      <w:tabs>
        <w:tab w:val="left" w:pos="1701"/>
      </w:tabs>
      <w:spacing w:line="360" w:lineRule="auto"/>
      <w:ind w:left="2268" w:hanging="1134"/>
      <w:jc w:val="left"/>
    </w:pPr>
  </w:style>
  <w:style w:type="paragraph" w:customStyle="1" w:styleId="PointDoubleManual3">
    <w:name w:val="Point Double Manual (3)"/>
    <w:basedOn w:val="Normal"/>
    <w:pPr>
      <w:tabs>
        <w:tab w:val="left" w:pos="2268"/>
      </w:tabs>
      <w:spacing w:line="360" w:lineRule="auto"/>
      <w:ind w:left="2835" w:hanging="1134"/>
      <w:jc w:val="left"/>
    </w:pPr>
  </w:style>
  <w:style w:type="paragraph" w:customStyle="1" w:styleId="PointDoubleManual4">
    <w:name w:val="Point Double Manual (4)"/>
    <w:basedOn w:val="Normal"/>
    <w:pPr>
      <w:tabs>
        <w:tab w:val="left" w:pos="2835"/>
      </w:tabs>
      <w:spacing w:line="360" w:lineRule="auto"/>
      <w:ind w:left="3402" w:hanging="1134"/>
      <w:jc w:val="left"/>
    </w:pPr>
  </w:style>
  <w:style w:type="paragraph" w:customStyle="1" w:styleId="Pointabc">
    <w:name w:val="Point abc"/>
    <w:basedOn w:val="Normal"/>
    <w:pPr>
      <w:numPr>
        <w:ilvl w:val="1"/>
        <w:numId w:val="19"/>
      </w:numPr>
      <w:tabs>
        <w:tab w:val="num" w:pos="567"/>
      </w:tabs>
      <w:spacing w:line="360" w:lineRule="auto"/>
      <w:ind w:left="567"/>
      <w:jc w:val="left"/>
    </w:pPr>
  </w:style>
  <w:style w:type="paragraph" w:customStyle="1" w:styleId="Pointabc1">
    <w:name w:val="Point abc (1)"/>
    <w:basedOn w:val="Normal"/>
    <w:pPr>
      <w:numPr>
        <w:ilvl w:val="3"/>
        <w:numId w:val="19"/>
      </w:numPr>
      <w:tabs>
        <w:tab w:val="clear" w:pos="2268"/>
        <w:tab w:val="num" w:pos="567"/>
        <w:tab w:val="num" w:pos="1134"/>
      </w:tabs>
      <w:spacing w:line="360" w:lineRule="auto"/>
      <w:ind w:left="567"/>
      <w:jc w:val="left"/>
    </w:pPr>
  </w:style>
  <w:style w:type="paragraph" w:customStyle="1" w:styleId="Pointabc2">
    <w:name w:val="Point abc (2)"/>
    <w:basedOn w:val="Normal"/>
    <w:pPr>
      <w:numPr>
        <w:ilvl w:val="5"/>
        <w:numId w:val="19"/>
      </w:numPr>
      <w:tabs>
        <w:tab w:val="num" w:pos="1134"/>
      </w:tabs>
      <w:spacing w:line="360" w:lineRule="auto"/>
      <w:ind w:left="1134" w:hanging="567"/>
      <w:jc w:val="left"/>
    </w:pPr>
  </w:style>
  <w:style w:type="paragraph" w:customStyle="1" w:styleId="Pointabc3">
    <w:name w:val="Point abc (3)"/>
    <w:basedOn w:val="Normal"/>
    <w:pPr>
      <w:numPr>
        <w:ilvl w:val="7"/>
        <w:numId w:val="19"/>
      </w:numPr>
      <w:tabs>
        <w:tab w:val="num" w:pos="1134"/>
      </w:tabs>
      <w:spacing w:line="360" w:lineRule="auto"/>
      <w:ind w:left="1134" w:hanging="567"/>
      <w:jc w:val="left"/>
    </w:pPr>
  </w:style>
  <w:style w:type="paragraph" w:customStyle="1" w:styleId="Pointabc4">
    <w:name w:val="Point abc (4)"/>
    <w:basedOn w:val="Normal"/>
    <w:pPr>
      <w:numPr>
        <w:ilvl w:val="8"/>
        <w:numId w:val="19"/>
      </w:numPr>
      <w:tabs>
        <w:tab w:val="num" w:pos="1134"/>
      </w:tabs>
      <w:spacing w:line="360" w:lineRule="auto"/>
      <w:ind w:left="1134" w:hanging="567"/>
      <w:jc w:val="left"/>
    </w:pPr>
  </w:style>
  <w:style w:type="paragraph" w:customStyle="1" w:styleId="Point123">
    <w:name w:val="Point 123"/>
    <w:basedOn w:val="Normal"/>
    <w:pPr>
      <w:numPr>
        <w:numId w:val="19"/>
      </w:numPr>
      <w:spacing w:line="360" w:lineRule="auto"/>
      <w:jc w:val="left"/>
    </w:pPr>
  </w:style>
  <w:style w:type="paragraph" w:customStyle="1" w:styleId="Point1231">
    <w:name w:val="Point 123 (1)"/>
    <w:basedOn w:val="Normal"/>
    <w:pPr>
      <w:numPr>
        <w:ilvl w:val="2"/>
        <w:numId w:val="19"/>
      </w:numPr>
      <w:tabs>
        <w:tab w:val="clear" w:pos="1701"/>
        <w:tab w:val="num" w:pos="567"/>
        <w:tab w:val="num" w:pos="1134"/>
      </w:tabs>
      <w:spacing w:line="360" w:lineRule="auto"/>
      <w:ind w:left="567"/>
      <w:jc w:val="left"/>
    </w:pPr>
  </w:style>
  <w:style w:type="paragraph" w:customStyle="1" w:styleId="Point1232">
    <w:name w:val="Point 123 (2)"/>
    <w:basedOn w:val="Normal"/>
    <w:pPr>
      <w:spacing w:line="360" w:lineRule="auto"/>
      <w:jc w:val="left"/>
    </w:pPr>
  </w:style>
  <w:style w:type="paragraph" w:customStyle="1" w:styleId="Point1233">
    <w:name w:val="Point 123 (3)"/>
    <w:basedOn w:val="Normal"/>
    <w:pPr>
      <w:tabs>
        <w:tab w:val="num" w:pos="2835"/>
      </w:tabs>
      <w:spacing w:line="360" w:lineRule="auto"/>
      <w:ind w:left="2835" w:hanging="567"/>
      <w:jc w:val="left"/>
    </w:pPr>
  </w:style>
  <w:style w:type="paragraph" w:customStyle="1" w:styleId="Pointivx">
    <w:name w:val="Point ivx"/>
    <w:basedOn w:val="Normal"/>
    <w:pPr>
      <w:numPr>
        <w:numId w:val="20"/>
      </w:numPr>
      <w:tabs>
        <w:tab w:val="clear" w:pos="567"/>
        <w:tab w:val="num" w:pos="1134"/>
      </w:tabs>
      <w:spacing w:line="360" w:lineRule="auto"/>
      <w:ind w:left="1134"/>
      <w:jc w:val="left"/>
    </w:pPr>
  </w:style>
  <w:style w:type="paragraph" w:customStyle="1" w:styleId="Pointivx1">
    <w:name w:val="Point ivx (1)"/>
    <w:basedOn w:val="Normal"/>
    <w:pPr>
      <w:numPr>
        <w:ilvl w:val="1"/>
        <w:numId w:val="20"/>
      </w:numPr>
      <w:tabs>
        <w:tab w:val="num" w:pos="1134"/>
      </w:tabs>
      <w:spacing w:line="360" w:lineRule="auto"/>
      <w:ind w:left="1134" w:hanging="567"/>
      <w:jc w:val="left"/>
    </w:pPr>
  </w:style>
  <w:style w:type="paragraph" w:customStyle="1" w:styleId="Pointivx2">
    <w:name w:val="Point ivx (2)"/>
    <w:basedOn w:val="Normal"/>
    <w:pPr>
      <w:numPr>
        <w:ilvl w:val="2"/>
        <w:numId w:val="20"/>
      </w:numPr>
      <w:tabs>
        <w:tab w:val="num" w:pos="1701"/>
      </w:tabs>
      <w:spacing w:line="360" w:lineRule="auto"/>
      <w:ind w:left="1701" w:hanging="567"/>
      <w:jc w:val="left"/>
    </w:pPr>
  </w:style>
  <w:style w:type="paragraph" w:customStyle="1" w:styleId="Pointivx3">
    <w:name w:val="Point ivx (3)"/>
    <w:basedOn w:val="Normal"/>
    <w:pPr>
      <w:spacing w:line="360" w:lineRule="auto"/>
      <w:ind w:left="1440" w:hanging="360"/>
      <w:jc w:val="left"/>
    </w:pPr>
  </w:style>
  <w:style w:type="paragraph" w:customStyle="1" w:styleId="Pointivx4">
    <w:name w:val="Point ivx (4)"/>
    <w:basedOn w:val="Normal"/>
    <w:pPr>
      <w:numPr>
        <w:ilvl w:val="4"/>
        <w:numId w:val="20"/>
      </w:numPr>
      <w:tabs>
        <w:tab w:val="num" w:pos="2835"/>
      </w:tabs>
      <w:spacing w:line="360" w:lineRule="auto"/>
      <w:ind w:left="2835" w:hanging="567"/>
      <w:jc w:val="left"/>
    </w:pPr>
  </w:style>
  <w:style w:type="paragraph" w:customStyle="1" w:styleId="Bullet">
    <w:name w:val="Bullet"/>
    <w:basedOn w:val="Normal"/>
    <w:pPr>
      <w:numPr>
        <w:numId w:val="18"/>
      </w:numPr>
      <w:tabs>
        <w:tab w:val="clear" w:pos="1134"/>
        <w:tab w:val="num" w:pos="567"/>
      </w:tabs>
      <w:spacing w:line="360" w:lineRule="auto"/>
      <w:ind w:left="567"/>
      <w:jc w:val="left"/>
    </w:pPr>
  </w:style>
  <w:style w:type="paragraph" w:customStyle="1" w:styleId="Dash">
    <w:name w:val="Dash"/>
    <w:basedOn w:val="Normal"/>
    <w:pPr>
      <w:numPr>
        <w:numId w:val="8"/>
      </w:numPr>
      <w:tabs>
        <w:tab w:val="num" w:pos="1701"/>
      </w:tabs>
      <w:spacing w:line="360" w:lineRule="auto"/>
      <w:ind w:left="1701"/>
      <w:jc w:val="left"/>
    </w:pPr>
  </w:style>
  <w:style w:type="paragraph" w:customStyle="1" w:styleId="Dash1">
    <w:name w:val="Dash 1"/>
    <w:basedOn w:val="Normal"/>
    <w:pPr>
      <w:numPr>
        <w:numId w:val="9"/>
      </w:numPr>
      <w:tabs>
        <w:tab w:val="num" w:pos="2268"/>
      </w:tabs>
      <w:spacing w:line="360" w:lineRule="auto"/>
      <w:ind w:left="2268"/>
      <w:jc w:val="left"/>
    </w:pPr>
  </w:style>
  <w:style w:type="paragraph" w:customStyle="1" w:styleId="Dash2">
    <w:name w:val="Dash 2"/>
    <w:basedOn w:val="Normal"/>
    <w:pPr>
      <w:numPr>
        <w:numId w:val="10"/>
      </w:numPr>
      <w:tabs>
        <w:tab w:val="num" w:pos="2835"/>
      </w:tabs>
      <w:spacing w:line="360" w:lineRule="auto"/>
      <w:ind w:left="2835"/>
      <w:jc w:val="left"/>
    </w:pPr>
  </w:style>
  <w:style w:type="paragraph" w:customStyle="1" w:styleId="Dash3">
    <w:name w:val="Dash 3"/>
    <w:basedOn w:val="Normal"/>
    <w:pPr>
      <w:numPr>
        <w:numId w:val="11"/>
      </w:numPr>
      <w:tabs>
        <w:tab w:val="num" w:pos="567"/>
      </w:tabs>
      <w:spacing w:line="360" w:lineRule="auto"/>
      <w:ind w:left="567"/>
      <w:jc w:val="left"/>
    </w:pPr>
  </w:style>
  <w:style w:type="paragraph" w:customStyle="1" w:styleId="Dash4">
    <w:name w:val="Dash 4"/>
    <w:basedOn w:val="Normal"/>
    <w:pPr>
      <w:numPr>
        <w:numId w:val="12"/>
      </w:numPr>
      <w:tabs>
        <w:tab w:val="num" w:pos="1134"/>
      </w:tabs>
      <w:spacing w:line="360" w:lineRule="auto"/>
      <w:ind w:left="1134"/>
      <w:jc w:val="left"/>
    </w:pPr>
  </w:style>
  <w:style w:type="paragraph" w:customStyle="1" w:styleId="DashEqual">
    <w:name w:val="Dash Equal"/>
    <w:basedOn w:val="Dash"/>
    <w:pPr>
      <w:numPr>
        <w:numId w:val="13"/>
      </w:numPr>
      <w:ind w:left="1701"/>
    </w:pPr>
  </w:style>
  <w:style w:type="paragraph" w:customStyle="1" w:styleId="DashEqual1">
    <w:name w:val="Dash Equal 1"/>
    <w:basedOn w:val="Dash1"/>
    <w:pPr>
      <w:numPr>
        <w:numId w:val="14"/>
      </w:numPr>
      <w:ind w:left="2268"/>
    </w:pPr>
  </w:style>
  <w:style w:type="paragraph" w:customStyle="1" w:styleId="DashEqual2">
    <w:name w:val="Dash Equal 2"/>
    <w:basedOn w:val="Dash2"/>
    <w:pPr>
      <w:numPr>
        <w:numId w:val="15"/>
      </w:numPr>
      <w:ind w:left="2835"/>
    </w:pPr>
  </w:style>
  <w:style w:type="paragraph" w:customStyle="1" w:styleId="DashEqual3">
    <w:name w:val="Dash Equal 3"/>
    <w:basedOn w:val="Dash3"/>
    <w:pPr>
      <w:numPr>
        <w:numId w:val="16"/>
      </w:numPr>
      <w:tabs>
        <w:tab w:val="num" w:pos="567"/>
      </w:tabs>
      <w:ind w:left="567"/>
    </w:pPr>
  </w:style>
  <w:style w:type="paragraph" w:customStyle="1" w:styleId="DashEqual4">
    <w:name w:val="Dash Equal 4"/>
    <w:basedOn w:val="Dash4"/>
    <w:pPr>
      <w:numPr>
        <w:numId w:val="17"/>
      </w:numPr>
      <w:tabs>
        <w:tab w:val="clear" w:pos="1134"/>
      </w:tabs>
      <w:ind w:left="1134"/>
    </w:pPr>
  </w:style>
  <w:style w:type="paragraph" w:customStyle="1" w:styleId="HeadingLeft">
    <w:name w:val="Heading Left"/>
    <w:basedOn w:val="Normal"/>
    <w:next w:val="Normal"/>
    <w:pPr>
      <w:spacing w:before="360" w:line="360" w:lineRule="auto"/>
      <w:jc w:val="left"/>
      <w:outlineLvl w:val="0"/>
    </w:pPr>
    <w:rPr>
      <w:b/>
      <w:caps/>
      <w:u w:val="single"/>
    </w:rPr>
  </w:style>
  <w:style w:type="paragraph" w:customStyle="1" w:styleId="HeadingIVX">
    <w:name w:val="Heading IVX"/>
    <w:basedOn w:val="HeadingLeft"/>
    <w:next w:val="Normal"/>
    <w:pPr>
      <w:tabs>
        <w:tab w:val="num" w:pos="567"/>
      </w:tabs>
      <w:ind w:left="567" w:hanging="567"/>
    </w:pPr>
  </w:style>
  <w:style w:type="paragraph" w:customStyle="1" w:styleId="Heading123">
    <w:name w:val="Heading 123"/>
    <w:basedOn w:val="HeadingLeft"/>
    <w:next w:val="Normal"/>
    <w:pPr>
      <w:numPr>
        <w:numId w:val="22"/>
      </w:numPr>
      <w:tabs>
        <w:tab w:val="num" w:pos="850"/>
      </w:tabs>
      <w:ind w:left="850" w:hanging="850"/>
    </w:pPr>
  </w:style>
  <w:style w:type="paragraph" w:customStyle="1" w:styleId="HeadingABC">
    <w:name w:val="Heading ABC"/>
    <w:basedOn w:val="HeadingLeft"/>
    <w:next w:val="Normal"/>
    <w:pPr>
      <w:numPr>
        <w:numId w:val="21"/>
      </w:numPr>
    </w:pPr>
  </w:style>
  <w:style w:type="paragraph" w:customStyle="1" w:styleId="HeadingCentered">
    <w:name w:val="Heading Centered"/>
    <w:basedOn w:val="HeadingLeft"/>
    <w:next w:val="Normal"/>
    <w:pPr>
      <w:jc w:val="center"/>
    </w:pPr>
  </w:style>
  <w:style w:type="paragraph" w:customStyle="1" w:styleId="Jardin">
    <w:name w:val="Jardin"/>
    <w:basedOn w:val="Normal"/>
    <w:pPr>
      <w:spacing w:before="200" w:after="0"/>
      <w:jc w:val="center"/>
    </w:pPr>
  </w:style>
  <w:style w:type="paragraph" w:customStyle="1" w:styleId="Amendment">
    <w:name w:val="Amendment"/>
    <w:basedOn w:val="Normal"/>
    <w:next w:val="Normal"/>
    <w:pPr>
      <w:spacing w:line="360" w:lineRule="auto"/>
      <w:jc w:val="left"/>
    </w:pPr>
    <w:rPr>
      <w:i/>
      <w:u w:val="single"/>
    </w:rPr>
  </w:style>
  <w:style w:type="paragraph" w:customStyle="1" w:styleId="AmendmentList">
    <w:name w:val="Amendment List"/>
    <w:basedOn w:val="Normal"/>
    <w:pPr>
      <w:spacing w:line="360" w:lineRule="auto"/>
      <w:ind w:left="2268" w:hanging="2268"/>
      <w:jc w:val="left"/>
    </w:pPr>
  </w:style>
  <w:style w:type="paragraph" w:customStyle="1" w:styleId="ReplyRE">
    <w:name w:val="Reply RE"/>
    <w:basedOn w:val="Normal"/>
    <w:next w:val="Normal"/>
    <w:pPr>
      <w:spacing w:after="480"/>
      <w:contextualSpacing/>
      <w:jc w:val="left"/>
    </w:pPr>
  </w:style>
  <w:style w:type="paragraph" w:customStyle="1" w:styleId="ReplyBold">
    <w:name w:val="Reply Bold"/>
    <w:basedOn w:val="ReplyRE"/>
    <w:next w:val="Normal"/>
    <w:rPr>
      <w:b/>
    </w:rPr>
  </w:style>
  <w:style w:type="paragraph" w:customStyle="1" w:styleId="Annex">
    <w:name w:val="Annex"/>
    <w:basedOn w:val="Normal"/>
    <w:next w:val="Normal"/>
    <w:pPr>
      <w:spacing w:line="360" w:lineRule="auto"/>
      <w:jc w:val="right"/>
    </w:pPr>
    <w:rPr>
      <w:b/>
      <w:u w:val="single"/>
    </w:rPr>
  </w:style>
  <w:style w:type="paragraph" w:customStyle="1" w:styleId="Sign">
    <w:name w:val="Sign"/>
    <w:basedOn w:val="Normal"/>
    <w:pPr>
      <w:tabs>
        <w:tab w:val="center" w:pos="7087"/>
      </w:tabs>
      <w:spacing w:line="360" w:lineRule="auto"/>
      <w:contextualSpacing/>
      <w:jc w:val="left"/>
    </w:pPr>
  </w:style>
  <w:style w:type="paragraph" w:customStyle="1" w:styleId="NotDeclassified">
    <w:name w:val="Not Declassified"/>
    <w:basedOn w:val="Normal"/>
    <w:next w:val="Normal"/>
    <w:pPr>
      <w:spacing w:line="360" w:lineRule="auto"/>
      <w:jc w:val="left"/>
    </w:pPr>
    <w:rPr>
      <w:b/>
      <w:shd w:val="clear" w:color="auto" w:fill="CCCCCC"/>
    </w:rPr>
  </w:style>
  <w:style w:type="character" w:customStyle="1" w:styleId="NotDeclassifiedCharacter">
    <w:name w:val="Not Declassified Character"/>
    <w:basedOn w:val="DefaultParagraphFont"/>
    <w:rPr>
      <w:rFonts w:ascii="Times New Roman" w:hAnsi="Times New Roman" w:cs="Times New Roman"/>
      <w:b/>
      <w:sz w:val="24"/>
      <w:shd w:val="clear" w:color="auto" w:fill="CCCCCC"/>
    </w:rPr>
  </w:style>
  <w:style w:type="paragraph" w:customStyle="1" w:styleId="NormalCompact">
    <w:name w:val="Normal Compact"/>
    <w:basedOn w:val="Normal"/>
    <w:next w:val="Normal"/>
    <w:pPr>
      <w:jc w:val="left"/>
    </w:pPr>
  </w:style>
  <w:style w:type="paragraph" w:styleId="EndnoteText">
    <w:name w:val="endnote text"/>
    <w:basedOn w:val="Normal"/>
    <w:link w:val="EndnoteTextChar"/>
    <w:uiPriority w:val="99"/>
    <w:semiHidden/>
    <w:unhideWhenUsed/>
    <w:pPr>
      <w:spacing w:before="0" w:after="0"/>
      <w:jc w:val="left"/>
    </w:pPr>
    <w:rPr>
      <w:sz w:val="20"/>
      <w:szCs w:val="20"/>
    </w:rPr>
  </w:style>
  <w:style w:type="character" w:customStyle="1" w:styleId="EndnoteTextChar">
    <w:name w:val="Endnote Text Char"/>
    <w:basedOn w:val="DefaultParagraphFont"/>
    <w:link w:val="EndnoteText"/>
    <w:uiPriority w:val="99"/>
    <w:semiHidden/>
    <w:rPr>
      <w:rFonts w:ascii="Times New Roman" w:hAnsi="Times New Roman" w:cs="Times New Roman"/>
      <w:sz w:val="20"/>
      <w:szCs w:val="20"/>
      <w:lang w:val="el-GR"/>
    </w:rPr>
  </w:style>
  <w:style w:type="character" w:styleId="EndnoteReference">
    <w:name w:val="endnote reference"/>
    <w:basedOn w:val="DefaultParagraphFont"/>
    <w:uiPriority w:val="99"/>
    <w:semiHidden/>
    <w:unhideWhenUsed/>
    <w:rPr>
      <w:vertAlign w:val="superscript"/>
    </w:rPr>
  </w:style>
  <w:style w:type="paragraph" w:styleId="Revision">
    <w:name w:val="Revision"/>
    <w:hidden/>
    <w:uiPriority w:val="99"/>
    <w:semiHidden/>
    <w:pPr>
      <w:spacing w:after="0" w:line="240" w:lineRule="auto"/>
    </w:pPr>
    <w:rPr>
      <w:rFonts w:ascii="Times New Roman" w:hAnsi="Times New Roman" w:cs="Times New Roman"/>
      <w:sz w:val="24"/>
    </w:rPr>
  </w:style>
  <w:style w:type="character" w:customStyle="1" w:styleId="Mention1">
    <w:name w:val="Mention1"/>
    <w:basedOn w:val="DefaultParagraphFont"/>
    <w:uiPriority w:val="99"/>
    <w:unhideWhenUsed/>
    <w:rPr>
      <w:color w:val="2B579A"/>
      <w:shd w:val="clear" w:color="auto" w:fill="E6E6E6"/>
    </w:rPr>
  </w:style>
  <w:style w:type="character" w:customStyle="1" w:styleId="Mention2">
    <w:name w:val="Mention2"/>
    <w:basedOn w:val="DefaultParagraphFont"/>
    <w:uiPriority w:val="99"/>
    <w:unhideWhenUsed/>
    <w:rPr>
      <w:color w:val="2B579A"/>
      <w:shd w:val="clear" w:color="auto" w:fill="E6E6E6"/>
    </w:rPr>
  </w:style>
  <w:style w:type="character" w:styleId="Strong">
    <w:name w:val="Strong"/>
    <w:basedOn w:val="DefaultParagraphFont"/>
    <w:uiPriority w:val="22"/>
    <w:qFormat/>
    <w:rPr>
      <w:b/>
      <w:bCs/>
    </w:rPr>
  </w:style>
  <w:style w:type="character" w:customStyle="1" w:styleId="Mention20">
    <w:name w:val="Mention20"/>
    <w:basedOn w:val="DefaultParagraphFont"/>
    <w:uiPriority w:val="99"/>
    <w:unhideWhenUsed/>
    <w:rPr>
      <w:color w:val="2B579A"/>
      <w:shd w:val="clear" w:color="auto" w:fill="E6E6E6"/>
    </w:rPr>
  </w:style>
  <w:style w:type="character" w:customStyle="1" w:styleId="Mention200">
    <w:name w:val="Mention200"/>
    <w:basedOn w:val="DefaultParagraphFont"/>
    <w:uiPriority w:val="99"/>
    <w:unhideWhenUsed/>
    <w:rPr>
      <w:color w:val="2B579A"/>
      <w:shd w:val="clear" w:color="auto" w:fill="E6E6E6"/>
    </w:rPr>
  </w:style>
  <w:style w:type="character" w:customStyle="1" w:styleId="Mention2000">
    <w:name w:val="Mention2000"/>
    <w:basedOn w:val="DefaultParagraphFont"/>
    <w:uiPriority w:val="99"/>
    <w:unhideWhenUsed/>
    <w:rPr>
      <w:color w:val="2B579A"/>
      <w:shd w:val="clear" w:color="auto" w:fill="E6E6E6"/>
    </w:rPr>
  </w:style>
  <w:style w:type="character" w:customStyle="1" w:styleId="Mention20000">
    <w:name w:val="Mention20000"/>
    <w:basedOn w:val="DefaultParagraphFont"/>
    <w:uiPriority w:val="99"/>
    <w:unhideWhenUsed/>
    <w:rPr>
      <w:color w:val="2B579A"/>
      <w:shd w:val="clear" w:color="auto" w:fill="E6E6E6"/>
    </w:rPr>
  </w:style>
  <w:style w:type="character" w:customStyle="1" w:styleId="Mention200000">
    <w:name w:val="Mention200000"/>
    <w:basedOn w:val="DefaultParagraphFont"/>
    <w:uiPriority w:val="99"/>
    <w:unhideWhenUsed/>
    <w:rPr>
      <w:color w:val="2B579A"/>
      <w:shd w:val="clear" w:color="auto" w:fill="E6E6E6"/>
    </w:rPr>
  </w:style>
  <w:style w:type="character" w:customStyle="1" w:styleId="Mention2000000">
    <w:name w:val="Mention2000000"/>
    <w:basedOn w:val="DefaultParagraphFont"/>
    <w:uiPriority w:val="99"/>
    <w:unhideWhenUsed/>
    <w:rPr>
      <w:color w:val="2B579A"/>
      <w:shd w:val="clear" w:color="auto" w:fill="E6E6E6"/>
    </w:rPr>
  </w:style>
  <w:style w:type="character" w:customStyle="1" w:styleId="Mention20000000">
    <w:name w:val="Mention20000000"/>
    <w:basedOn w:val="DefaultParagraphFont"/>
    <w:uiPriority w:val="99"/>
    <w:unhideWhenUsed/>
    <w:rPr>
      <w:color w:val="2B579A"/>
      <w:shd w:val="clear" w:color="auto" w:fill="E6E6E6"/>
    </w:rPr>
  </w:style>
  <w:style w:type="character" w:customStyle="1" w:styleId="Mention200000000">
    <w:name w:val="Mention200000000"/>
    <w:basedOn w:val="DefaultParagraphFont"/>
    <w:uiPriority w:val="99"/>
    <w:unhideWhenUsed/>
    <w:rPr>
      <w:color w:val="2B579A"/>
      <w:shd w:val="clear" w:color="auto" w:fill="E6E6E6"/>
    </w:rPr>
  </w:style>
  <w:style w:type="character" w:customStyle="1" w:styleId="Mention200000001">
    <w:name w:val="Mention200000001"/>
    <w:basedOn w:val="DefaultParagraphFont"/>
    <w:uiPriority w:val="99"/>
    <w:unhideWhenUsed/>
    <w:rPr>
      <w:color w:val="2B579A"/>
      <w:shd w:val="clear" w:color="auto" w:fill="E6E6E6"/>
    </w:rPr>
  </w:style>
  <w:style w:type="character" w:customStyle="1" w:styleId="Mention2000000010">
    <w:name w:val="Mention2000000010"/>
    <w:basedOn w:val="DefaultParagraphFont"/>
    <w:uiPriority w:val="99"/>
    <w:unhideWhenUsed/>
    <w:rPr>
      <w:color w:val="2B579A"/>
      <w:shd w:val="clear" w:color="auto" w:fill="E6E6E6"/>
    </w:rPr>
  </w:style>
  <w:style w:type="character" w:customStyle="1" w:styleId="Mention20000000100">
    <w:name w:val="Mention20000000100"/>
    <w:basedOn w:val="DefaultParagraphFont"/>
    <w:uiPriority w:val="99"/>
    <w:unhideWhenUsed/>
    <w:rPr>
      <w:color w:val="2B579A"/>
      <w:shd w:val="clear" w:color="auto" w:fill="E6E6E6"/>
    </w:rPr>
  </w:style>
  <w:style w:type="character" w:customStyle="1" w:styleId="Mention200000001000">
    <w:name w:val="Mention200000001000"/>
    <w:basedOn w:val="DefaultParagraphFont"/>
    <w:uiPriority w:val="99"/>
    <w:unhideWhenUsed/>
    <w:rPr>
      <w:color w:val="2B579A"/>
      <w:shd w:val="clear" w:color="auto" w:fill="E6E6E6"/>
    </w:rPr>
  </w:style>
  <w:style w:type="character" w:customStyle="1" w:styleId="Mention2000000010000">
    <w:name w:val="Mention2000000010000"/>
    <w:basedOn w:val="DefaultParagraphFont"/>
    <w:uiPriority w:val="99"/>
    <w:unhideWhenUsed/>
    <w:rPr>
      <w:color w:val="2B579A"/>
      <w:shd w:val="clear" w:color="auto" w:fill="E6E6E6"/>
    </w:rPr>
  </w:style>
  <w:style w:type="character" w:customStyle="1" w:styleId="Mention20000000100000">
    <w:name w:val="Mention20000000100000"/>
    <w:basedOn w:val="DefaultParagraphFont"/>
    <w:uiPriority w:val="99"/>
    <w:unhideWhenUsed/>
    <w:rPr>
      <w:color w:val="2B579A"/>
      <w:shd w:val="clear" w:color="auto" w:fill="E6E6E6"/>
    </w:rPr>
  </w:style>
  <w:style w:type="character" w:customStyle="1" w:styleId="Mention200000001000000">
    <w:name w:val="Mention200000001000000"/>
    <w:basedOn w:val="DefaultParagraphFont"/>
    <w:uiPriority w:val="99"/>
    <w:unhideWhenUsed/>
    <w:rPr>
      <w:color w:val="2B579A"/>
      <w:shd w:val="clear" w:color="auto" w:fill="E6E6E6"/>
    </w:rPr>
  </w:style>
  <w:style w:type="character" w:customStyle="1" w:styleId="Mention2000000010000000">
    <w:name w:val="Mention2000000010000000"/>
    <w:basedOn w:val="DefaultParagraphFont"/>
    <w:uiPriority w:val="99"/>
    <w:unhideWhenUsed/>
    <w:rPr>
      <w:color w:val="2B579A"/>
      <w:shd w:val="clear" w:color="auto" w:fill="E6E6E6"/>
    </w:rPr>
  </w:style>
  <w:style w:type="character" w:customStyle="1" w:styleId="Mention20000000100000000">
    <w:name w:val="Mention20000000100000000"/>
    <w:basedOn w:val="DefaultParagraphFont"/>
    <w:uiPriority w:val="99"/>
    <w:unhideWhenUsed/>
    <w:rPr>
      <w:color w:val="2B579A"/>
      <w:shd w:val="clear" w:color="auto" w:fill="E6E6E6"/>
    </w:rPr>
  </w:style>
  <w:style w:type="character" w:customStyle="1" w:styleId="Mention200000001000000000">
    <w:name w:val="Mention200000001000000000"/>
    <w:basedOn w:val="DefaultParagraphFont"/>
    <w:uiPriority w:val="99"/>
    <w:unhideWhenUsed/>
    <w:rPr>
      <w:color w:val="2B579A"/>
      <w:shd w:val="clear" w:color="auto" w:fill="E6E6E6"/>
    </w:rPr>
  </w:style>
  <w:style w:type="character" w:customStyle="1" w:styleId="Mention2000000010000000000">
    <w:name w:val="Mention2000000010000000000"/>
    <w:basedOn w:val="DefaultParagraphFont"/>
    <w:uiPriority w:val="99"/>
    <w:unhideWhenUsed/>
    <w:rPr>
      <w:color w:val="2B579A"/>
      <w:shd w:val="clear" w:color="auto" w:fill="E6E6E6"/>
    </w:rPr>
  </w:style>
  <w:style w:type="character" w:customStyle="1" w:styleId="Mention20000000100000000000">
    <w:name w:val="Mention20000000100000000000"/>
    <w:basedOn w:val="DefaultParagraphFont"/>
    <w:uiPriority w:val="99"/>
    <w:unhideWhenUsed/>
    <w:rPr>
      <w:color w:val="2B579A"/>
      <w:shd w:val="clear" w:color="auto" w:fill="E6E6E6"/>
    </w:rPr>
  </w:style>
  <w:style w:type="character" w:customStyle="1" w:styleId="Mention200000001000000000000">
    <w:name w:val="Mention200000001000000000000"/>
    <w:basedOn w:val="DefaultParagraphFont"/>
    <w:uiPriority w:val="99"/>
    <w:unhideWhenUsed/>
    <w:rPr>
      <w:color w:val="2B579A"/>
      <w:shd w:val="clear" w:color="auto" w:fill="E6E6E6"/>
    </w:rPr>
  </w:style>
  <w:style w:type="character" w:customStyle="1" w:styleId="Mention2000000010000000000000">
    <w:name w:val="Mention2000000010000000000000"/>
    <w:basedOn w:val="DefaultParagraphFont"/>
    <w:uiPriority w:val="99"/>
    <w:unhideWhenUsed/>
    <w:rPr>
      <w:color w:val="2B579A"/>
      <w:shd w:val="clear" w:color="auto" w:fill="E6E6E6"/>
    </w:rPr>
  </w:style>
  <w:style w:type="character" w:customStyle="1" w:styleId="Mention20000000100000000000000">
    <w:name w:val="Mention20000000100000000000000"/>
    <w:basedOn w:val="DefaultParagraphFont"/>
    <w:uiPriority w:val="99"/>
    <w:unhideWhenUsed/>
    <w:rPr>
      <w:color w:val="2B579A"/>
      <w:shd w:val="clear" w:color="auto" w:fill="E6E6E6"/>
    </w:rPr>
  </w:style>
  <w:style w:type="character" w:customStyle="1" w:styleId="Mention200000001000000000000000">
    <w:name w:val="Mention200000001000000000000000"/>
    <w:basedOn w:val="DefaultParagraphFont"/>
    <w:uiPriority w:val="99"/>
    <w:unhideWhenUsed/>
    <w:rPr>
      <w:color w:val="2B579A"/>
      <w:shd w:val="clear" w:color="auto" w:fill="E6E6E6"/>
    </w:rPr>
  </w:style>
  <w:style w:type="character" w:customStyle="1" w:styleId="Mention2000000010000000000000000">
    <w:name w:val="Mention2000000010000000000000000"/>
    <w:basedOn w:val="DefaultParagraphFont"/>
    <w:uiPriority w:val="99"/>
    <w:unhideWhenUsed/>
    <w:rPr>
      <w:color w:val="2B579A"/>
      <w:shd w:val="clear" w:color="auto" w:fill="E6E6E6"/>
    </w:rPr>
  </w:style>
  <w:style w:type="character" w:customStyle="1" w:styleId="Mention20000000100000000000000000">
    <w:name w:val="Mention20000000100000000000000000"/>
    <w:basedOn w:val="DefaultParagraphFont"/>
    <w:uiPriority w:val="99"/>
    <w:unhideWhenUsed/>
    <w:rPr>
      <w:color w:val="2B579A"/>
      <w:shd w:val="clear" w:color="auto" w:fill="E6E6E6"/>
    </w:rPr>
  </w:style>
  <w:style w:type="character" w:customStyle="1" w:styleId="Mention200000001000000000000000000">
    <w:name w:val="Mention200000001000000000000000000"/>
    <w:basedOn w:val="DefaultParagraphFont"/>
    <w:uiPriority w:val="99"/>
    <w:unhideWhenUsed/>
    <w:rPr>
      <w:color w:val="2B579A"/>
      <w:shd w:val="clear" w:color="auto" w:fill="E6E6E6"/>
    </w:rPr>
  </w:style>
  <w:style w:type="character" w:customStyle="1" w:styleId="Mention2000000010000000000000000000">
    <w:name w:val="Mention2000000010000000000000000000"/>
    <w:basedOn w:val="DefaultParagraphFont"/>
    <w:uiPriority w:val="99"/>
    <w:unhideWhenUsed/>
    <w:rPr>
      <w:color w:val="2B579A"/>
      <w:shd w:val="clear" w:color="auto" w:fill="E6E6E6"/>
    </w:rPr>
  </w:style>
  <w:style w:type="character" w:customStyle="1" w:styleId="Mention20000000100000000000000000000">
    <w:name w:val="Mention20000000100000000000000000000"/>
    <w:basedOn w:val="DefaultParagraphFont"/>
    <w:uiPriority w:val="99"/>
    <w:unhideWhenUsed/>
    <w:rPr>
      <w:color w:val="2B579A"/>
      <w:shd w:val="clear" w:color="auto" w:fill="E6E6E6"/>
    </w:rPr>
  </w:style>
  <w:style w:type="character" w:customStyle="1" w:styleId="Mention200000001000000000000000000000">
    <w:name w:val="Mention200000001000000000000000000000"/>
    <w:basedOn w:val="DefaultParagraphFont"/>
    <w:uiPriority w:val="99"/>
    <w:unhideWhenUsed/>
    <w:rPr>
      <w:color w:val="2B579A"/>
      <w:shd w:val="clear" w:color="auto" w:fill="E6E6E6"/>
    </w:rPr>
  </w:style>
  <w:style w:type="character" w:customStyle="1" w:styleId="Mention2000000010000000000000000000000">
    <w:name w:val="Mention2000000010000000000000000000000"/>
    <w:basedOn w:val="DefaultParagraphFont"/>
    <w:uiPriority w:val="99"/>
    <w:unhideWhenUsed/>
    <w:rPr>
      <w:color w:val="2B579A"/>
      <w:shd w:val="clear" w:color="auto" w:fill="E6E6E6"/>
    </w:rPr>
  </w:style>
  <w:style w:type="character" w:customStyle="1" w:styleId="Mention20000000100000000000000000000000">
    <w:name w:val="Mention20000000100000000000000000000000"/>
    <w:basedOn w:val="DefaultParagraphFont"/>
    <w:uiPriority w:val="99"/>
    <w:unhideWhenUsed/>
    <w:rPr>
      <w:color w:val="2B579A"/>
      <w:shd w:val="clear" w:color="auto" w:fill="E6E6E6"/>
    </w:rPr>
  </w:style>
  <w:style w:type="character" w:customStyle="1" w:styleId="Mention200000001000000000000000000000000">
    <w:name w:val="Mention200000001000000000000000000000000"/>
    <w:basedOn w:val="DefaultParagraphFont"/>
    <w:uiPriority w:val="99"/>
    <w:unhideWhenUsed/>
    <w:rPr>
      <w:color w:val="2B579A"/>
      <w:shd w:val="clear" w:color="auto" w:fill="E6E6E6"/>
    </w:rPr>
  </w:style>
  <w:style w:type="character" w:customStyle="1" w:styleId="Mention2000000010000000000000000000000000">
    <w:name w:val="Mention2000000010000000000000000000000000"/>
    <w:basedOn w:val="DefaultParagraphFont"/>
    <w:uiPriority w:val="99"/>
    <w:unhideWhenUsed/>
    <w:rPr>
      <w:color w:val="2B579A"/>
      <w:shd w:val="clear" w:color="auto" w:fill="E6E6E6"/>
    </w:rPr>
  </w:style>
  <w:style w:type="character" w:customStyle="1" w:styleId="Mention20000000100000000000000000000000000">
    <w:name w:val="Mention20000000100000000000000000000000000"/>
    <w:basedOn w:val="DefaultParagraphFont"/>
    <w:uiPriority w:val="99"/>
    <w:unhideWhenUsed/>
    <w:rPr>
      <w:color w:val="2B579A"/>
      <w:shd w:val="clear" w:color="auto" w:fill="E6E6E6"/>
    </w:rPr>
  </w:style>
  <w:style w:type="character" w:customStyle="1" w:styleId="Mention200000001000000000000000000000000000">
    <w:name w:val="Mention200000001000000000000000000000000000"/>
    <w:basedOn w:val="DefaultParagraphFont"/>
    <w:uiPriority w:val="99"/>
    <w:unhideWhenUsed/>
    <w:rPr>
      <w:color w:val="2B579A"/>
      <w:shd w:val="clear" w:color="auto" w:fill="E6E6E6"/>
    </w:rPr>
  </w:style>
  <w:style w:type="character" w:customStyle="1" w:styleId="Mention2000000010000000000000000000000000000">
    <w:name w:val="Mention2000000010000000000000000000000000000"/>
    <w:basedOn w:val="DefaultParagraphFont"/>
    <w:uiPriority w:val="99"/>
    <w:unhideWhenUsed/>
    <w:rPr>
      <w:color w:val="2B579A"/>
      <w:shd w:val="clear" w:color="auto" w:fill="E6E6E6"/>
    </w:rPr>
  </w:style>
  <w:style w:type="character" w:customStyle="1" w:styleId="Mention20000000100000000000000000000000000000">
    <w:name w:val="Mention20000000100000000000000000000000000000"/>
    <w:basedOn w:val="DefaultParagraphFont"/>
    <w:uiPriority w:val="99"/>
    <w:unhideWhenUsed/>
    <w:rPr>
      <w:color w:val="2B579A"/>
      <w:shd w:val="clear" w:color="auto" w:fill="E6E6E6"/>
    </w:rPr>
  </w:style>
  <w:style w:type="character" w:customStyle="1" w:styleId="Mention3">
    <w:name w:val="Mention3"/>
    <w:basedOn w:val="DefaultParagraphFont"/>
    <w:uiPriority w:val="99"/>
    <w:unhideWhenUsed/>
    <w:rPr>
      <w:color w:val="2B579A"/>
      <w:shd w:val="clear" w:color="auto" w:fill="E6E6E6"/>
    </w:rPr>
  </w:style>
  <w:style w:type="character" w:customStyle="1" w:styleId="Mention2000000000">
    <w:name w:val="Mention2000000000"/>
    <w:basedOn w:val="DefaultParagraphFont"/>
    <w:uiPriority w:val="99"/>
    <w:unhideWhenUsed/>
    <w:rPr>
      <w:color w:val="2B579A"/>
      <w:shd w:val="clear" w:color="auto" w:fill="E6E6E6"/>
    </w:rPr>
  </w:style>
  <w:style w:type="character" w:customStyle="1" w:styleId="Mention20000000000">
    <w:name w:val="Mention20000000000"/>
    <w:basedOn w:val="DefaultParagraphFont"/>
    <w:uiPriority w:val="99"/>
    <w:unhideWhenUsed/>
    <w:rPr>
      <w:color w:val="2B579A"/>
      <w:shd w:val="clear" w:color="auto" w:fill="E6E6E6"/>
    </w:rPr>
  </w:style>
  <w:style w:type="character" w:customStyle="1" w:styleId="Mention200000000000">
    <w:name w:val="Mention200000000000"/>
    <w:basedOn w:val="DefaultParagraphFont"/>
    <w:uiPriority w:val="99"/>
    <w:unhideWhenUsed/>
    <w:rPr>
      <w:color w:val="2B579A"/>
      <w:shd w:val="clear" w:color="auto" w:fill="E6E6E6"/>
    </w:rPr>
  </w:style>
  <w:style w:type="character" w:customStyle="1" w:styleId="Mention4">
    <w:name w:val="Mention4"/>
    <w:basedOn w:val="DefaultParagraphFont"/>
    <w:uiPriority w:val="99"/>
    <w:unhideWhenUsed/>
    <w:rPr>
      <w:color w:val="2B579A"/>
      <w:shd w:val="clear" w:color="auto" w:fill="E6E6E6"/>
    </w:rPr>
  </w:style>
  <w:style w:type="character" w:customStyle="1" w:styleId="crmarker">
    <w:name w:val="crmarker"/>
    <w:basedOn w:val="DefaultParagraphFont"/>
  </w:style>
  <w:style w:type="character" w:customStyle="1" w:styleId="Mention500000">
    <w:name w:val="Mention500000"/>
    <w:basedOn w:val="DefaultParagraphFont"/>
    <w:uiPriority w:val="99"/>
    <w:unhideWhenUsed/>
    <w:rPr>
      <w:color w:val="2B579A"/>
      <w:shd w:val="clear" w:color="auto" w:fill="E6E6E6"/>
    </w:rPr>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Mention5">
    <w:name w:val="Mention5"/>
    <w:basedOn w:val="DefaultParagraphFont"/>
    <w:uiPriority w:val="99"/>
    <w:unhideWhenUsed/>
    <w:rPr>
      <w:color w:val="2B579A"/>
      <w:shd w:val="clear" w:color="auto" w:fill="E6E6E6"/>
    </w:rPr>
  </w:style>
  <w:style w:type="character" w:styleId="Emphasis">
    <w:name w:val="Emphasis"/>
    <w:basedOn w:val="DefaultParagraphFont"/>
    <w:uiPriority w:val="20"/>
    <w:qFormat/>
    <w:rPr>
      <w:i/>
      <w:iCs/>
    </w:rPr>
  </w:style>
  <w:style w:type="character" w:customStyle="1" w:styleId="Mention50">
    <w:name w:val="Mention50"/>
    <w:basedOn w:val="DefaultParagraphFont"/>
    <w:uiPriority w:val="99"/>
    <w:unhideWhenUsed/>
    <w:rPr>
      <w:color w:val="2B579A"/>
      <w:shd w:val="clear" w:color="auto" w:fill="E6E6E6"/>
    </w:rPr>
  </w:style>
  <w:style w:type="character" w:customStyle="1" w:styleId="Mention500">
    <w:name w:val="Mention500"/>
    <w:basedOn w:val="DefaultParagraphFont"/>
    <w:uiPriority w:val="99"/>
    <w:unhideWhenUsed/>
    <w:rPr>
      <w:color w:val="2B579A"/>
      <w:shd w:val="clear" w:color="auto" w:fill="E6E6E6"/>
    </w:rPr>
  </w:style>
  <w:style w:type="character" w:customStyle="1" w:styleId="Mention5000">
    <w:name w:val="Mention5000"/>
    <w:basedOn w:val="DefaultParagraphFont"/>
    <w:uiPriority w:val="99"/>
    <w:unhideWhenUsed/>
    <w:rPr>
      <w:color w:val="2B579A"/>
      <w:shd w:val="clear" w:color="auto" w:fill="E6E6E6"/>
    </w:rPr>
  </w:style>
  <w:style w:type="character" w:customStyle="1" w:styleId="Mention50000">
    <w:name w:val="Mention50000"/>
    <w:basedOn w:val="DefaultParagraphFont"/>
    <w:uiPriority w:val="99"/>
    <w:unhideWhenUsed/>
    <w:rPr>
      <w:color w:val="2B579A"/>
      <w:shd w:val="clear" w:color="auto" w:fill="E6E6E6"/>
    </w:rPr>
  </w:style>
  <w:style w:type="character" w:customStyle="1" w:styleId="Mention5000000">
    <w:name w:val="Mention5000000"/>
    <w:basedOn w:val="DefaultParagraphFont"/>
    <w:uiPriority w:val="99"/>
    <w:unhideWhenUsed/>
    <w:rPr>
      <w:color w:val="2B579A"/>
      <w:shd w:val="clear" w:color="auto" w:fill="E6E6E6"/>
    </w:rPr>
  </w:style>
  <w:style w:type="character" w:customStyle="1" w:styleId="Mention50000000">
    <w:name w:val="Mention50000000"/>
    <w:basedOn w:val="DefaultParagraphFont"/>
    <w:uiPriority w:val="99"/>
    <w:unhideWhenUsed/>
    <w:rPr>
      <w:color w:val="2B579A"/>
      <w:shd w:val="clear" w:color="auto" w:fill="E6E6E6"/>
    </w:rPr>
  </w:style>
  <w:style w:type="character" w:customStyle="1" w:styleId="Mention500000000">
    <w:name w:val="Mention500000000"/>
    <w:basedOn w:val="DefaultParagraphFont"/>
    <w:uiPriority w:val="99"/>
    <w:unhideWhenUsed/>
    <w:rPr>
      <w:color w:val="2B579A"/>
      <w:shd w:val="clear" w:color="auto" w:fill="E6E6E6"/>
    </w:rPr>
  </w:style>
  <w:style w:type="character" w:customStyle="1" w:styleId="Mention5000000000">
    <w:name w:val="Mention5000000000"/>
    <w:basedOn w:val="DefaultParagraphFont"/>
    <w:uiPriority w:val="99"/>
    <w:unhideWhenUsed/>
    <w:rPr>
      <w:color w:val="2B579A"/>
      <w:shd w:val="clear" w:color="auto" w:fill="E6E6E6"/>
    </w:rPr>
  </w:style>
  <w:style w:type="character" w:customStyle="1" w:styleId="Mention50000000000">
    <w:name w:val="Mention50000000000"/>
    <w:basedOn w:val="DefaultParagraphFont"/>
    <w:uiPriority w:val="99"/>
    <w:unhideWhenUsed/>
    <w:rPr>
      <w:color w:val="2B579A"/>
      <w:shd w:val="clear" w:color="auto" w:fill="E6E6E6"/>
    </w:rPr>
  </w:style>
  <w:style w:type="character" w:customStyle="1" w:styleId="Mention500000000000">
    <w:name w:val="Mention500000000000"/>
    <w:basedOn w:val="DefaultParagraphFont"/>
    <w:uiPriority w:val="99"/>
    <w:unhideWhenUsed/>
    <w:rPr>
      <w:color w:val="2B579A"/>
      <w:shd w:val="clear" w:color="auto" w:fill="E6E6E6"/>
    </w:rPr>
  </w:style>
  <w:style w:type="character" w:customStyle="1" w:styleId="Mention5000000000000">
    <w:name w:val="Mention5000000000000"/>
    <w:basedOn w:val="DefaultParagraphFont"/>
    <w:uiPriority w:val="99"/>
    <w:unhideWhenUsed/>
    <w:rPr>
      <w:color w:val="2B579A"/>
      <w:shd w:val="clear" w:color="auto" w:fill="E6E6E6"/>
    </w:rPr>
  </w:style>
  <w:style w:type="character" w:customStyle="1" w:styleId="Mention50000000000000">
    <w:name w:val="Mention50000000000000"/>
    <w:basedOn w:val="DefaultParagraphFont"/>
    <w:uiPriority w:val="99"/>
    <w:unhideWhenUsed/>
    <w:rPr>
      <w:color w:val="2B579A"/>
      <w:shd w:val="clear" w:color="auto" w:fill="E6E6E6"/>
    </w:rPr>
  </w:style>
  <w:style w:type="character" w:customStyle="1" w:styleId="Mention500000000000000">
    <w:name w:val="Mention500000000000000"/>
    <w:basedOn w:val="DefaultParagraphFont"/>
    <w:uiPriority w:val="99"/>
    <w:unhideWhenUsed/>
    <w:rPr>
      <w:color w:val="2B579A"/>
      <w:shd w:val="clear" w:color="auto" w:fill="E6E6E6"/>
    </w:rPr>
  </w:style>
  <w:style w:type="character" w:customStyle="1" w:styleId="Mention5000000000000000">
    <w:name w:val="Mention5000000000000000"/>
    <w:basedOn w:val="DefaultParagraphFont"/>
    <w:uiPriority w:val="99"/>
    <w:unhideWhenUsed/>
    <w:rPr>
      <w:color w:val="2B579A"/>
      <w:shd w:val="clear" w:color="auto" w:fill="E6E6E6"/>
    </w:rPr>
  </w:style>
  <w:style w:type="character" w:customStyle="1" w:styleId="Mention50000000000000000">
    <w:name w:val="Mention50000000000000000"/>
    <w:basedOn w:val="DefaultParagraphFont"/>
    <w:uiPriority w:val="99"/>
    <w:unhideWhenUsed/>
    <w:rPr>
      <w:color w:val="2B579A"/>
      <w:shd w:val="clear" w:color="auto" w:fill="E6E6E6"/>
    </w:rPr>
  </w:style>
  <w:style w:type="character" w:customStyle="1" w:styleId="Mention6">
    <w:name w:val="Mention6"/>
    <w:basedOn w:val="DefaultParagraphFont"/>
    <w:uiPriority w:val="99"/>
    <w:unhideWhenUsed/>
    <w:rPr>
      <w:color w:val="2B579A"/>
      <w:shd w:val="clear" w:color="auto" w:fill="E6E6E6"/>
    </w:rPr>
  </w:style>
  <w:style w:type="character" w:customStyle="1" w:styleId="Mention7">
    <w:name w:val="Mention7"/>
    <w:basedOn w:val="DefaultParagraphFont"/>
    <w:uiPriority w:val="99"/>
    <w:unhideWhenUsed/>
    <w:rPr>
      <w:color w:val="2B579A"/>
      <w:shd w:val="clear" w:color="auto" w:fill="E6E6E6"/>
    </w:rPr>
  </w:style>
  <w:style w:type="character" w:customStyle="1" w:styleId="Mention8">
    <w:name w:val="Mention8"/>
    <w:basedOn w:val="DefaultParagraphFont"/>
    <w:uiPriority w:val="99"/>
    <w:unhideWhenUsed/>
    <w:rPr>
      <w:color w:val="2B579A"/>
      <w:shd w:val="clear" w:color="auto" w:fill="E6E6E6"/>
    </w:rPr>
  </w:style>
  <w:style w:type="character" w:styleId="FollowedHyperlink">
    <w:name w:val="FollowedHyperlink"/>
    <w:basedOn w:val="DefaultParagraphFont"/>
    <w:unhideWhenUsed/>
    <w:rPr>
      <w:color w:val="800080" w:themeColor="followedHyperlink"/>
      <w:u w:val="single"/>
    </w:rPr>
  </w:style>
  <w:style w:type="character" w:customStyle="1" w:styleId="ListParagraphChar">
    <w:name w:val="List Paragraph Char"/>
    <w:aliases w:val="Dot pt Char,No Spacing1 Char,List Paragraph Char Char Char Char,Indicator Text Char,Numbered Para 1 Char,List Paragraph1 Char,Bullet Points Char,MAIN CONTENT Char,List Paragraph12 Char,List Paragraph11 Char,OBC Bullet Char,L Char"/>
    <w:basedOn w:val="DefaultParagraphFont"/>
    <w:link w:val="ListParagraph"/>
    <w:uiPriority w:val="34"/>
    <w:qFormat/>
    <w:locked/>
    <w:rPr>
      <w:rFonts w:ascii="Times New Roman" w:hAnsi="Times New Roman" w:cs="Times New Roman"/>
      <w:sz w:val="24"/>
      <w:lang w:val="el-GR"/>
    </w:rPr>
  </w:style>
  <w:style w:type="character" w:customStyle="1" w:styleId="Mention9">
    <w:name w:val="Mention9"/>
    <w:basedOn w:val="DefaultParagraphFont"/>
    <w:uiPriority w:val="99"/>
    <w:unhideWhenUsed/>
    <w:rPr>
      <w:color w:val="2B579A"/>
      <w:shd w:val="clear" w:color="auto" w:fill="E6E6E6"/>
    </w:rPr>
  </w:style>
  <w:style w:type="character" w:customStyle="1" w:styleId="UnresolvedMention2">
    <w:name w:val="Unresolved Mention2"/>
    <w:basedOn w:val="DefaultParagraphFont"/>
    <w:uiPriority w:val="99"/>
    <w:unhideWhenUsed/>
    <w:rPr>
      <w:color w:val="605E5C"/>
      <w:shd w:val="clear" w:color="auto" w:fill="E1DFDD"/>
    </w:rPr>
  </w:style>
  <w:style w:type="character" w:customStyle="1" w:styleId="Mention10">
    <w:name w:val="Mention10"/>
    <w:basedOn w:val="DefaultParagraphFont"/>
    <w:uiPriority w:val="99"/>
    <w:unhideWhenUsed/>
    <w:rPr>
      <w:color w:val="2B579A"/>
      <w:shd w:val="clear" w:color="auto" w:fill="E6E6E6"/>
    </w:rPr>
  </w:style>
  <w:style w:type="character" w:customStyle="1" w:styleId="Mention11">
    <w:name w:val="Mention11"/>
    <w:basedOn w:val="DefaultParagraphFont"/>
    <w:uiPriority w:val="99"/>
    <w:unhideWhenUsed/>
    <w:rPr>
      <w:color w:val="2B579A"/>
      <w:shd w:val="clear" w:color="auto" w:fill="E1DFDD"/>
    </w:rPr>
  </w:style>
  <w:style w:type="character" w:customStyle="1" w:styleId="Mention12">
    <w:name w:val="Mention12"/>
    <w:basedOn w:val="DefaultParagraphFont"/>
    <w:uiPriority w:val="99"/>
    <w:unhideWhenUsed/>
    <w:rPr>
      <w:color w:val="2B579A"/>
      <w:shd w:val="clear" w:color="auto" w:fill="E6E6E6"/>
    </w:rPr>
  </w:style>
  <w:style w:type="character" w:customStyle="1" w:styleId="Mention13">
    <w:name w:val="Mention13"/>
    <w:basedOn w:val="DefaultParagraphFont"/>
    <w:uiPriority w:val="99"/>
    <w:unhideWhenUsed/>
    <w:rPr>
      <w:color w:val="2B579A"/>
      <w:shd w:val="clear" w:color="auto" w:fill="E6E6E6"/>
    </w:rPr>
  </w:style>
  <w:style w:type="character" w:customStyle="1" w:styleId="Mention14">
    <w:name w:val="Mention14"/>
    <w:basedOn w:val="DefaultParagraphFont"/>
    <w:uiPriority w:val="99"/>
    <w:unhideWhenUsed/>
    <w:rPr>
      <w:color w:val="2B579A"/>
      <w:shd w:val="clear" w:color="auto" w:fill="E6E6E6"/>
    </w:rPr>
  </w:style>
  <w:style w:type="character" w:customStyle="1" w:styleId="UnresolvedMention3">
    <w:name w:val="Unresolved Mention3"/>
    <w:basedOn w:val="DefaultParagraphFont"/>
    <w:uiPriority w:val="99"/>
    <w:unhideWhenUsed/>
    <w:rPr>
      <w:color w:val="605E5C"/>
      <w:shd w:val="clear" w:color="auto" w:fill="E1DFDD"/>
    </w:rPr>
  </w:style>
  <w:style w:type="character" w:customStyle="1" w:styleId="Mention15">
    <w:name w:val="Mention15"/>
    <w:basedOn w:val="DefaultParagraphFont"/>
    <w:uiPriority w:val="99"/>
    <w:unhideWhenUsed/>
    <w:rPr>
      <w:color w:val="2B579A"/>
      <w:shd w:val="clear" w:color="auto" w:fill="E6E6E6"/>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rPr>
      <w:color w:val="000000"/>
      <w:szCs w:val="20"/>
      <w:u w:val="single"/>
    </w:rPr>
  </w:style>
  <w:style w:type="character" w:customStyle="1" w:styleId="ExposdesmotifstitreChar">
    <w:name w:val="Exposé des motifs titre Char"/>
    <w:basedOn w:val="DefaultParagraphFont"/>
    <w:rPr>
      <w:rFonts w:ascii="Times New Roman" w:hAnsi="Times New Roman" w:cs="Times New Roman"/>
      <w:b/>
      <w:sz w:val="24"/>
      <w:u w:val="single"/>
      <w:lang w:val="el-GR"/>
    </w:rPr>
  </w:style>
  <w:style w:type="character" w:customStyle="1" w:styleId="FooterCoverPageChar">
    <w:name w:val="Footer Cover Page Char"/>
    <w:basedOn w:val="ExposdesmotifstitreChar"/>
    <w:link w:val="FooterCoverPage"/>
    <w:rPr>
      <w:rFonts w:ascii="Times New Roman" w:hAnsi="Times New Roman" w:cs="Times New Roman"/>
      <w:b w:val="0"/>
      <w:color w:val="000000"/>
      <w:sz w:val="24"/>
      <w:szCs w:val="20"/>
      <w:u w:val="single"/>
      <w:lang w:val="el-GR"/>
    </w:rPr>
  </w:style>
  <w:style w:type="character" w:customStyle="1" w:styleId="FooterSensitivityChar">
    <w:name w:val="Footer Sensitivity Char"/>
    <w:basedOn w:val="ExposdesmotifstitreChar"/>
    <w:rPr>
      <w:rFonts w:ascii="Times New Roman" w:hAnsi="Times New Roman" w:cs="Times New Roman"/>
      <w:b/>
      <w:sz w:val="32"/>
      <w:u w:val="single"/>
      <w:lang w:val="el-GR"/>
    </w:rPr>
  </w:style>
  <w:style w:type="paragraph" w:customStyle="1" w:styleId="HeaderCoverPage">
    <w:name w:val="Header Cover Page"/>
    <w:basedOn w:val="Normal"/>
    <w:link w:val="HeaderCoverPageChar"/>
    <w:pPr>
      <w:tabs>
        <w:tab w:val="center" w:pos="4535"/>
        <w:tab w:val="right" w:pos="9071"/>
      </w:tabs>
      <w:spacing w:before="0"/>
    </w:pPr>
    <w:rPr>
      <w:color w:val="000000"/>
      <w:szCs w:val="20"/>
      <w:u w:val="single"/>
    </w:rPr>
  </w:style>
  <w:style w:type="character" w:customStyle="1" w:styleId="HeaderCoverPageChar">
    <w:name w:val="Header Cover Page Char"/>
    <w:basedOn w:val="ExposdesmotifstitreChar"/>
    <w:link w:val="HeaderCoverPage"/>
    <w:rPr>
      <w:rFonts w:ascii="Times New Roman" w:hAnsi="Times New Roman" w:cs="Times New Roman"/>
      <w:b w:val="0"/>
      <w:color w:val="000000"/>
      <w:sz w:val="24"/>
      <w:szCs w:val="20"/>
      <w:u w:val="single"/>
      <w:lang w:val="el-GR"/>
    </w:rPr>
  </w:style>
  <w:style w:type="character" w:customStyle="1" w:styleId="HeaderSensitivityChar">
    <w:name w:val="Header Sensitivity Char"/>
    <w:basedOn w:val="ExposdesmotifstitreChar"/>
    <w:rPr>
      <w:rFonts w:ascii="Times New Roman" w:hAnsi="Times New Roman" w:cs="Times New Roman"/>
      <w:b/>
      <w:sz w:val="32"/>
      <w:u w:val="single"/>
      <w:lang w:val="el-GR"/>
    </w:rPr>
  </w:style>
  <w:style w:type="character" w:customStyle="1" w:styleId="HeaderSensitivityRightChar">
    <w:name w:val="Header Sensitivity Right Char"/>
    <w:basedOn w:val="ExposdesmotifstitreChar"/>
    <w:rPr>
      <w:rFonts w:ascii="Times New Roman" w:hAnsi="Times New Roman" w:cs="Times New Roman"/>
      <w:b w:val="0"/>
      <w:sz w:val="28"/>
      <w:u w:val="single"/>
      <w:lang w:val="el-GR"/>
    </w:rPr>
  </w:style>
  <w:style w:type="paragraph" w:customStyle="1" w:styleId="ListBullet1">
    <w:name w:val="List Bullet 1"/>
    <w:basedOn w:val="Normal"/>
    <w:pPr>
      <w:numPr>
        <w:numId w:val="25"/>
      </w:numPr>
      <w:tabs>
        <w:tab w:val="clear" w:pos="1134"/>
        <w:tab w:val="num" w:pos="850"/>
      </w:tabs>
      <w:ind w:left="850" w:hanging="850"/>
    </w:pPr>
    <w:rPr>
      <w:lang w:eastAsia="en-GB"/>
    </w:rPr>
  </w:style>
  <w:style w:type="paragraph" w:customStyle="1" w:styleId="ListDash1">
    <w:name w:val="List Dash 1"/>
    <w:basedOn w:val="Normal"/>
    <w:pPr>
      <w:numPr>
        <w:numId w:val="26"/>
      </w:numPr>
      <w:tabs>
        <w:tab w:val="clear" w:pos="1134"/>
        <w:tab w:val="num" w:pos="850"/>
      </w:tabs>
      <w:ind w:left="850" w:hanging="850"/>
    </w:pPr>
    <w:rPr>
      <w:lang w:eastAsia="en-GB"/>
    </w:rPr>
  </w:style>
  <w:style w:type="paragraph" w:customStyle="1" w:styleId="ListDash2">
    <w:name w:val="List Dash 2"/>
    <w:basedOn w:val="Normal"/>
    <w:pPr>
      <w:numPr>
        <w:numId w:val="27"/>
      </w:numPr>
      <w:ind w:left="1044"/>
    </w:pPr>
    <w:rPr>
      <w:lang w:eastAsia="en-GB"/>
    </w:rPr>
  </w:style>
  <w:style w:type="paragraph" w:customStyle="1" w:styleId="ListNumberLevel2">
    <w:name w:val="List Number (Level 2)"/>
    <w:basedOn w:val="Normal"/>
    <w:pPr>
      <w:tabs>
        <w:tab w:val="num" w:pos="1417"/>
      </w:tabs>
      <w:ind w:left="1417" w:hanging="708"/>
    </w:pPr>
    <w:rPr>
      <w:lang w:eastAsia="en-GB"/>
    </w:rPr>
  </w:style>
  <w:style w:type="paragraph" w:customStyle="1" w:styleId="ListNumberLevel3">
    <w:name w:val="List Number (Level 3)"/>
    <w:basedOn w:val="Normal"/>
    <w:pPr>
      <w:tabs>
        <w:tab w:val="num" w:pos="2126"/>
      </w:tabs>
      <w:ind w:left="2126" w:hanging="709"/>
    </w:pPr>
    <w:rPr>
      <w:lang w:eastAsia="en-GB"/>
    </w:rPr>
  </w:style>
  <w:style w:type="paragraph" w:customStyle="1" w:styleId="ListNumberLevel4">
    <w:name w:val="List Number (Level 4)"/>
    <w:basedOn w:val="Normal"/>
    <w:pPr>
      <w:tabs>
        <w:tab w:val="num" w:pos="2835"/>
      </w:tabs>
      <w:ind w:left="2835" w:hanging="709"/>
    </w:pPr>
    <w:rPr>
      <w:lang w:eastAsia="en-GB"/>
    </w:rPr>
  </w:style>
  <w:style w:type="paragraph" w:customStyle="1" w:styleId="Fichefinancirestandardtitre">
    <w:name w:val="Fiche financière (standard) titre"/>
    <w:basedOn w:val="Normal"/>
    <w:next w:val="Normal"/>
    <w:pPr>
      <w:jc w:val="center"/>
    </w:pPr>
    <w:rPr>
      <w:b/>
      <w:u w:val="single"/>
      <w:lang w:eastAsia="en-GB"/>
    </w:rPr>
  </w:style>
  <w:style w:type="paragraph" w:customStyle="1" w:styleId="Sous-titreobjet">
    <w:name w:val="Sous-titre objet"/>
    <w:basedOn w:val="Normal"/>
    <w:pPr>
      <w:spacing w:before="0" w:after="0"/>
      <w:jc w:val="center"/>
    </w:pPr>
    <w:rPr>
      <w:b/>
      <w:lang w:eastAsia="en-GB"/>
    </w:rPr>
  </w:style>
  <w:style w:type="paragraph" w:customStyle="1" w:styleId="Sous-titreobjetPagedecouverture">
    <w:name w:val="Sous-titre objet (Page de couverture)"/>
    <w:basedOn w:val="Sous-titreobjet"/>
  </w:style>
  <w:style w:type="character" w:customStyle="1" w:styleId="TOCHeadingChar">
    <w:name w:val="TOC Heading Char"/>
    <w:basedOn w:val="DefaultParagraphFont"/>
    <w:uiPriority w:val="39"/>
    <w:rPr>
      <w:rFonts w:ascii="Times New Roman" w:hAnsi="Times New Roman" w:cs="Times New Roman"/>
      <w:b/>
      <w:sz w:val="28"/>
      <w:lang w:val="el-GR"/>
    </w:rPr>
  </w:style>
  <w:style w:type="paragraph" w:customStyle="1" w:styleId="ListDash3">
    <w:name w:val="List Dash 3"/>
    <w:basedOn w:val="Normal"/>
    <w:pPr>
      <w:numPr>
        <w:numId w:val="28"/>
      </w:numPr>
      <w:tabs>
        <w:tab w:val="num" w:pos="850"/>
      </w:tabs>
      <w:ind w:left="850" w:hanging="850"/>
    </w:pPr>
    <w:rPr>
      <w:rFonts w:eastAsia="Times New Roman"/>
      <w:lang w:eastAsia="en-GB"/>
    </w:rPr>
  </w:style>
  <w:style w:type="character" w:customStyle="1" w:styleId="Mention16">
    <w:name w:val="Mention16"/>
    <w:basedOn w:val="DefaultParagraphFont"/>
    <w:uiPriority w:val="99"/>
    <w:unhideWhenUsed/>
    <w:rPr>
      <w:color w:val="2B579A"/>
      <w:shd w:val="clear" w:color="auto" w:fill="E6E6E6"/>
    </w:rPr>
  </w:style>
  <w:style w:type="character" w:customStyle="1" w:styleId="Mention17">
    <w:name w:val="Mention17"/>
    <w:basedOn w:val="DefaultParagraphFont"/>
    <w:uiPriority w:val="99"/>
    <w:unhideWhenUsed/>
    <w:rPr>
      <w:color w:val="2B579A"/>
      <w:shd w:val="clear" w:color="auto" w:fill="E6E6E6"/>
    </w:rPr>
  </w:style>
  <w:style w:type="character" w:customStyle="1" w:styleId="Mention160">
    <w:name w:val="Mention160"/>
    <w:basedOn w:val="DefaultParagraphFont"/>
    <w:uiPriority w:val="99"/>
    <w:unhideWhenUsed/>
    <w:rPr>
      <w:color w:val="2B579A"/>
      <w:shd w:val="clear" w:color="auto" w:fill="E6E6E6"/>
    </w:rPr>
  </w:style>
  <w:style w:type="character" w:customStyle="1" w:styleId="Mention1600">
    <w:name w:val="Mention1600"/>
    <w:basedOn w:val="DefaultParagraphFont"/>
    <w:uiPriority w:val="99"/>
    <w:unhideWhenUsed/>
    <w:rPr>
      <w:color w:val="2B579A"/>
      <w:shd w:val="clear" w:color="auto" w:fill="E6E6E6"/>
    </w:rPr>
  </w:style>
  <w:style w:type="paragraph" w:customStyle="1" w:styleId="Normal2">
    <w:name w:val="Normal2"/>
    <w:basedOn w:val="Normal"/>
    <w:pPr>
      <w:spacing w:before="100" w:beforeAutospacing="1" w:after="100" w:afterAutospacing="1"/>
      <w:jc w:val="left"/>
    </w:pPr>
    <w:rPr>
      <w:rFonts w:eastAsia="Times New Roman"/>
      <w:szCs w:val="24"/>
      <w:lang w:eastAsia="en-IE"/>
    </w:rPr>
  </w:style>
  <w:style w:type="paragraph" w:customStyle="1" w:styleId="ti-art">
    <w:name w:val="ti-art"/>
    <w:basedOn w:val="Normal"/>
    <w:pPr>
      <w:spacing w:before="100" w:beforeAutospacing="1" w:after="100" w:afterAutospacing="1"/>
      <w:jc w:val="left"/>
    </w:pPr>
    <w:rPr>
      <w:rFonts w:eastAsia="Times New Roman"/>
      <w:szCs w:val="24"/>
      <w:lang w:eastAsia="en-IE"/>
    </w:rPr>
  </w:style>
  <w:style w:type="paragraph" w:customStyle="1" w:styleId="sti-art">
    <w:name w:val="sti-art"/>
    <w:basedOn w:val="Normal"/>
    <w:pPr>
      <w:spacing w:before="100" w:beforeAutospacing="1" w:after="100" w:afterAutospacing="1"/>
      <w:jc w:val="left"/>
    </w:pPr>
    <w:rPr>
      <w:rFonts w:eastAsia="Times New Roman"/>
      <w:szCs w:val="24"/>
      <w:lang w:eastAsia="en-IE"/>
    </w:rPr>
  </w:style>
  <w:style w:type="character" w:customStyle="1" w:styleId="Mention170">
    <w:name w:val="Mention170"/>
    <w:basedOn w:val="DefaultParagraphFont"/>
    <w:uiPriority w:val="99"/>
    <w:unhideWhenUsed/>
    <w:rPr>
      <w:color w:val="2B579A"/>
      <w:shd w:val="clear" w:color="auto" w:fill="E6E6E6"/>
    </w:rPr>
  </w:style>
  <w:style w:type="character" w:customStyle="1" w:styleId="UnresolvedMention4">
    <w:name w:val="Unresolved Mention4"/>
    <w:basedOn w:val="DefaultParagraphFont"/>
    <w:uiPriority w:val="99"/>
    <w:unhideWhenUsed/>
    <w:rPr>
      <w:color w:val="605E5C"/>
      <w:shd w:val="clear" w:color="auto" w:fill="E1DFDD"/>
    </w:rPr>
  </w:style>
  <w:style w:type="character" w:customStyle="1" w:styleId="Mention1700">
    <w:name w:val="Mention1700"/>
    <w:basedOn w:val="DefaultParagraphFont"/>
    <w:uiPriority w:val="99"/>
    <w:unhideWhenUsed/>
    <w:rPr>
      <w:color w:val="2B579A"/>
      <w:shd w:val="clear" w:color="auto" w:fill="E6E6E6"/>
    </w:rPr>
  </w:style>
  <w:style w:type="character" w:customStyle="1" w:styleId="Mention171">
    <w:name w:val="Mention171"/>
    <w:basedOn w:val="DefaultParagraphFont"/>
    <w:uiPriority w:val="99"/>
    <w:unhideWhenUsed/>
    <w:rPr>
      <w:color w:val="2B579A"/>
      <w:shd w:val="clear" w:color="auto" w:fill="E6E6E6"/>
    </w:rPr>
  </w:style>
  <w:style w:type="character" w:customStyle="1" w:styleId="Mention17000">
    <w:name w:val="Mention17000"/>
    <w:basedOn w:val="DefaultParagraphFont"/>
    <w:uiPriority w:val="99"/>
    <w:unhideWhenUsed/>
    <w:rPr>
      <w:color w:val="2B579A"/>
      <w:shd w:val="clear" w:color="auto" w:fill="E6E6E6"/>
    </w:rPr>
  </w:style>
  <w:style w:type="character" w:customStyle="1" w:styleId="Mention180">
    <w:name w:val="Mention180"/>
    <w:basedOn w:val="DefaultParagraphFont"/>
    <w:uiPriority w:val="99"/>
    <w:unhideWhenUsed/>
    <w:rsid w:val="00043B49"/>
    <w:rPr>
      <w:color w:val="2B579A"/>
      <w:shd w:val="clear" w:color="auto" w:fill="E1DFDD"/>
    </w:rPr>
  </w:style>
  <w:style w:type="character" w:customStyle="1" w:styleId="Mention18">
    <w:name w:val="Mention18"/>
    <w:basedOn w:val="DefaultParagraphFont"/>
    <w:uiPriority w:val="99"/>
    <w:unhideWhenUsed/>
    <w:rsid w:val="00C0295D"/>
    <w:rPr>
      <w:color w:val="2B579A"/>
      <w:shd w:val="clear" w:color="auto" w:fill="E6E6E6"/>
    </w:rPr>
  </w:style>
  <w:style w:type="character" w:customStyle="1" w:styleId="UnresolvedMention5">
    <w:name w:val="Unresolved Mention5"/>
    <w:basedOn w:val="DefaultParagraphFont"/>
    <w:uiPriority w:val="99"/>
    <w:unhideWhenUsed/>
    <w:rsid w:val="004C46EA"/>
    <w:rPr>
      <w:color w:val="605E5C"/>
      <w:shd w:val="clear" w:color="auto" w:fill="E1DFDD"/>
    </w:rPr>
  </w:style>
  <w:style w:type="character" w:customStyle="1" w:styleId="Mention181">
    <w:name w:val="Mention181"/>
    <w:basedOn w:val="DefaultParagraphFont"/>
    <w:uiPriority w:val="99"/>
    <w:unhideWhenUsed/>
    <w:rsid w:val="00A9102F"/>
    <w:rPr>
      <w:color w:val="2B579A"/>
      <w:shd w:val="clear" w:color="auto" w:fill="E6E6E6"/>
    </w:rPr>
  </w:style>
  <w:style w:type="paragraph" w:styleId="Header">
    <w:name w:val="header"/>
    <w:basedOn w:val="Normal"/>
    <w:link w:val="HeaderChar"/>
    <w:uiPriority w:val="99"/>
    <w:unhideWhenUsed/>
    <w:rsid w:val="00F60272"/>
    <w:pPr>
      <w:tabs>
        <w:tab w:val="center" w:pos="4535"/>
        <w:tab w:val="right" w:pos="9071"/>
      </w:tabs>
      <w:spacing w:before="0"/>
    </w:pPr>
  </w:style>
  <w:style w:type="character" w:customStyle="1" w:styleId="HeaderChar">
    <w:name w:val="Header Char"/>
    <w:basedOn w:val="DefaultParagraphFont"/>
    <w:link w:val="Header"/>
    <w:uiPriority w:val="99"/>
    <w:rsid w:val="00F60272"/>
    <w:rPr>
      <w:rFonts w:ascii="Times New Roman" w:hAnsi="Times New Roman" w:cs="Times New Roman"/>
      <w:sz w:val="24"/>
      <w:lang w:val="el-GR"/>
    </w:rPr>
  </w:style>
  <w:style w:type="paragraph" w:styleId="Footer">
    <w:name w:val="footer"/>
    <w:basedOn w:val="Normal"/>
    <w:link w:val="FooterChar"/>
    <w:uiPriority w:val="99"/>
    <w:unhideWhenUsed/>
    <w:rsid w:val="00F60272"/>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F60272"/>
    <w:rPr>
      <w:rFonts w:ascii="Times New Roman" w:hAnsi="Times New Roman" w:cs="Times New Roman"/>
      <w:sz w:val="24"/>
      <w:lang w:val="el-G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l-GR"/>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l-GR"/>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l-GR"/>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l-GR"/>
    </w:rPr>
  </w:style>
  <w:style w:type="character" w:customStyle="1" w:styleId="Heading5Char">
    <w:name w:val="Heading 5 Char"/>
    <w:basedOn w:val="DefaultParagraphFont"/>
    <w:link w:val="Heading5"/>
    <w:uiPriority w:val="9"/>
    <w:semiHidden/>
    <w:rPr>
      <w:rFonts w:ascii="Times New Roman" w:eastAsiaTheme="majorEastAsia" w:hAnsi="Times New Roman" w:cs="Times New Roman"/>
      <w:sz w:val="24"/>
      <w:lang w:val="el-GR"/>
    </w:rPr>
  </w:style>
  <w:style w:type="character" w:customStyle="1" w:styleId="Heading6Char">
    <w:name w:val="Heading 6 Char"/>
    <w:basedOn w:val="DefaultParagraphFont"/>
    <w:link w:val="Heading6"/>
    <w:uiPriority w:val="9"/>
    <w:semiHidden/>
    <w:rPr>
      <w:rFonts w:ascii="Times New Roman" w:eastAsiaTheme="majorEastAsia" w:hAnsi="Times New Roman" w:cs="Times New Roman"/>
      <w:iCs/>
      <w:sz w:val="24"/>
      <w:lang w:val="el-GR"/>
    </w:rPr>
  </w:style>
  <w:style w:type="character" w:customStyle="1" w:styleId="Heading7Char">
    <w:name w:val="Heading 7 Char"/>
    <w:basedOn w:val="DefaultParagraphFont"/>
    <w:link w:val="Heading7"/>
    <w:uiPriority w:val="9"/>
    <w:semiHidden/>
    <w:rPr>
      <w:rFonts w:ascii="Times New Roman" w:eastAsiaTheme="majorEastAsia" w:hAnsi="Times New Roman" w:cs="Times New Roman"/>
      <w:iCs/>
      <w:sz w:val="24"/>
      <w:lang w:val="el-GR"/>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ind w:left="1417" w:hanging="1417"/>
      <w:jc w:val="left"/>
    </w:pPr>
  </w:style>
  <w:style w:type="paragraph" w:customStyle="1" w:styleId="HeaderLandscape">
    <w:name w:val="HeaderLandscape"/>
    <w:basedOn w:val="Normal"/>
    <w:rsid w:val="00F60272"/>
    <w:pPr>
      <w:tabs>
        <w:tab w:val="center" w:pos="7285"/>
        <w:tab w:val="right" w:pos="14003"/>
      </w:tabs>
      <w:spacing w:before="0"/>
    </w:pPr>
  </w:style>
  <w:style w:type="paragraph" w:customStyle="1" w:styleId="FooterLandscape">
    <w:name w:val="FooterLandscape"/>
    <w:basedOn w:val="Normal"/>
    <w:rsid w:val="00F60272"/>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F60272"/>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F60272"/>
    <w:pPr>
      <w:spacing w:before="0"/>
      <w:jc w:val="right"/>
    </w:pPr>
    <w:rPr>
      <w:sz w:val="28"/>
    </w:rPr>
  </w:style>
  <w:style w:type="paragraph" w:customStyle="1" w:styleId="FooterSensitivity">
    <w:name w:val="Footer Sensitivity"/>
    <w:basedOn w:val="Normal"/>
    <w:rsid w:val="00F60272"/>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ext5">
    <w:name w:val="Text 5"/>
    <w:basedOn w:val="Normal"/>
    <w:pPr>
      <w:ind w:left="3118"/>
    </w:pPr>
  </w:style>
  <w:style w:type="paragraph" w:customStyle="1" w:styleId="Text6">
    <w:name w:val="Text 6"/>
    <w:basedOn w:val="Normal"/>
    <w:pPr>
      <w:ind w:left="3685"/>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Point5">
    <w:name w:val="Point 5"/>
    <w:basedOn w:val="Normal"/>
    <w:pPr>
      <w:ind w:left="3685" w:hanging="567"/>
    </w:pPr>
  </w:style>
  <w:style w:type="paragraph" w:customStyle="1" w:styleId="Tiret0">
    <w:name w:val="Tiret 0"/>
    <w:basedOn w:val="Point0"/>
    <w:pPr>
      <w:numPr>
        <w:numId w:val="45"/>
      </w:numPr>
    </w:pPr>
  </w:style>
  <w:style w:type="paragraph" w:customStyle="1" w:styleId="Tiret1">
    <w:name w:val="Tiret 1"/>
    <w:basedOn w:val="Point1"/>
    <w:pPr>
      <w:numPr>
        <w:numId w:val="46"/>
      </w:numPr>
    </w:pPr>
  </w:style>
  <w:style w:type="paragraph" w:customStyle="1" w:styleId="Tiret2">
    <w:name w:val="Tiret 2"/>
    <w:basedOn w:val="Point2"/>
    <w:pPr>
      <w:numPr>
        <w:numId w:val="47"/>
      </w:numPr>
    </w:pPr>
  </w:style>
  <w:style w:type="paragraph" w:customStyle="1" w:styleId="Tiret3">
    <w:name w:val="Tiret 3"/>
    <w:basedOn w:val="Point3"/>
    <w:pPr>
      <w:numPr>
        <w:numId w:val="48"/>
      </w:numPr>
    </w:pPr>
  </w:style>
  <w:style w:type="paragraph" w:customStyle="1" w:styleId="Tiret4">
    <w:name w:val="Tiret 4"/>
    <w:basedOn w:val="Point4"/>
    <w:pPr>
      <w:numPr>
        <w:numId w:val="49"/>
      </w:numPr>
    </w:pPr>
  </w:style>
  <w:style w:type="paragraph" w:customStyle="1" w:styleId="Tiret5">
    <w:name w:val="Tiret 5"/>
    <w:basedOn w:val="Point5"/>
    <w:pPr>
      <w:numPr>
        <w:numId w:val="5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51"/>
      </w:numPr>
    </w:pPr>
  </w:style>
  <w:style w:type="paragraph" w:customStyle="1" w:styleId="NumPar2">
    <w:name w:val="NumPar 2"/>
    <w:basedOn w:val="Normal"/>
    <w:next w:val="Text1"/>
    <w:pPr>
      <w:numPr>
        <w:ilvl w:val="1"/>
        <w:numId w:val="51"/>
      </w:numPr>
    </w:pPr>
  </w:style>
  <w:style w:type="paragraph" w:customStyle="1" w:styleId="NumPar3">
    <w:name w:val="NumPar 3"/>
    <w:basedOn w:val="Normal"/>
    <w:next w:val="Text1"/>
    <w:pPr>
      <w:numPr>
        <w:ilvl w:val="2"/>
        <w:numId w:val="51"/>
      </w:numPr>
    </w:pPr>
  </w:style>
  <w:style w:type="paragraph" w:customStyle="1" w:styleId="NumPar4">
    <w:name w:val="NumPar 4"/>
    <w:basedOn w:val="Normal"/>
    <w:next w:val="Text1"/>
    <w:pPr>
      <w:numPr>
        <w:ilvl w:val="3"/>
        <w:numId w:val="51"/>
      </w:numPr>
    </w:pPr>
  </w:style>
  <w:style w:type="paragraph" w:customStyle="1" w:styleId="NumPar5">
    <w:name w:val="NumPar 5"/>
    <w:basedOn w:val="Normal"/>
    <w:next w:val="Text2"/>
    <w:pPr>
      <w:numPr>
        <w:ilvl w:val="4"/>
        <w:numId w:val="51"/>
      </w:numPr>
    </w:pPr>
  </w:style>
  <w:style w:type="paragraph" w:customStyle="1" w:styleId="NumPar6">
    <w:name w:val="NumPar 6"/>
    <w:basedOn w:val="Normal"/>
    <w:next w:val="Text2"/>
    <w:pPr>
      <w:numPr>
        <w:ilvl w:val="5"/>
        <w:numId w:val="51"/>
      </w:numPr>
    </w:pPr>
  </w:style>
  <w:style w:type="paragraph" w:customStyle="1" w:styleId="NumPar7">
    <w:name w:val="NumPar 7"/>
    <w:basedOn w:val="Normal"/>
    <w:next w:val="Text2"/>
    <w:pPr>
      <w:numPr>
        <w:ilvl w:val="6"/>
        <w:numId w:val="5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ManualNumPar5">
    <w:name w:val="Manual NumPar 5"/>
    <w:basedOn w:val="Normal"/>
    <w:next w:val="Text2"/>
    <w:pPr>
      <w:ind w:left="1417" w:hanging="1417"/>
    </w:pPr>
  </w:style>
  <w:style w:type="paragraph" w:customStyle="1" w:styleId="ManualNumPar6">
    <w:name w:val="Manual NumPar 6"/>
    <w:basedOn w:val="Normal"/>
    <w:next w:val="Text2"/>
    <w:pPr>
      <w:ind w:left="1417" w:hanging="1417"/>
    </w:pPr>
  </w:style>
  <w:style w:type="paragraph" w:customStyle="1" w:styleId="ManualNumPar7">
    <w:name w:val="Manual NumPar 7"/>
    <w:basedOn w:val="Normal"/>
    <w:next w:val="Text2"/>
    <w:pPr>
      <w:ind w:left="1417" w:hanging="1417"/>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ManualHeading5">
    <w:name w:val="Manual Heading 5"/>
    <w:basedOn w:val="Normal"/>
    <w:next w:val="Text2"/>
    <w:pPr>
      <w:keepNext/>
      <w:tabs>
        <w:tab w:val="left" w:pos="1417"/>
      </w:tabs>
      <w:ind w:left="1417" w:hanging="1417"/>
      <w:outlineLvl w:val="4"/>
    </w:pPr>
  </w:style>
  <w:style w:type="paragraph" w:customStyle="1" w:styleId="ManualHeading6">
    <w:name w:val="Manual Heading 6"/>
    <w:basedOn w:val="Normal"/>
    <w:next w:val="Text2"/>
    <w:pPr>
      <w:keepNext/>
      <w:tabs>
        <w:tab w:val="left" w:pos="1417"/>
      </w:tabs>
      <w:ind w:left="1417" w:hanging="1417"/>
      <w:outlineLvl w:val="5"/>
    </w:pPr>
  </w:style>
  <w:style w:type="paragraph" w:customStyle="1" w:styleId="ManualHeading7">
    <w:name w:val="Manual Heading 7"/>
    <w:basedOn w:val="Normal"/>
    <w:next w:val="Text2"/>
    <w:pPr>
      <w:keepNext/>
      <w:tabs>
        <w:tab w:val="left" w:pos="1417"/>
      </w:tabs>
      <w:ind w:left="1417" w:hanging="1417"/>
      <w:outlineLvl w:val="6"/>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53"/>
      </w:numPr>
    </w:pPr>
  </w:style>
  <w:style w:type="paragraph" w:customStyle="1" w:styleId="Point1number">
    <w:name w:val="Point 1 (number)"/>
    <w:basedOn w:val="Normal"/>
    <w:pPr>
      <w:numPr>
        <w:ilvl w:val="2"/>
        <w:numId w:val="53"/>
      </w:numPr>
    </w:pPr>
  </w:style>
  <w:style w:type="paragraph" w:customStyle="1" w:styleId="Point2number">
    <w:name w:val="Point 2 (number)"/>
    <w:basedOn w:val="Normal"/>
    <w:pPr>
      <w:numPr>
        <w:ilvl w:val="4"/>
        <w:numId w:val="53"/>
      </w:numPr>
    </w:pPr>
  </w:style>
  <w:style w:type="paragraph" w:customStyle="1" w:styleId="Point3number">
    <w:name w:val="Point 3 (number)"/>
    <w:basedOn w:val="Normal"/>
    <w:pPr>
      <w:numPr>
        <w:ilvl w:val="6"/>
        <w:numId w:val="53"/>
      </w:numPr>
    </w:pPr>
  </w:style>
  <w:style w:type="paragraph" w:customStyle="1" w:styleId="Point0letter">
    <w:name w:val="Point 0 (letter)"/>
    <w:basedOn w:val="Normal"/>
    <w:pPr>
      <w:numPr>
        <w:ilvl w:val="1"/>
        <w:numId w:val="53"/>
      </w:numPr>
    </w:pPr>
  </w:style>
  <w:style w:type="paragraph" w:customStyle="1" w:styleId="Point1letter">
    <w:name w:val="Point 1 (letter)"/>
    <w:basedOn w:val="Normal"/>
    <w:pPr>
      <w:numPr>
        <w:ilvl w:val="3"/>
        <w:numId w:val="53"/>
      </w:numPr>
    </w:pPr>
  </w:style>
  <w:style w:type="paragraph" w:customStyle="1" w:styleId="Point2letter">
    <w:name w:val="Point 2 (letter)"/>
    <w:basedOn w:val="Normal"/>
    <w:pPr>
      <w:numPr>
        <w:ilvl w:val="5"/>
        <w:numId w:val="53"/>
      </w:numPr>
    </w:pPr>
  </w:style>
  <w:style w:type="paragraph" w:customStyle="1" w:styleId="Point3letter">
    <w:name w:val="Point 3 (letter)"/>
    <w:basedOn w:val="Normal"/>
    <w:pPr>
      <w:numPr>
        <w:ilvl w:val="7"/>
        <w:numId w:val="53"/>
      </w:numPr>
    </w:pPr>
  </w:style>
  <w:style w:type="paragraph" w:customStyle="1" w:styleId="Point4letter">
    <w:name w:val="Point 4 (letter)"/>
    <w:basedOn w:val="Normal"/>
    <w:pPr>
      <w:numPr>
        <w:ilvl w:val="8"/>
        <w:numId w:val="53"/>
      </w:numPr>
    </w:pPr>
  </w:style>
  <w:style w:type="paragraph" w:customStyle="1" w:styleId="Bullet0">
    <w:name w:val="Bullet 0"/>
    <w:basedOn w:val="Normal"/>
    <w:pPr>
      <w:numPr>
        <w:numId w:val="54"/>
      </w:numPr>
    </w:pPr>
  </w:style>
  <w:style w:type="paragraph" w:customStyle="1" w:styleId="Bullet1">
    <w:name w:val="Bullet 1"/>
    <w:basedOn w:val="Normal"/>
    <w:pPr>
      <w:numPr>
        <w:numId w:val="55"/>
      </w:numPr>
    </w:pPr>
  </w:style>
  <w:style w:type="paragraph" w:customStyle="1" w:styleId="Bullet2">
    <w:name w:val="Bullet 2"/>
    <w:basedOn w:val="Normal"/>
    <w:pPr>
      <w:numPr>
        <w:numId w:val="56"/>
      </w:numPr>
    </w:pPr>
  </w:style>
  <w:style w:type="paragraph" w:customStyle="1" w:styleId="Bullet3">
    <w:name w:val="Bullet 3"/>
    <w:basedOn w:val="Normal"/>
    <w:pPr>
      <w:numPr>
        <w:numId w:val="57"/>
      </w:numPr>
    </w:pPr>
  </w:style>
  <w:style w:type="paragraph" w:customStyle="1" w:styleId="Bullet4">
    <w:name w:val="Bullet 4"/>
    <w:basedOn w:val="Normal"/>
    <w:pPr>
      <w:numPr>
        <w:numId w:val="5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577769">
      <w:bodyDiv w:val="1"/>
      <w:marLeft w:val="0"/>
      <w:marRight w:val="0"/>
      <w:marTop w:val="0"/>
      <w:marBottom w:val="0"/>
      <w:divBdr>
        <w:top w:val="none" w:sz="0" w:space="0" w:color="auto"/>
        <w:left w:val="none" w:sz="0" w:space="0" w:color="auto"/>
        <w:bottom w:val="none" w:sz="0" w:space="0" w:color="auto"/>
        <w:right w:val="none" w:sz="0" w:space="0" w:color="auto"/>
      </w:divBdr>
    </w:div>
    <w:div w:id="306665784">
      <w:bodyDiv w:val="1"/>
      <w:marLeft w:val="0"/>
      <w:marRight w:val="0"/>
      <w:marTop w:val="0"/>
      <w:marBottom w:val="0"/>
      <w:divBdr>
        <w:top w:val="none" w:sz="0" w:space="0" w:color="auto"/>
        <w:left w:val="none" w:sz="0" w:space="0" w:color="auto"/>
        <w:bottom w:val="none" w:sz="0" w:space="0" w:color="auto"/>
        <w:right w:val="none" w:sz="0" w:space="0" w:color="auto"/>
      </w:divBdr>
    </w:div>
    <w:div w:id="308632556">
      <w:bodyDiv w:val="1"/>
      <w:marLeft w:val="0"/>
      <w:marRight w:val="0"/>
      <w:marTop w:val="0"/>
      <w:marBottom w:val="0"/>
      <w:divBdr>
        <w:top w:val="none" w:sz="0" w:space="0" w:color="auto"/>
        <w:left w:val="none" w:sz="0" w:space="0" w:color="auto"/>
        <w:bottom w:val="none" w:sz="0" w:space="0" w:color="auto"/>
        <w:right w:val="none" w:sz="0" w:space="0" w:color="auto"/>
      </w:divBdr>
    </w:div>
    <w:div w:id="807669765">
      <w:bodyDiv w:val="1"/>
      <w:marLeft w:val="0"/>
      <w:marRight w:val="0"/>
      <w:marTop w:val="0"/>
      <w:marBottom w:val="0"/>
      <w:divBdr>
        <w:top w:val="none" w:sz="0" w:space="0" w:color="auto"/>
        <w:left w:val="none" w:sz="0" w:space="0" w:color="auto"/>
        <w:bottom w:val="none" w:sz="0" w:space="0" w:color="auto"/>
        <w:right w:val="none" w:sz="0" w:space="0" w:color="auto"/>
      </w:divBdr>
    </w:div>
    <w:div w:id="949163441">
      <w:bodyDiv w:val="1"/>
      <w:marLeft w:val="0"/>
      <w:marRight w:val="0"/>
      <w:marTop w:val="0"/>
      <w:marBottom w:val="0"/>
      <w:divBdr>
        <w:top w:val="none" w:sz="0" w:space="0" w:color="auto"/>
        <w:left w:val="none" w:sz="0" w:space="0" w:color="auto"/>
        <w:bottom w:val="none" w:sz="0" w:space="0" w:color="auto"/>
        <w:right w:val="none" w:sz="0" w:space="0" w:color="auto"/>
      </w:divBdr>
    </w:div>
    <w:div w:id="989674322">
      <w:bodyDiv w:val="1"/>
      <w:marLeft w:val="0"/>
      <w:marRight w:val="0"/>
      <w:marTop w:val="0"/>
      <w:marBottom w:val="0"/>
      <w:divBdr>
        <w:top w:val="none" w:sz="0" w:space="0" w:color="auto"/>
        <w:left w:val="none" w:sz="0" w:space="0" w:color="auto"/>
        <w:bottom w:val="none" w:sz="0" w:space="0" w:color="auto"/>
        <w:right w:val="none" w:sz="0" w:space="0" w:color="auto"/>
      </w:divBdr>
    </w:div>
    <w:div w:id="1027027284">
      <w:bodyDiv w:val="1"/>
      <w:marLeft w:val="0"/>
      <w:marRight w:val="0"/>
      <w:marTop w:val="0"/>
      <w:marBottom w:val="0"/>
      <w:divBdr>
        <w:top w:val="none" w:sz="0" w:space="0" w:color="auto"/>
        <w:left w:val="none" w:sz="0" w:space="0" w:color="auto"/>
        <w:bottom w:val="none" w:sz="0" w:space="0" w:color="auto"/>
        <w:right w:val="none" w:sz="0" w:space="0" w:color="auto"/>
      </w:divBdr>
    </w:div>
    <w:div w:id="1540892386">
      <w:bodyDiv w:val="1"/>
      <w:marLeft w:val="0"/>
      <w:marRight w:val="0"/>
      <w:marTop w:val="0"/>
      <w:marBottom w:val="0"/>
      <w:divBdr>
        <w:top w:val="none" w:sz="0" w:space="0" w:color="auto"/>
        <w:left w:val="none" w:sz="0" w:space="0" w:color="auto"/>
        <w:bottom w:val="none" w:sz="0" w:space="0" w:color="auto"/>
        <w:right w:val="none" w:sz="0" w:space="0" w:color="auto"/>
      </w:divBdr>
    </w:div>
    <w:div w:id="1952082057">
      <w:bodyDiv w:val="1"/>
      <w:marLeft w:val="0"/>
      <w:marRight w:val="0"/>
      <w:marTop w:val="0"/>
      <w:marBottom w:val="0"/>
      <w:divBdr>
        <w:top w:val="none" w:sz="0" w:space="0" w:color="auto"/>
        <w:left w:val="none" w:sz="0" w:space="0" w:color="auto"/>
        <w:bottom w:val="none" w:sz="0" w:space="0" w:color="auto"/>
        <w:right w:val="none" w:sz="0" w:space="0" w:color="auto"/>
      </w:divBdr>
    </w:div>
    <w:div w:id="2025521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4.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32" Type="http://schemas.microsoft.com/office/2020/10/relationships/intelligence" Target="intelligence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19" Type="http://schemas.openxmlformats.org/officeDocument/2006/relationships/footer" Target="footer7.xml"/><Relationship Id="rId31" Type="http://schemas.microsoft.com/office/2019/05/relationships/documenttasks" Target="documenttasks/documenttasks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s://myintracomm.ec.europa.eu/corp/budget/financial-rules/budget-implementation/Pages/implementation-methods.aspx" TargetMode="External"/><Relationship Id="rId2" Type="http://schemas.openxmlformats.org/officeDocument/2006/relationships/hyperlink" Target="https://eur-lex.europa.eu/legal-content/EL/TXT/PDF/?uri=CELEX:52023DC0062&amp;qid=1678702283635" TargetMode="External"/><Relationship Id="rId1" Type="http://schemas.openxmlformats.org/officeDocument/2006/relationships/hyperlink" Target="https://prod-cofe-platform.s3.eu-central-1.amazonaws.com/m55c8dzvjofynczinfepn9lgtd2x?response-content-disposition=inline%3B%20filename%3D%222022.2472_EL_04.pdf%22%3B%20filename%2A%3DUTF-8%27%272022.2472_EL_04.pdf&amp;response-content-type=application%2Fpdf&amp;X-Amz-Algorithm=AWS4-HMAC-SHA256&amp;X-Amz-Credential=AKIA3LJJXGZPDFYVOW5V%2F20230314%2Feu-central-1%2Fs3%2Faws4_request&amp;X-Amz-Date=20230314T154743Z&amp;X-Amz-Expires=300&amp;X-Amz-SignedHeaders=host&amp;X-Amz-Signature=e8f8bd324b7807fdf05e8c10559c4f67e0962c6ef5088f3c4e88b6d65f49125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documenttasks/documenttasks1.xml><?xml version="1.0" encoding="utf-8"?>
<t:Tasks xmlns:t="http://schemas.microsoft.com/office/tasks/2019/documenttasks" xmlns:oel="http://schemas.microsoft.com/office/2019/extlst">
  <t:Task id="{4BD29CC6-3CA0-40FE-8CC3-4A9760D65B4F}">
    <t:Anchor>
      <t:Comment id="285508542"/>
    </t:Anchor>
    <t:History>
      <t:Event id="{4CCB2002-6050-46C4-88FC-09DCF35AD1D9}" time="2023-03-01T10:00:02.361Z">
        <t:Attribution userId="S::annamaria.marchi@ec.europa.eu::6dcc5b59-9269-4ca1-9d1f-4962c561c6c6" userProvider="AD" userName="MARCHI Annamaria (ENER)"/>
        <t:Anchor>
          <t:Comment id="33839661"/>
        </t:Anchor>
        <t:Create/>
      </t:Event>
      <t:Event id="{AB1A476C-0719-4250-9924-DD85AD58AA84}" time="2023-03-01T10:00:02.361Z">
        <t:Attribution userId="S::annamaria.marchi@ec.europa.eu::6dcc5b59-9269-4ca1-9d1f-4962c561c6c6" userProvider="AD" userName="MARCHI Annamaria (ENER)"/>
        <t:Anchor>
          <t:Comment id="33839661"/>
        </t:Anchor>
        <t:Assign userId="S::Ignacio.ASENJO@ec.europa.eu::80582aa9-1cad-4193-9f66-4f90e19af610" userProvider="AD" userName="ASENJO Ignacio (ENER)"/>
      </t:Event>
      <t:Event id="{87114804-7D82-4E95-8773-7A05D02E66B5}" time="2023-03-01T10:00:02.361Z">
        <t:Attribution userId="S::annamaria.marchi@ec.europa.eu::6dcc5b59-9269-4ca1-9d1f-4962c561c6c6" userProvider="AD" userName="MARCHI Annamaria (ENER)"/>
        <t:Anchor>
          <t:Comment id="33839661"/>
        </t:Anchor>
        <t:SetTitle title="@ASENJO Ignacio (ENER) I think we should also cover the consumers/ decoupling angle. Here we only talk about the advantages for generators"/>
      </t:Event>
      <t:Event id="{844ECDA8-DA69-4AE5-9EB5-DF94A2489BFE}" time="2023-03-01T10:26:33.184Z">
        <t:Attribution userId="S::ignacio.asenjo@ec.europa.eu::80582aa9-1cad-4193-9f66-4f90e19af610" userProvider="AD" userName="ASENJO Ignacio (ENER)"/>
        <t:Progress percentComplete="100"/>
      </t:Event>
    </t:History>
  </t:Task>
  <t:Task id="{734E5E09-AA91-45AA-A3A5-C0466EFE3F54}">
    <t:Anchor>
      <t:Comment id="803513214"/>
    </t:Anchor>
    <t:History>
      <t:Event id="{DAF51017-4AC6-40A5-A241-7FD8B8CC1353}" time="2023-02-21T19:54:58.278Z">
        <t:Attribution userId="S::maria-eugenia.leoz-martin-casallo@ec.europa.eu::094ef9fa-902d-46ba-8e90-927e21af04d5" userProvider="AD" userName="LEOZ MARTIN-CASALLO Maria Eugenia (ENER)"/>
        <t:Anchor>
          <t:Comment id="841547906"/>
        </t:Anchor>
        <t:Create/>
      </t:Event>
      <t:Event id="{AA427B6E-12B5-41C9-B1C3-B414E213BFE3}" time="2023-02-21T19:54:58.278Z">
        <t:Attribution userId="S::maria-eugenia.leoz-martin-casallo@ec.europa.eu::094ef9fa-902d-46ba-8e90-927e21af04d5" userProvider="AD" userName="LEOZ MARTIN-CASALLO Maria Eugenia (ENER)"/>
        <t:Anchor>
          <t:Comment id="841547906"/>
        </t:Anchor>
        <t:Assign userId="S::Tom.HOWES@ec.europa.eu::449df9f5-979f-4224-a82d-377a4cf3aea0" userProvider="AD" userName="HOWES Tom (ENER)"/>
      </t:Event>
      <t:Event id="{BDBDC1E0-4A16-4CD2-8773-DC1F4B073CCD}" time="2023-02-21T19:54:58.278Z">
        <t:Attribution userId="S::maria-eugenia.leoz-martin-casallo@ec.europa.eu::094ef9fa-902d-46ba-8e90-927e21af04d5" userProvider="AD" userName="LEOZ MARTIN-CASALLO Maria Eugenia (ENER)"/>
        <t:Anchor>
          <t:Comment id="841547906"/>
        </t:Anchor>
        <t:SetTitle title="@HOWES Tom (ENER) it is a may because this is a new concept which is tested (in a similar way) as a pilot in the UK but it is too early to say how successful so we want to make sure that we are not too prescriptive with the TSOs at this stage. @…"/>
      </t:Event>
    </t:History>
  </t:Task>
  <t:Task id="{3C190EEB-42E7-408A-964F-1D65F39411B6}">
    <t:Anchor>
      <t:Comment id="503052085"/>
    </t:Anchor>
    <t:History>
      <t:Event id="{1F35E58B-949C-44CF-BE84-11A6DA247BCC}" time="2023-02-20T14:47:28.111Z">
        <t:Attribution userId="S::maria-eugenia.leoz-martin-casallo@ec.europa.eu::094ef9fa-902d-46ba-8e90-927e21af04d5" userProvider="AD" userName="LEOZ MARTIN-CASALLO Maria Eugenia (ENER)"/>
        <t:Anchor>
          <t:Comment id="503052085"/>
        </t:Anchor>
        <t:Create/>
      </t:Event>
      <t:Event id="{8B109B0E-9EF5-4617-BCE7-0E12E8AA8574}" time="2023-02-20T14:47:28.111Z">
        <t:Attribution userId="S::maria-eugenia.leoz-martin-casallo@ec.europa.eu::094ef9fa-902d-46ba-8e90-927e21af04d5" userProvider="AD" userName="LEOZ MARTIN-CASALLO Maria Eugenia (ENER)"/>
        <t:Anchor>
          <t:Comment id="503052085"/>
        </t:Anchor>
        <t:Assign userId="S::Mathilde.LALLEMAND-DUPUY@ec.europa.eu::1a65fd7e-2893-4b4c-8a87-7d9b05cc269d" userProvider="AD" userName="LALLEMAND DUPUY Mathilde (ENER)"/>
      </t:Event>
      <t:Event id="{D8BEA516-A1C1-4561-BF14-BA5FFC5BDA59}" time="2023-02-20T14:47:28.111Z">
        <t:Attribution userId="S::maria-eugenia.leoz-martin-casallo@ec.europa.eu::094ef9fa-902d-46ba-8e90-927e21af04d5" userProvider="AD" userName="LEOZ MARTIN-CASALLO Maria Eugenia (ENER)"/>
        <t:Anchor>
          <t:Comment id="503052085"/>
        </t:Anchor>
        <t:SetTitle title="@LALLEMAND DUPUY Mathilde (ENER) @ASENJO Ignacio (ENER) A3 is right in pointing out that we need to specify who engages in peak shaving. I would suggest referring to market participants as defined in the Elec Reg: ‘market participant’ means a natural …"/>
      </t:Event>
      <t:Event id="{88A996BA-86AC-4F21-96E4-241C55D4D771}" time="2023-02-21T19:22:47.7Z">
        <t:Attribution userId="S::maria-eugenia.leoz-martin-casallo@ec.europa.eu::094ef9fa-902d-46ba-8e90-927e21af04d5" userProvider="AD" userName="LEOZ MARTIN-CASALLO Maria Eugenia (ENER)"/>
        <t:Progress percentComplete="100"/>
      </t:Event>
    </t:History>
  </t:Task>
  <t:Task id="{83878B2F-338F-4D3F-A8C7-E3338B846576}">
    <t:Anchor>
      <t:Comment id="1234270441"/>
    </t:Anchor>
    <t:History>
      <t:Event id="{F0CA3186-5FE6-417D-B110-896370F3C0BE}" time="2023-02-21T20:41:16.747Z">
        <t:Attribution userId="S::maria-eugenia.leoz-martin-casallo@ec.europa.eu::094ef9fa-902d-46ba-8e90-927e21af04d5" userProvider="AD" userName="LEOZ MARTIN-CASALLO Maria Eugenia (ENER)"/>
        <t:Anchor>
          <t:Comment id="1219711814"/>
        </t:Anchor>
        <t:Create/>
      </t:Event>
      <t:Event id="{CF833013-910C-414A-9F31-49B7DAB8092A}" time="2023-02-21T20:41:16.747Z">
        <t:Attribution userId="S::maria-eugenia.leoz-martin-casallo@ec.europa.eu::094ef9fa-902d-46ba-8e90-927e21af04d5" userProvider="AD" userName="LEOZ MARTIN-CASALLO Maria Eugenia (ENER)"/>
        <t:Anchor>
          <t:Comment id="1219711814"/>
        </t:Anchor>
        <t:Assign userId="S::Jose.ELIAS-CABRERA@ec.europa.eu::37c5833d-df8f-42c6-a9dd-755a7ce038f5" userProvider="AD" userName="ELIAS CABRERA Jose (ENER)"/>
      </t:Event>
      <t:Event id="{463E0B37-9F04-4FC5-8A9F-A63C4B089450}" time="2023-02-21T20:41:16.747Z">
        <t:Attribution userId="S::maria-eugenia.leoz-martin-casallo@ec.europa.eu::094ef9fa-902d-46ba-8e90-927e21af04d5" userProvider="AD" userName="LEOZ MARTIN-CASALLO Maria Eugenia (ENER)"/>
        <t:Anchor>
          <t:Comment id="1219711814"/>
        </t:Anchor>
        <t:SetTitle title="@ELIAS CABRERA Jose (ENER) - not sure I understand the point on pay-as-you go. Let's discuss tomorrow."/>
      </t:Event>
    </t:History>
  </t:Task>
  <t:Task id="{B90BD4ED-3B46-4182-A0CE-876846836331}">
    <t:Anchor>
      <t:Comment id="1164271357"/>
    </t:Anchor>
    <t:History>
      <t:Event id="{5832D1CC-2114-42CC-A4E5-F1FB1ED9EC9B}" time="2023-02-28T11:58:45.444Z">
        <t:Attribution userId="S::annamaria.marchi@ec.europa.eu::6dcc5b59-9269-4ca1-9d1f-4962c561c6c6" userProvider="AD" userName="MARCHI Annamaria (ENER)"/>
        <t:Anchor>
          <t:Comment id="1164271357"/>
        </t:Anchor>
        <t:Create/>
      </t:Event>
      <t:Event id="{600CA7B0-89EF-44AB-AF5D-A0633BCB0C0E}" time="2023-02-28T11:58:45.444Z">
        <t:Attribution userId="S::annamaria.marchi@ec.europa.eu::6dcc5b59-9269-4ca1-9d1f-4962c561c6c6" userProvider="AD" userName="MARCHI Annamaria (ENER)"/>
        <t:Anchor>
          <t:Comment id="1164271357"/>
        </t:Anchor>
        <t:Assign userId="S::Maria-Eugenia.LEOZ-MARTIN-CASALLO@ec.europa.eu::094ef9fa-902d-46ba-8e90-927e21af04d5" userProvider="AD" userName="LEOZ MARTIN-CASALLO Maria Eugenia (ENER)"/>
      </t:Event>
      <t:Event id="{8367F81A-CCA6-4561-A8B9-40EB7F757DF3}" time="2023-02-28T11:58:45.444Z">
        <t:Attribution userId="S::annamaria.marchi@ec.europa.eu::6dcc5b59-9269-4ca1-9d1f-4962c561c6c6" userProvider="AD" userName="MARCHI Annamaria (ENER)"/>
        <t:Anchor>
          <t:Comment id="1164271357"/>
        </t:Anchor>
        <t:SetTitle title="@LEOZ MARTIN-CASALLO Maria Eugenia (ENER) @FIJALKOWSKI Jakub (ENER) to cover inteconnection, could we say:  taking into account at least all existing sources of flexibity and planned investments at interconnection, transmission and distribution level …"/>
      </t:Event>
      <t:Event id="{F592990F-C7CA-47E0-B89A-27A2B08F2142}" time="2023-02-28T14:23:07.113Z">
        <t:Attribution userId="S::maria-eugenia.leoz-martin-casallo@ec.europa.eu::094ef9fa-902d-46ba-8e90-927e21af04d5" userProvider="AD" userName="LEOZ MARTIN-CASALLO Maria Eugenia (ENER)"/>
        <t:Progress percentComplete="100"/>
      </t:Event>
    </t:History>
  </t:Task>
  <t:Task id="{A61D1876-049D-425C-BDD2-DD6C85BED434}">
    <t:Anchor>
      <t:Comment id="987666857"/>
    </t:Anchor>
    <t:History>
      <t:Event id="{5E9F0807-7B7F-4258-9025-86064723236F}" time="2023-02-20T14:55:37.852Z">
        <t:Attribution userId="S::maria-eugenia.leoz-martin-casallo@ec.europa.eu::094ef9fa-902d-46ba-8e90-927e21af04d5" userProvider="AD" userName="LEOZ MARTIN-CASALLO Maria Eugenia (ENER)"/>
        <t:Anchor>
          <t:Comment id="987666857"/>
        </t:Anchor>
        <t:Create/>
      </t:Event>
      <t:Event id="{7AC0454C-7210-4F32-8343-E4095461C08C}" time="2023-02-20T14:55:37.852Z">
        <t:Attribution userId="S::maria-eugenia.leoz-martin-casallo@ec.europa.eu::094ef9fa-902d-46ba-8e90-927e21af04d5" userProvider="AD" userName="LEOZ MARTIN-CASALLO Maria Eugenia (ENER)"/>
        <t:Anchor>
          <t:Comment id="987666857"/>
        </t:Anchor>
        <t:Assign userId="S::Paula.CEBALLOS-COLOMA@ec.europa.eu::51468e81-4d2d-48af-ac53-88022e3d030a" userProvider="AD" userName="CEBALLOS COLOMA Paula (ENER)"/>
      </t:Event>
      <t:Event id="{84B3C6AF-9664-498D-ACD3-0A70AB97E2D4}" time="2023-02-20T14:55:37.852Z">
        <t:Attribution userId="S::maria-eugenia.leoz-martin-casallo@ec.europa.eu::094ef9fa-902d-46ba-8e90-927e21af04d5" userProvider="AD" userName="LEOZ MARTIN-CASALLO Maria Eugenia (ENER)"/>
        <t:Anchor>
          <t:Comment id="987666857"/>
        </t:Anchor>
        <t:SetTitle title="How about...? @CEBALLOS COLOMA Paula (ENER) @RADERMECKER Anne (ENER)  Means a long-term contract signed between a power generation facility operator and a counterpart, usually the State, that entitles the beneficiary to a payment equal to the …"/>
      </t:Event>
      <t:Event id="{4C022FA7-22EC-4C5A-9929-70D1FD491266}" time="2023-02-21T19:27:41.543Z">
        <t:Attribution userId="S::maria-eugenia.leoz-martin-casallo@ec.europa.eu::094ef9fa-902d-46ba-8e90-927e21af04d5" userProvider="AD" userName="LEOZ MARTIN-CASALLO Maria Eugenia (ENER)"/>
        <t:Anchor>
          <t:Comment id="844810510"/>
        </t:Anchor>
        <t:UnassignAll/>
      </t:Event>
      <t:Event id="{4FC63C41-C641-46D0-8BB9-B5850BA6EDE9}" time="2023-02-21T19:27:41.543Z">
        <t:Attribution userId="S::maria-eugenia.leoz-martin-casallo@ec.europa.eu::094ef9fa-902d-46ba-8e90-927e21af04d5" userProvider="AD" userName="LEOZ MARTIN-CASALLO Maria Eugenia (ENER)"/>
        <t:Anchor>
          <t:Comment id="844810510"/>
        </t:Anchor>
        <t:Assign userId="S::Jose.ELIAS-CABRERA@ec.europa.eu::37c5833d-df8f-42c6-a9dd-755a7ce038f5" userProvider="AD" userName="ELIAS CABRERA Jose (ENER)"/>
      </t:Event>
    </t:History>
  </t:Task>
  <t:Task id="{FEF335CE-B1DC-4885-B25E-3D9D55001E43}">
    <t:Anchor>
      <t:Comment id="322613519"/>
    </t:Anchor>
    <t:History>
      <t:Event id="{04792E55-C689-497B-AA9E-7AD419D3EC57}" time="2023-02-22T15:38:21.32Z">
        <t:Attribution userId="S::annamaria.marchi@ec.europa.eu::6dcc5b59-9269-4ca1-9d1f-4962c561c6c6" userProvider="AD" userName="MARCHI Annamaria (ENER)"/>
        <t:Anchor>
          <t:Comment id="322613519"/>
        </t:Anchor>
        <t:Create/>
      </t:Event>
      <t:Event id="{35DBB817-1460-415C-A9E0-FCF35E015042}" time="2023-02-22T15:38:21.32Z">
        <t:Attribution userId="S::annamaria.marchi@ec.europa.eu::6dcc5b59-9269-4ca1-9d1f-4962c561c6c6" userProvider="AD" userName="MARCHI Annamaria (ENER)"/>
        <t:Anchor>
          <t:Comment id="322613519"/>
        </t:Anchor>
        <t:Assign userId="S::Jakub.FIJALKOWSKI@ec.europa.eu::a207c8d1-88e4-47be-bff5-74ca9fa5e128" userProvider="AD" userName="FIJALKOWSKI Jakub (ENER)"/>
      </t:Event>
      <t:Event id="{1C78842D-A237-4B70-A8DB-6F1BBC82C889}" time="2023-02-22T15:38:21.32Z">
        <t:Attribution userId="S::annamaria.marchi@ec.europa.eu::6dcc5b59-9269-4ca1-9d1f-4962c561c6c6" userProvider="AD" userName="MARCHI Annamaria (ENER)"/>
        <t:Anchor>
          <t:Comment id="322613519"/>
        </t:Anchor>
        <t:SetTitle title="@FIJALKOWSKI Jakub (ENER) @RADERMECKER Anne (ENER) @SCHUETZ Michael (ENER) The power to amend has not worked so far for the ERAA. ACER does not have the technical ability. Would it be different here? Michael,any suggestions?"/>
      </t:Event>
      <t:Event id="{26A4EE85-FFA5-4D7F-9373-D8CBD99579B4}" time="2023-02-22T16:15:43.991Z">
        <t:Attribution userId="S::maria-eugenia.leoz-martin-casallo@ec.europa.eu::094ef9fa-902d-46ba-8e90-927e21af04d5" userProvider="AD" userName="LEOZ MARTIN-CASALLO Maria Eugenia (ENER)"/>
        <t:Anchor>
          <t:Comment id="1922595061"/>
        </t:Anchor>
        <t:UnassignAll/>
      </t:Event>
      <t:Event id="{3B8DDFEB-B41E-4C0D-8A78-6539C1DD2AB5}" time="2023-02-22T16:15:43.991Z">
        <t:Attribution userId="S::maria-eugenia.leoz-martin-casallo@ec.europa.eu::094ef9fa-902d-46ba-8e90-927e21af04d5" userProvider="AD" userName="LEOZ MARTIN-CASALLO Maria Eugenia (ENER)"/>
        <t:Anchor>
          <t:Comment id="1922595061"/>
        </t:Anchor>
        <t:Assign userId="S::Annamaria.MARCHI@ec.europa.eu::6dcc5b59-9269-4ca1-9d1f-4962c561c6c6" userProvider="AD" userName="MARCHI Annamaria (ENER)"/>
      </t:Event>
    </t:History>
  </t:Task>
  <t:Task id="{2863E9A7-5A2B-48BF-9B6A-02111D3818A0}">
    <t:Anchor>
      <t:Comment id="1232339386"/>
    </t:Anchor>
    <t:History>
      <t:Event id="{BD79FA36-E43B-4CAA-9A1F-10CF251A3AF5}" time="2023-02-21T20:04:40.209Z">
        <t:Attribution userId="S::maria-eugenia.leoz-martin-casallo@ec.europa.eu::094ef9fa-902d-46ba-8e90-927e21af04d5" userProvider="AD" userName="LEOZ MARTIN-CASALLO Maria Eugenia (ENER)"/>
        <t:Anchor>
          <t:Comment id="1232339386"/>
        </t:Anchor>
        <t:Create/>
      </t:Event>
      <t:Event id="{F2D6E467-84AD-47C2-B53F-72F52895DF21}" time="2023-02-21T20:04:40.209Z">
        <t:Attribution userId="S::maria-eugenia.leoz-martin-casallo@ec.europa.eu::094ef9fa-902d-46ba-8e90-927e21af04d5" userProvider="AD" userName="LEOZ MARTIN-CASALLO Maria Eugenia (ENER)"/>
        <t:Anchor>
          <t:Comment id="1232339386"/>
        </t:Anchor>
        <t:Assign userId="S::Ignacio.ASENJO@ec.europa.eu::80582aa9-1cad-4193-9f66-4f90e19af610" userProvider="AD" userName="ASENJO Ignacio (ENER)"/>
      </t:Event>
      <t:Event id="{7B3B4DE5-47B6-470E-B2E6-9B21946AAA76}" time="2023-02-21T20:04:40.209Z">
        <t:Attribution userId="S::maria-eugenia.leoz-martin-casallo@ec.europa.eu::094ef9fa-902d-46ba-8e90-927e21af04d5" userProvider="AD" userName="LEOZ MARTIN-CASALLO Maria Eugenia (ENER)"/>
        <t:Anchor>
          <t:Comment id="1232339386"/>
        </t:Anchor>
        <t:SetTitle title="@ASENJO Ignacio (ENER) would this be correct?"/>
      </t:Event>
    </t:History>
  </t:Task>
  <t:Task id="{81AE5A1D-A5F3-4385-8AC5-8F556E22F468}">
    <t:Anchor>
      <t:Comment id="664624116"/>
    </t:Anchor>
    <t:History>
      <t:Event id="{FC01FF06-46D7-4485-9ED6-C57F5B21AD07}" time="2023-02-21T19:29:13.965Z">
        <t:Attribution userId="S::maria-eugenia.leoz-martin-casallo@ec.europa.eu::094ef9fa-902d-46ba-8e90-927e21af04d5" userProvider="AD" userName="LEOZ MARTIN-CASALLO Maria Eugenia (ENER)"/>
        <t:Anchor>
          <t:Comment id="1440481232"/>
        </t:Anchor>
        <t:Create/>
      </t:Event>
      <t:Event id="{FC68D9C8-1869-4033-AD93-D0FD820BAF33}" time="2023-02-21T19:29:13.965Z">
        <t:Attribution userId="S::maria-eugenia.leoz-martin-casallo@ec.europa.eu::094ef9fa-902d-46ba-8e90-927e21af04d5" userProvider="AD" userName="LEOZ MARTIN-CASALLO Maria Eugenia (ENER)"/>
        <t:Anchor>
          <t:Comment id="1440481232"/>
        </t:Anchor>
        <t:Assign userId="S::Oliver.KOCH@ec.europa.eu::4dc04089-fab2-43dd-b211-d66f2b0642bf" userProvider="AD" userName="KOCH Oliver (ENER)"/>
      </t:Event>
      <t:Event id="{7DCDE292-473B-4BC9-9ECD-27C73EBE8203}" time="2023-02-21T19:29:13.965Z">
        <t:Attribution userId="S::maria-eugenia.leoz-martin-casallo@ec.europa.eu::094ef9fa-902d-46ba-8e90-927e21af04d5" userProvider="AD" userName="LEOZ MARTIN-CASALLO Maria Eugenia (ENER)"/>
        <t:Anchor>
          <t:Comment id="1440481232"/>
        </t:Anchor>
        <t:SetTitle title="@KOCH Oliver (ENER) You're absolutely right, I have clarified."/>
      </t:Event>
      <t:Event id="{9A49D207-DF70-4D59-8706-FA9EFE02366D}" time="2023-02-21T19:29:19.111Z">
        <t:Attribution userId="S::maria-eugenia.leoz-martin-casallo@ec.europa.eu::094ef9fa-902d-46ba-8e90-927e21af04d5" userProvider="AD" userName="LEOZ MARTIN-CASALLO Maria Eugenia (ENER)"/>
        <t:Progress percentComplete="100"/>
      </t:Event>
    </t:History>
  </t:Task>
  <t:Task id="{8098826E-4906-4FD2-AC05-0A8543D65E10}">
    <t:Anchor>
      <t:Comment id="1742030355"/>
    </t:Anchor>
    <t:History>
      <t:Event id="{36565453-1332-4CFA-9FE0-0839177CEA0E}" time="2023-02-21T20:24:54.265Z">
        <t:Attribution userId="S::maria-eugenia.leoz-martin-casallo@ec.europa.eu::094ef9fa-902d-46ba-8e90-927e21af04d5" userProvider="AD" userName="LEOZ MARTIN-CASALLO Maria Eugenia (ENER)"/>
        <t:Anchor>
          <t:Comment id="53432255"/>
        </t:Anchor>
        <t:Create/>
      </t:Event>
      <t:Event id="{0E0CCF71-79CC-4638-9D67-877B513902E0}" time="2023-02-21T20:24:54.265Z">
        <t:Attribution userId="S::maria-eugenia.leoz-martin-casallo@ec.europa.eu::094ef9fa-902d-46ba-8e90-927e21af04d5" userProvider="AD" userName="LEOZ MARTIN-CASALLO Maria Eugenia (ENER)"/>
        <t:Anchor>
          <t:Comment id="53432255"/>
        </t:Anchor>
        <t:Assign userId="S::Ignacio.ASENJO@ec.europa.eu::80582aa9-1cad-4193-9f66-4f90e19af610" userProvider="AD" userName="ASENJO Ignacio (ENER)"/>
      </t:Event>
      <t:Event id="{68C907D8-F153-4C6B-B10C-D79E0A8AE7D9}" time="2023-02-21T20:24:54.265Z">
        <t:Attribution userId="S::maria-eugenia.leoz-martin-casallo@ec.europa.eu::094ef9fa-902d-46ba-8e90-927e21af04d5" userProvider="AD" userName="LEOZ MARTIN-CASALLO Maria Eugenia (ENER)"/>
        <t:Anchor>
          <t:Comment id="53432255"/>
        </t:Anchor>
        <t:SetTitle title="@ASENJO Ignacio (ENER) @LALLEMAND DUPUY Mathilde (ENER) I have given it a go with an alternative drafting suggestion."/>
      </t:Event>
    </t:History>
  </t:Task>
  <t:Task id="{BAF50F99-E4AF-4E47-9EB2-BB5BC9068532}">
    <t:Anchor>
      <t:Comment id="1967423417"/>
    </t:Anchor>
    <t:History>
      <t:Event id="{010F09B7-811C-4579-83DD-33AB1736A7F4}" time="2023-03-07T15:43:36.123Z">
        <t:Attribution userId="S::maria-eugenia.leoz-martin-casallo@ec.europa.eu::094ef9fa-902d-46ba-8e90-927e21af04d5" userProvider="AD" userName="LEOZ MARTIN-CASALLO Maria Eugenia (ENER)"/>
        <t:Anchor>
          <t:Comment id="1967423417"/>
        </t:Anchor>
        <t:Create/>
      </t:Event>
      <t:Event id="{ACB4E412-4125-4139-83E3-3C007FFF24FA}" time="2023-03-07T15:43:36.123Z">
        <t:Attribution userId="S::maria-eugenia.leoz-martin-casallo@ec.europa.eu::094ef9fa-902d-46ba-8e90-927e21af04d5" userProvider="AD" userName="LEOZ MARTIN-CASALLO Maria Eugenia (ENER)"/>
        <t:Anchor>
          <t:Comment id="1967423417"/>
        </t:Anchor>
        <t:Assign userId="S::Ignacio.ASENJO@ec.europa.eu::80582aa9-1cad-4193-9f66-4f90e19af610" userProvider="AD" userName="ASENJO Ignacio (ENER)"/>
      </t:Event>
      <t:Event id="{A3C2885D-DC21-40DB-9BDD-03344D28E003}" time="2023-03-07T15:43:36.123Z">
        <t:Attribution userId="S::maria-eugenia.leoz-martin-casallo@ec.europa.eu::094ef9fa-902d-46ba-8e90-927e21af04d5" userProvider="AD" userName="LEOZ MARTIN-CASALLO Maria Eugenia (ENER)"/>
        <t:Anchor>
          <t:Comment id="1967423417"/>
        </t:Anchor>
        <t:SetTitle title="@ASENJO Ignacio (ENER) @ELIAS CABRERA Jose (ENER) - addition at GROW request."/>
      </t:Event>
      <t:Event id="{6B0ED3FB-B0A4-4E8A-9338-77B7DF1A26A0}" time="2023-03-09T08:44:08.07Z">
        <t:Attribution userId="S::ignacio.asenjo@ec.europa.eu::80582aa9-1cad-4193-9f66-4f90e19af610" userProvider="AD" userName="ASENJO Ignacio (ENER)"/>
        <t:Progress percentComplete="100"/>
      </t:Event>
    </t:History>
  </t:Task>
  <t:Task id="{9C96CEF3-1B0F-4EFF-83CA-FA38DF72A370}">
    <t:Anchor>
      <t:Comment id="489100302"/>
    </t:Anchor>
    <t:History>
      <t:Event id="{FB9C0EEE-B746-44F4-AABE-0376EF295184}" time="2023-02-28T16:03:44.101Z">
        <t:Attribution userId="S::elaine.oconnell@ec.europa.eu::b320e271-6084-4134-8c0f-f49adda62cef" userProvider="AD" userName="OCONNELL Elaine (ENER)"/>
        <t:Anchor>
          <t:Comment id="489100302"/>
        </t:Anchor>
        <t:Create/>
      </t:Event>
      <t:Event id="{EE7195A0-1CF4-40A8-99CD-52C949B7BB1D}" time="2023-02-28T16:03:44.101Z">
        <t:Attribution userId="S::elaine.oconnell@ec.europa.eu::b320e271-6084-4134-8c0f-f49adda62cef" userProvider="AD" userName="OCONNELL Elaine (ENER)"/>
        <t:Anchor>
          <t:Comment id="489100302"/>
        </t:Anchor>
        <t:Assign userId="S::Annamaria.MARCHI@ec.europa.eu::6dcc5b59-9269-4ca1-9d1f-4962c561c6c6" userProvider="AD" userName="MARCHI Annamaria (ENER)"/>
      </t:Event>
      <t:Event id="{12A3F375-7C55-47C7-AA32-E062882F2FB3}" time="2023-02-28T16:03:44.101Z">
        <t:Attribution userId="S::elaine.oconnell@ec.europa.eu::b320e271-6084-4134-8c0f-f49adda62cef" userProvider="AD" userName="OCONNELL Elaine (ENER)"/>
        <t:Anchor>
          <t:Comment id="489100302"/>
        </t:Anchor>
        <t:SetTitle title="@MARCHI Annamaria (ENER) @LEOZ MARTIN-CASALLO Maria Eugenia (ENER) Dear both, as discussed. Please review."/>
      </t:Event>
    </t:History>
  </t:Task>
  <t:Task id="{CA2D523B-4C5F-4601-B877-27DFF9996B46}">
    <t:Anchor>
      <t:Comment id="850205349"/>
    </t:Anchor>
    <t:History>
      <t:Event id="{0D6B0297-E6FB-408A-AEF6-03F38D59F9A9}" time="2023-02-22T15:41:28.763Z">
        <t:Attribution userId="S::annamaria.marchi@ec.europa.eu::6dcc5b59-9269-4ca1-9d1f-4962c561c6c6" userProvider="AD" userName="MARCHI Annamaria (ENER)"/>
        <t:Anchor>
          <t:Comment id="850205349"/>
        </t:Anchor>
        <t:Create/>
      </t:Event>
      <t:Event id="{1697EF55-B7E2-4333-B881-EEC04CAB4C1C}" time="2023-02-22T15:41:28.763Z">
        <t:Attribution userId="S::annamaria.marchi@ec.europa.eu::6dcc5b59-9269-4ca1-9d1f-4962c561c6c6" userProvider="AD" userName="MARCHI Annamaria (ENER)"/>
        <t:Anchor>
          <t:Comment id="850205349"/>
        </t:Anchor>
        <t:Assign userId="S::Mathilde.LALLEMAND-DUPUY@ec.europa.eu::1a65fd7e-2893-4b4c-8a87-7d9b05cc269d" userProvider="AD" userName="LALLEMAND DUPUY Mathilde (ENER)"/>
      </t:Event>
      <t:Event id="{6A92EB36-9A4C-4DB9-8AB9-0183ED9DD3B3}" time="2023-02-22T15:41:28.763Z">
        <t:Attribution userId="S::annamaria.marchi@ec.europa.eu::6dcc5b59-9269-4ca1-9d1f-4962c561c6c6" userProvider="AD" userName="MARCHI Annamaria (ENER)"/>
        <t:Anchor>
          <t:Comment id="850205349"/>
        </t:Anchor>
        <t:SetTitle title="@LALLEMAND DUPUY Mathilde (ENER) @LEOZ MARTIN-CASALLO Maria Eugenia (ENER) I have the impression that here we are going much further than we intend to. We are obliging consumers to pay for all costs incurred by TSOs, instead of only fixed, while we …"/>
      </t:Event>
    </t:History>
  </t:Task>
  <t:Task id="{D629C335-9E38-4F7F-B212-082F7C77E3CD}">
    <t:Anchor>
      <t:Comment id="966703453"/>
    </t:Anchor>
    <t:History>
      <t:Event id="{BF6D76FB-A57F-461B-BC67-4F998E3AE308}" time="2023-02-27T13:58:24.056Z">
        <t:Attribution userId="S::annamaria.marchi@ec.europa.eu::6dcc5b59-9269-4ca1-9d1f-4962c561c6c6" userProvider="AD" userName="MARCHI Annamaria (ENER)"/>
        <t:Anchor>
          <t:Comment id="966703453"/>
        </t:Anchor>
        <t:Create/>
      </t:Event>
      <t:Event id="{6958253A-E9D5-4DF7-895B-7A0A15379A0F}" time="2023-02-27T13:58:24.056Z">
        <t:Attribution userId="S::annamaria.marchi@ec.europa.eu::6dcc5b59-9269-4ca1-9d1f-4962c561c6c6" userProvider="AD" userName="MARCHI Annamaria (ENER)"/>
        <t:Anchor>
          <t:Comment id="966703453"/>
        </t:Anchor>
        <t:Assign userId="S::Maria-Eugenia.LEOZ-MARTIN-CASALLO@ec.europa.eu::094ef9fa-902d-46ba-8e90-927e21af04d5" userProvider="AD" userName="LEOZ MARTIN-CASALLO Maria Eugenia (ENER)"/>
      </t:Event>
      <t:Event id="{B648A885-858E-4D5A-A942-ADFF8F264E9D}" time="2023-02-27T13:58:24.056Z">
        <t:Attribution userId="S::annamaria.marchi@ec.europa.eu::6dcc5b59-9269-4ca1-9d1f-4962c561c6c6" userProvider="AD" userName="MARCHI Annamaria (ENER)"/>
        <t:Anchor>
          <t:Comment id="966703453"/>
        </t:Anchor>
        <t:SetTitle title="@LEOZ MARTIN-CASALLO Maria Eugenia (ENER) @ASENJO Ignacio (ENER) @ELIAS CABRERA Jose (ENER) Wouldn't this fit better in the article on support schemes?"/>
      </t:Event>
    </t:History>
  </t:Task>
  <t:Task id="{70325806-5E76-4E86-8213-3933D65CBD87}">
    <t:Anchor>
      <t:Comment id="654951694"/>
    </t:Anchor>
    <t:History>
      <t:Event id="{EB1E9B66-FE49-4289-A7EC-E533FB9A7C6B}" time="2023-02-22T15:47:11.598Z">
        <t:Attribution userId="S::annamaria.marchi@ec.europa.eu::6dcc5b59-9269-4ca1-9d1f-4962c561c6c6" userProvider="AD" userName="MARCHI Annamaria (ENER)"/>
        <t:Anchor>
          <t:Comment id="654951694"/>
        </t:Anchor>
        <t:Create/>
      </t:Event>
      <t:Event id="{26617C4F-B6A1-475E-A8EB-D81549557CED}" time="2023-02-22T15:47:11.598Z">
        <t:Attribution userId="S::annamaria.marchi@ec.europa.eu::6dcc5b59-9269-4ca1-9d1f-4962c561c6c6" userProvider="AD" userName="MARCHI Annamaria (ENER)"/>
        <t:Anchor>
          <t:Comment id="654951694"/>
        </t:Anchor>
        <t:Assign userId="S::Maria-Eugenia.LEOZ-MARTIN-CASALLO@ec.europa.eu::094ef9fa-902d-46ba-8e90-927e21af04d5" userProvider="AD" userName="LEOZ MARTIN-CASALLO Maria Eugenia (ENER)"/>
      </t:Event>
      <t:Event id="{5604A53B-F0FC-4A4C-823E-90A5B425641D}" time="2023-02-22T15:47:11.598Z">
        <t:Attribution userId="S::annamaria.marchi@ec.europa.eu::6dcc5b59-9269-4ca1-9d1f-4962c561c6c6" userProvider="AD" userName="MARCHI Annamaria (ENER)"/>
        <t:Anchor>
          <t:Comment id="654951694"/>
        </t:Anchor>
        <t:SetTitle title="@LEOZ MARTIN-CASALLO Maria Eugenia (ENER) @CEBALLOS COLOMA Paula (ENER) Shouldn't we say where support schemes in the form of direct grants? A MS may wish to use tax rebates to support RES and don't want to prohibit that"/>
      </t:Event>
    </t:History>
  </t:Task>
  <t:Task id="{0A9EC15E-9137-4EC8-9A4E-7F426E4AB0D1}">
    <t:Anchor>
      <t:Comment id="1653587720"/>
    </t:Anchor>
    <t:History>
      <t:Event id="{91ABBDC2-C6BF-425C-ACD8-14D310A76EF4}" time="2023-02-24T08:38:11.816Z">
        <t:Attribution userId="S::maria-eugenia.leoz-martin-casallo@ec.europa.eu::094ef9fa-902d-46ba-8e90-927e21af04d5" userProvider="AD" userName="LEOZ MARTIN-CASALLO Maria Eugenia (ENER)"/>
        <t:Anchor>
          <t:Comment id="1653587720"/>
        </t:Anchor>
        <t:Create/>
      </t:Event>
      <t:Event id="{49770426-76B6-4B10-85C3-6CF032EBC023}" time="2023-02-24T08:38:11.816Z">
        <t:Attribution userId="S::maria-eugenia.leoz-martin-casallo@ec.europa.eu::094ef9fa-902d-46ba-8e90-927e21af04d5" userProvider="AD" userName="LEOZ MARTIN-CASALLO Maria Eugenia (ENER)"/>
        <t:Anchor>
          <t:Comment id="1653587720"/>
        </t:Anchor>
        <t:Assign userId="S::Tom.HOWES@ec.europa.eu::449df9f5-979f-4224-a82d-377a4cf3aea0" userProvider="AD" userName="HOWES Tom (ENER)"/>
      </t:Event>
      <t:Event id="{5F361D8B-1AFC-4CFA-B93C-B31779286C0F}" time="2023-02-24T08:38:11.816Z">
        <t:Attribution userId="S::maria-eugenia.leoz-martin-casallo@ec.europa.eu::094ef9fa-902d-46ba-8e90-927e21af04d5" userProvider="AD" userName="LEOZ MARTIN-CASALLO Maria Eugenia (ENER)"/>
        <t:Anchor>
          <t:Comment id="1653587720"/>
        </t:Anchor>
        <t:SetTitle title="@HOWES Tom (ENER) @ASENJO Ignacio (ENER) - just to flag that if the provision in 19 a stays as it is worded now, it should reflect the part on &quot;market oriented prices&quot; element as this is quite a relevant precision. This is how the operative part stands …"/>
      </t:Event>
      <t:Event id="{7CD3E1C8-C464-4457-90B0-860D85A4D2BE}" time="2023-02-24T09:17:19.826Z">
        <t:Attribution userId="S::tom.howes@ec.europa.eu::449df9f5-979f-4224-a82d-377a4cf3aea0" userProvider="AD" userName="HOWES Tom (ENER)"/>
        <t:Progress percentComplete="100"/>
      </t:Event>
      <t:Event id="{5F33E1D7-4C85-4F60-BEAE-D6129281C4A0}" time="2023-02-24T10:52:58.446Z">
        <t:Attribution userId="S::aleksandra.baranska@ec.europa.eu::8bb89538-1c98-4999-b09c-6aa82dba34aa" userProvider="AD" userName="BARANSKA Aleksandra (ENER)"/>
        <t:Progress percentComplete="100"/>
      </t:Event>
    </t:History>
  </t:Task>
  <t:Task id="{54CCD140-CAEE-4E05-B256-534FEA831ECB}">
    <t:Anchor>
      <t:Comment id="1788812177"/>
    </t:Anchor>
    <t:History>
      <t:Event id="{11BE9434-7775-4C9D-874F-CCA60A24875E}" time="2023-02-22T15:58:07.233Z">
        <t:Attribution userId="S::maria-eugenia.leoz-martin-casallo@ec.europa.eu::094ef9fa-902d-46ba-8e90-927e21af04d5" userProvider="AD" userName="LEOZ MARTIN-CASALLO Maria Eugenia (ENER)"/>
        <t:Anchor>
          <t:Comment id="1788812177"/>
        </t:Anchor>
        <t:Create/>
      </t:Event>
      <t:Event id="{D73AE4A9-1EBC-492C-B3DB-04F332A67897}" time="2023-02-22T15:58:07.233Z">
        <t:Attribution userId="S::maria-eugenia.leoz-martin-casallo@ec.europa.eu::094ef9fa-902d-46ba-8e90-927e21af04d5" userProvider="AD" userName="LEOZ MARTIN-CASALLO Maria Eugenia (ENER)"/>
        <t:Anchor>
          <t:Comment id="1788812177"/>
        </t:Anchor>
        <t:Assign userId="S::Oliver.KOCH@ec.europa.eu::4dc04089-fab2-43dd-b211-d66f2b0642bf" userProvider="AD" userName="KOCH Oliver (ENER)"/>
      </t:Event>
      <t:Event id="{48A4C5B4-B5E6-4729-983E-63A83479878C}" time="2023-02-22T15:58:07.233Z">
        <t:Attribution userId="S::maria-eugenia.leoz-martin-casallo@ec.europa.eu::094ef9fa-902d-46ba-8e90-927e21af04d5" userProvider="AD" userName="LEOZ MARTIN-CASALLO Maria Eugenia (ENER)"/>
        <t:Anchor>
          <t:Comment id="1788812177"/>
        </t:Anchor>
        <t:SetTitle title="@KOCH Oliver (ENER) @VON KOPPENFELS Ulrich (ENER) How far do we want to go in terms of setting out the procedure? In the NCs we are more detailed but I wonder whether we need to be as prescriptive here (e.g. in terms of timing and giving the …"/>
      </t:Event>
    </t:History>
  </t:Task>
  <t:Task id="{C45C8748-D565-4C1B-A193-C8534DCA4886}">
    <t:Anchor>
      <t:Comment id="393358169"/>
    </t:Anchor>
    <t:History>
      <t:Event id="{AFCA91BF-4E3D-4C69-ABB4-2B88FD1BE86A}" time="2023-02-22T16:09:29.348Z">
        <t:Attribution userId="S::maria-eugenia.leoz-martin-casallo@ec.europa.eu::094ef9fa-902d-46ba-8e90-927e21af04d5" userProvider="AD" userName="LEOZ MARTIN-CASALLO Maria Eugenia (ENER)"/>
        <t:Anchor>
          <t:Comment id="393358169"/>
        </t:Anchor>
        <t:Create/>
      </t:Event>
      <t:Event id="{3C738553-779D-489C-BEE4-F4D1738D6D33}" time="2023-02-22T16:09:29.348Z">
        <t:Attribution userId="S::maria-eugenia.leoz-martin-casallo@ec.europa.eu::094ef9fa-902d-46ba-8e90-927e21af04d5" userProvider="AD" userName="LEOZ MARTIN-CASALLO Maria Eugenia (ENER)"/>
        <t:Anchor>
          <t:Comment id="393358169"/>
        </t:Anchor>
        <t:Assign userId="S::Mathilde.LALLEMAND-DUPUY@ec.europa.eu::1a65fd7e-2893-4b4c-8a87-7d9b05cc269d" userProvider="AD" userName="LALLEMAND DUPUY Mathilde (ENER)"/>
      </t:Event>
      <t:Event id="{41223B48-B3B9-4289-BCAA-6BFB554C1445}" time="2023-02-22T16:09:29.348Z">
        <t:Attribution userId="S::maria-eugenia.leoz-martin-casallo@ec.europa.eu::094ef9fa-902d-46ba-8e90-927e21af04d5" userProvider="AD" userName="LEOZ MARTIN-CASALLO Maria Eugenia (ENER)"/>
        <t:Anchor>
          <t:Comment id="393358169"/>
        </t:Anchor>
        <t:SetTitle title="@LALLEMAND DUPUY Mathilde (ENER) ACER recommendation / approval here?"/>
      </t:Event>
    </t:History>
  </t:Task>
  <t:Task id="{3300048C-7525-4213-9927-CBD77624AD0A}">
    <t:Anchor>
      <t:Comment id="1534632928"/>
    </t:Anchor>
    <t:History>
      <t:Event id="{4ABBDC6F-7DB0-4263-B45C-439DD6EFBEC9}" time="2023-03-08T12:03:21.547Z">
        <t:Attribution userId="S::elaine.oconnell@ec.europa.eu::b320e271-6084-4134-8c0f-f49adda62cef" userProvider="AD" userName="OCONNELL Elaine (ENER)"/>
        <t:Anchor>
          <t:Comment id="993858075"/>
        </t:Anchor>
        <t:Create/>
      </t:Event>
      <t:Event id="{044F85F5-EEEA-4CCE-93DB-897CE9DB92C1}" time="2023-03-08T12:03:21.547Z">
        <t:Attribution userId="S::elaine.oconnell@ec.europa.eu::b320e271-6084-4134-8c0f-f49adda62cef" userProvider="AD" userName="OCONNELL Elaine (ENER)"/>
        <t:Anchor>
          <t:Comment id="993858075"/>
        </t:Anchor>
        <t:Assign userId="S::Annamaria.MARCHI@ec.europa.eu::6dcc5b59-9269-4ca1-9d1f-4962c561c6c6" userProvider="AD" userName="MARCHI Annamaria (ENER)"/>
      </t:Event>
      <t:Event id="{22983A65-078B-4604-8443-0BF6EF3F3F86}" time="2023-03-08T12:03:21.547Z">
        <t:Attribution userId="S::elaine.oconnell@ec.europa.eu::b320e271-6084-4134-8c0f-f49adda62cef" userProvider="AD" userName="OCONNELL Elaine (ENER)"/>
        <t:Anchor>
          <t:Comment id="993858075"/>
        </t:Anchor>
        <t:SetTitle title="@MARCHI Annamaria (ENER) COMP comments addressed. As for LS, Aleksandra thinks we have clarified it in the recital (number 21). Is it okay for you?"/>
      </t:Event>
      <t:Event id="{60C6AFFF-07A6-433D-BDFC-9EA7A50524DC}" time="2023-03-08T15:32:52.633Z">
        <t:Attribution userId="S::aleksandra.baranska@ec.europa.eu::8bb89538-1c98-4999-b09c-6aa82dba34aa" userProvider="AD" userName="BARANSKA Aleksandra (ENER)"/>
        <t:Progress percentComplete="100"/>
      </t:Event>
    </t:History>
  </t:Task>
  <t:Task id="{49785A7A-A1EB-4164-B4F1-385F9B13E30B}">
    <t:Anchor>
      <t:Comment id="608458812"/>
    </t:Anchor>
    <t:History>
      <t:Event id="{082833E3-69B8-4A71-B167-9F3F805D1AE7}" time="2023-03-11T09:35:41.055Z">
        <t:Attribution userId="S::maria-eugenia.leoz-martin-casallo@ec.europa.eu::094ef9fa-902d-46ba-8e90-927e21af04d5" userProvider="AD" userName="LEOZ MARTIN-CASALLO Maria Eugenia (ENER)"/>
        <t:Anchor>
          <t:Comment id="608458812"/>
        </t:Anchor>
        <t:Create/>
      </t:Event>
      <t:Event id="{DF485A2A-2652-4C56-985B-851BD88EF677}" time="2023-03-11T09:35:41.055Z">
        <t:Attribution userId="S::maria-eugenia.leoz-martin-casallo@ec.europa.eu::094ef9fa-902d-46ba-8e90-927e21af04d5" userProvider="AD" userName="LEOZ MARTIN-CASALLO Maria Eugenia (ENER)"/>
        <t:Anchor>
          <t:Comment id="608458812"/>
        </t:Anchor>
        <t:Assign userId="S::Adela.TESAROVA@ec.europa.eu::e5bf28e1-4f6e-420e-8dc7-18c58a420f3e" userProvider="AD" userName="TESAROVA Adela (ENER)"/>
      </t:Event>
      <t:Event id="{CCDD0451-6423-4D02-AFA7-AA13B05B3D8E}" time="2023-03-11T09:35:41.055Z">
        <t:Attribution userId="S::maria-eugenia.leoz-martin-casallo@ec.europa.eu::094ef9fa-902d-46ba-8e90-927e21af04d5" userProvider="AD" userName="LEOZ MARTIN-CASALLO Maria Eugenia (ENER)"/>
        <t:Anchor>
          <t:Comment id="608458812"/>
        </t:Anchor>
        <t:SetTitle title="@TESAROVA Adela (ENER) @O'BRIAIN Tadhg (ENER) needs a number"/>
      </t:Event>
    </t:History>
  </t:Task>
  <t:Task id="{BA1458DE-49D8-4986-A5EF-66A685DD879D}">
    <t:Anchor>
      <t:Comment id="56535073"/>
    </t:Anchor>
    <t:History>
      <t:Event id="{39ACB433-E517-4861-869D-7FB85B9D77EB}" time="2023-02-22T16:22:24.196Z">
        <t:Attribution userId="S::annamaria.marchi@ec.europa.eu::6dcc5b59-9269-4ca1-9d1f-4962c561c6c6" userProvider="AD" userName="MARCHI Annamaria (ENER)"/>
        <t:Anchor>
          <t:Comment id="56535073"/>
        </t:Anchor>
        <t:Create/>
      </t:Event>
      <t:Event id="{0E3E7B74-7060-408F-9BBA-F11A9F160E61}" time="2023-02-22T16:22:24.196Z">
        <t:Attribution userId="S::annamaria.marchi@ec.europa.eu::6dcc5b59-9269-4ca1-9d1f-4962c561c6c6" userProvider="AD" userName="MARCHI Annamaria (ENER)"/>
        <t:Anchor>
          <t:Comment id="56535073"/>
        </t:Anchor>
        <t:Assign userId="S::Maria-Eugenia.LEOZ-MARTIN-CASALLO@ec.europa.eu::094ef9fa-902d-46ba-8e90-927e21af04d5" userProvider="AD" userName="LEOZ MARTIN-CASALLO Maria Eugenia (ENER)"/>
      </t:Event>
      <t:Event id="{A23662B8-F327-42A5-9E0A-B82D67D1F907}" time="2023-02-22T16:22:24.196Z">
        <t:Attribution userId="S::annamaria.marchi@ec.europa.eu::6dcc5b59-9269-4ca1-9d1f-4962c561c6c6" userProvider="AD" userName="MARCHI Annamaria (ENER)"/>
        <t:Anchor>
          <t:Comment id="56535073"/>
        </t:Anchor>
        <t:SetTitle title="@LEOZ MARTIN-CASALLO Maria Eugenia (ENER) @BARANSKA Aleksandra (ENER) Suggestion: Allow the participation of projects which have concluded a power purchase agreement for part of the electricity to be produced.  If we limit this to already concluded PPAs…"/>
      </t:Event>
    </t:History>
  </t:Task>
  <t:Task id="{715566D6-FF94-473D-A479-D37406E53C1F}">
    <t:Anchor>
      <t:Comment id="1693282680"/>
    </t:Anchor>
    <t:History>
      <t:Event id="{6649D120-2F3A-43B1-8F25-57504E8A8DDE}" time="2023-03-09T08:59:09.275Z">
        <t:Attribution userId="S::paula.ceballos-coloma@ec.europa.eu::51468e81-4d2d-48af-ac53-88022e3d030a" userProvider="AD" userName="CEBALLOS COLOMA Paula (ENER)"/>
        <t:Anchor>
          <t:Comment id="1693282680"/>
        </t:Anchor>
        <t:Create/>
      </t:Event>
      <t:Event id="{FD3E3585-6A30-4205-8418-F87F341C1397}" time="2023-03-09T08:59:09.275Z">
        <t:Attribution userId="S::paula.ceballos-coloma@ec.europa.eu::51468e81-4d2d-48af-ac53-88022e3d030a" userProvider="AD" userName="CEBALLOS COLOMA Paula (ENER)"/>
        <t:Anchor>
          <t:Comment id="1693282680"/>
        </t:Anchor>
        <t:Assign userId="S::Annamaria.MARCHI@ec.europa.eu::6dcc5b59-9269-4ca1-9d1f-4962c561c6c6" userProvider="AD" userName="MARCHI Annamaria (ENER)"/>
      </t:Event>
      <t:Event id="{457C303D-DDB8-492A-8CD2-D0EB67594612}" time="2023-03-09T08:59:09.275Z">
        <t:Attribution userId="S::paula.ceballos-coloma@ec.europa.eu::51468e81-4d2d-48af-ac53-88022e3d030a" userProvider="AD" userName="CEBALLOS COLOMA Paula (ENER)"/>
        <t:Anchor>
          <t:Comment id="1693282680"/>
        </t:Anchor>
        <t:SetTitle title="@MARCHI Annamaria (ENER) @LEOZ MARTIN-CASALLO Maria Eugenia (ENER) This &quot;referred to in paragraph 1&quot; should stay, no? Otherwise the cap is applied to ANY technology under a 2 way CfD, and the intention I think it was that the cap is only applied to the …"/>
      </t:Event>
      <t:Event id="{2D30E4E0-2693-470A-8EF8-0B73BA9E0369}" time="2023-03-09T09:11:28.029Z">
        <t:Attribution userId="S::paula.ceballos-coloma@ec.europa.eu::51468e81-4d2d-48af-ac53-88022e3d030a" userProvider="AD" userName="CEBALLOS COLOMA Paula (ENER)"/>
        <t:Progress percentComplete="100"/>
      </t:Event>
    </t:History>
  </t:Task>
  <t:Task id="{880B1524-9D1D-4677-AC44-5221EE04F067}">
    <t:Anchor>
      <t:Comment id="971744379"/>
    </t:Anchor>
    <t:History>
      <t:Event id="{652D8C3F-1808-4C9E-B2D7-25048A20C9D5}" time="2023-02-27T15:54:17.083Z">
        <t:Attribution userId="S::anne.radermecker@ec.europa.eu::75e0be8c-f139-4f0e-809b-ee07807b672a" userProvider="AD" userName="RADERMECKER Anne (ENER)"/>
        <t:Anchor>
          <t:Comment id="971744379"/>
        </t:Anchor>
        <t:Create/>
      </t:Event>
      <t:Event id="{92010747-085E-4C86-8B17-7D4A1921AE69}" time="2023-02-27T15:54:17.083Z">
        <t:Attribution userId="S::anne.radermecker@ec.europa.eu::75e0be8c-f139-4f0e-809b-ee07807b672a" userProvider="AD" userName="RADERMECKER Anne (ENER)"/>
        <t:Anchor>
          <t:Comment id="971744379"/>
        </t:Anchor>
        <t:Assign userId="S::Maria-Eugenia.LEOZ-MARTIN-CASALLO@ec.europa.eu::094ef9fa-902d-46ba-8e90-927e21af04d5" userProvider="AD" userName="LEOZ MARTIN-CASALLO Maria Eugenia (ENER)"/>
      </t:Event>
      <t:Event id="{E046F533-09A2-409A-A7B8-1F93F22F380A}" time="2023-02-27T15:54:17.083Z">
        <t:Attribution userId="S::anne.radermecker@ec.europa.eu::75e0be8c-f139-4f0e-809b-ee07807b672a" userProvider="AD" userName="RADERMECKER Anne (ENER)"/>
        <t:Anchor>
          <t:Comment id="971744379"/>
        </t:Anchor>
        <t:SetTitle title="@LEOZ MARTIN-CASALLO Maria Eugenia (ENER) @FIJALKOWSKI Jakub (ENER) @LESSENICH Christof (ENER) Shall we add the requirement for support schemes to avoid distortion to market functioning?"/>
      </t:Event>
      <t:Event id="{6255ECF1-2791-4D05-847D-BC68064C1DF9}" time="2023-02-28T09:03:12.161Z">
        <t:Attribution userId="S::maria-eugenia.leoz-martin-casallo@ec.europa.eu::094ef9fa-902d-46ba-8e90-927e21af04d5" userProvider="AD" userName="LEOZ MARTIN-CASALLO Maria Eugenia (ENER)"/>
        <t:Progress percentComplete="100"/>
      </t:Event>
    </t:History>
  </t:Task>
  <t:Task id="{A0BBBAAC-75FE-44B4-8D22-72D88EB118EC}">
    <t:Anchor>
      <t:Comment id="1806842467"/>
    </t:Anchor>
    <t:History>
      <t:Event id="{69153A50-24F1-43C0-89C8-142FF21745D4}" time="2023-02-27T15:09:54.098Z">
        <t:Attribution userId="S::annamaria.marchi@ec.europa.eu::6dcc5b59-9269-4ca1-9d1f-4962c561c6c6" userProvider="AD" userName="MARCHI Annamaria (ENER)"/>
        <t:Anchor>
          <t:Comment id="1806842467"/>
        </t:Anchor>
        <t:Create/>
      </t:Event>
      <t:Event id="{1967180C-AC6E-4475-AB79-F5500F88E541}" time="2023-02-27T15:09:54.098Z">
        <t:Attribution userId="S::annamaria.marchi@ec.europa.eu::6dcc5b59-9269-4ca1-9d1f-4962c561c6c6" userProvider="AD" userName="MARCHI Annamaria (ENER)"/>
        <t:Anchor>
          <t:Comment id="1806842467"/>
        </t:Anchor>
        <t:Assign userId="S::Maria-Eugenia.LEOZ-MARTIN-CASALLO@ec.europa.eu::094ef9fa-902d-46ba-8e90-927e21af04d5" userProvider="AD" userName="LEOZ MARTIN-CASALLO Maria Eugenia (ENER)"/>
      </t:Event>
      <t:Event id="{0975C87A-3A51-42E1-B0D1-977EE2C97CF7}" time="2023-02-27T15:09:54.098Z">
        <t:Attribution userId="S::annamaria.marchi@ec.europa.eu::6dcc5b59-9269-4ca1-9d1f-4962c561c6c6" userProvider="AD" userName="MARCHI Annamaria (ENER)"/>
        <t:Anchor>
          <t:Comment id="1806842467"/>
        </t:Anchor>
        <t:SetTitle title="@LEOZ MARTIN-CASALLO Maria Eugenia (ENER) For me this covers the equivalent contractual formulations. What do you think?"/>
      </t:Event>
      <t:Event id="{0C42F20B-60C6-4468-B443-FC8337558E83}" time="2023-02-28T15:24:20.084Z">
        <t:Attribution userId="S::maria-eugenia.leoz-martin-casallo@ec.europa.eu::094ef9fa-902d-46ba-8e90-927e21af04d5" userProvider="AD" userName="LEOZ MARTIN-CASALLO Maria Eugenia (ENER)"/>
        <t:Progress percentComplete="100"/>
      </t:Event>
    </t:History>
  </t:Task>
  <t:Task id="{10DF92D1-430D-4168-883F-D86ECA3BD10D}">
    <t:Anchor>
      <t:Comment id="27335631"/>
    </t:Anchor>
    <t:History>
      <t:Event id="{C08D7D16-BF80-4CD9-B89E-7645D2CBE4AA}" time="2023-02-27T14:44:57.485Z">
        <t:Attribution userId="S::annamaria.marchi@ec.europa.eu::6dcc5b59-9269-4ca1-9d1f-4962c561c6c6" userProvider="AD" userName="MARCHI Annamaria (ENER)"/>
        <t:Anchor>
          <t:Comment id="27335631"/>
        </t:Anchor>
        <t:Create/>
      </t:Event>
      <t:Event id="{9A0177C9-1D21-4902-8164-35940B4D77F4}" time="2023-02-27T14:44:57.485Z">
        <t:Attribution userId="S::annamaria.marchi@ec.europa.eu::6dcc5b59-9269-4ca1-9d1f-4962c561c6c6" userProvider="AD" userName="MARCHI Annamaria (ENER)"/>
        <t:Anchor>
          <t:Comment id="27335631"/>
        </t:Anchor>
        <t:Assign userId="S::Maria-Eugenia.LEOZ-MARTIN-CASALLO@ec.europa.eu::094ef9fa-902d-46ba-8e90-927e21af04d5" userProvider="AD" userName="LEOZ MARTIN-CASALLO Maria Eugenia (ENER)"/>
      </t:Event>
      <t:Event id="{554CB67D-DD1D-406E-AEAA-C5AE2446A619}" time="2023-02-27T14:44:57.485Z">
        <t:Attribution userId="S::annamaria.marchi@ec.europa.eu::6dcc5b59-9269-4ca1-9d1f-4962c561c6c6" userProvider="AD" userName="MARCHI Annamaria (ENER)"/>
        <t:Anchor>
          <t:Comment id="27335631"/>
        </t:Anchor>
        <t:SetTitle title="@LEOZ MARTIN-CASALLO Maria Eugenia (ENER) Can we discuss?"/>
      </t:Event>
    </t:History>
  </t:Task>
  <t:Task id="{9C0FC2FF-F945-4166-A9D6-92B2CF90602D}">
    <t:Anchor>
      <t:Comment id="573867886"/>
    </t:Anchor>
    <t:History>
      <t:Event id="{DFC13407-5B88-441B-BA18-12B0EE4F61D2}" time="2023-02-22T16:09:29.348Z">
        <t:Attribution userId="S::maria-eugenia.leoz-martin-casallo@ec.europa.eu::094ef9fa-902d-46ba-8e90-927e21af04d5" userProvider="AD" userName="LEOZ MARTIN-CASALLO Maria Eugenia (ENER)"/>
        <t:Anchor>
          <t:Comment id="573867886"/>
        </t:Anchor>
        <t:Create/>
      </t:Event>
      <t:Event id="{3959BA8E-4401-4577-94CA-8E590FF54236}" time="2023-02-22T16:09:29.348Z">
        <t:Attribution userId="S::maria-eugenia.leoz-martin-casallo@ec.europa.eu::094ef9fa-902d-46ba-8e90-927e21af04d5" userProvider="AD" userName="LEOZ MARTIN-CASALLO Maria Eugenia (ENER)"/>
        <t:Anchor>
          <t:Comment id="573867886"/>
        </t:Anchor>
        <t:Assign userId="S::Mathilde.LALLEMAND-DUPUY@ec.europa.eu::1a65fd7e-2893-4b4c-8a87-7d9b05cc269d" userProvider="AD" userName="LALLEMAND DUPUY Mathilde (ENER)"/>
      </t:Event>
      <t:Event id="{6B4CB6F3-FBBB-4310-B718-74083E18277C}" time="2023-02-22T16:09:29.348Z">
        <t:Attribution userId="S::maria-eugenia.leoz-martin-casallo@ec.europa.eu::094ef9fa-902d-46ba-8e90-927e21af04d5" userProvider="AD" userName="LEOZ MARTIN-CASALLO Maria Eugenia (ENER)"/>
        <t:Anchor>
          <t:Comment id="573867886"/>
        </t:Anchor>
        <t:SetTitle title="@LALLEMAND DUPUY Mathilde (ENER) ACER recommendation / approval here?"/>
      </t:Event>
    </t:History>
  </t:Task>
  <t:Task id="{1B113B1A-AA82-46E7-BEDC-599FF341EE89}">
    <t:Anchor>
      <t:Comment id="1727036447"/>
    </t:Anchor>
    <t:History>
      <t:Event id="{77A64319-44A8-4563-B3C1-66FDF83AC955}" time="2023-02-23T08:56:08.915Z">
        <t:Attribution userId="S::paula.ceballos-coloma@ec.europa.eu::51468e81-4d2d-48af-ac53-88022e3d030a" userProvider="AD" userName="CEBALLOS COLOMA Paula (ENER)"/>
        <t:Anchor>
          <t:Comment id="1727036447"/>
        </t:Anchor>
        <t:Create/>
      </t:Event>
      <t:Event id="{1E5A75E6-81AC-4BE2-9381-41F3EC21FDFA}" time="2023-02-23T08:56:08.915Z">
        <t:Attribution userId="S::paula.ceballos-coloma@ec.europa.eu::51468e81-4d2d-48af-ac53-88022e3d030a" userProvider="AD" userName="CEBALLOS COLOMA Paula (ENER)"/>
        <t:Anchor>
          <t:Comment id="1727036447"/>
        </t:Anchor>
        <t:Assign userId="S::Maria-Eugenia.LEOZ-MARTIN-CASALLO@ec.europa.eu::094ef9fa-902d-46ba-8e90-927e21af04d5" userProvider="AD" userName="LEOZ MARTIN-CASALLO Maria Eugenia (ENER)"/>
      </t:Event>
      <t:Event id="{508B3748-DEE8-45CF-803D-E51445A57753}" time="2023-02-23T08:56:08.915Z">
        <t:Attribution userId="S::paula.ceballos-coloma@ec.europa.eu::51468e81-4d2d-48af-ac53-88022e3d030a" userProvider="AD" userName="CEBALLOS COLOMA Paula (ENER)"/>
        <t:Anchor>
          <t:Comment id="1727036447"/>
        </t:Anchor>
        <t:SetTitle title="@LEOZ MARTIN-CASALLO Maria Eugenia (ENER) should be more explicit here and say that PPAs with public support should be financial?"/>
      </t:Event>
      <t:Event id="{8A330CFF-45CF-4F52-B352-D77DCF8889AA}" time="2023-02-23T10:29:57.912Z">
        <t:Attribution userId="S::maria-eugenia.leoz-martin-casallo@ec.europa.eu::094ef9fa-902d-46ba-8e90-927e21af04d5" userProvider="AD" userName="LEOZ MARTIN-CASALLO Maria Eugenia (ENER)"/>
        <t:Progress percentComplete="100"/>
      </t:Event>
      <t:Event id="{79C1F1A8-D07C-4597-B85C-5AFFA0D240BE}" time="2023-02-24T11:03:44.784Z">
        <t:Attribution userId="S::aleksandra.baranska@ec.europa.eu::8bb89538-1c98-4999-b09c-6aa82dba34aa" userProvider="AD" userName="BARANSKA Aleksandra (ENER)"/>
        <t:Progress percentComplete="100"/>
      </t:Event>
    </t:History>
  </t:Task>
  <t:Task id="{9D28EAAA-36D9-4B0B-A1D4-D5FDF1A83402}">
    <t:Anchor>
      <t:Comment id="111738066"/>
    </t:Anchor>
    <t:History>
      <t:Event id="{BAEDB49F-3038-4201-ACF0-19579CCC523C}" time="2023-02-23T08:56:08.915Z">
        <t:Attribution userId="S::paula.ceballos-coloma@ec.europa.eu::51468e81-4d2d-48af-ac53-88022e3d030a" userProvider="AD" userName="CEBALLOS COLOMA Paula (ENER)"/>
        <t:Anchor>
          <t:Comment id="111738066"/>
        </t:Anchor>
        <t:Create/>
      </t:Event>
      <t:Event id="{C002CBBC-797B-4228-AD74-ACCF58269C35}" time="2023-02-23T08:56:08.915Z">
        <t:Attribution userId="S::paula.ceballos-coloma@ec.europa.eu::51468e81-4d2d-48af-ac53-88022e3d030a" userProvider="AD" userName="CEBALLOS COLOMA Paula (ENER)"/>
        <t:Anchor>
          <t:Comment id="111738066"/>
        </t:Anchor>
        <t:Assign userId="S::Maria-Eugenia.LEOZ-MARTIN-CASALLO@ec.europa.eu::094ef9fa-902d-46ba-8e90-927e21af04d5" userProvider="AD" userName="LEOZ MARTIN-CASALLO Maria Eugenia (ENER)"/>
      </t:Event>
      <t:Event id="{26E37EE6-88BD-49CA-A742-2F700B5181F0}" time="2023-02-23T08:56:08.915Z">
        <t:Attribution userId="S::paula.ceballos-coloma@ec.europa.eu::51468e81-4d2d-48af-ac53-88022e3d030a" userProvider="AD" userName="CEBALLOS COLOMA Paula (ENER)"/>
        <t:Anchor>
          <t:Comment id="111738066"/>
        </t:Anchor>
        <t:SetTitle title="@LEOZ MARTIN-CASALLO Maria Eugenia (ENER) should be more explicit here and say that PPAs with public support should be financial?"/>
      </t:Event>
      <t:Event id="{A9AAFA5D-23EE-45F4-85FD-B0B95D157885}" time="2023-02-23T10:29:57.912Z">
        <t:Attribution userId="S::maria-eugenia.leoz-martin-casallo@ec.europa.eu::094ef9fa-902d-46ba-8e90-927e21af04d5" userProvider="AD" userName="LEOZ MARTIN-CASALLO Maria Eugenia (ENER)"/>
        <t:Progress percentComplete="100"/>
      </t:Event>
      <t:Event id="{B406CD07-3B02-4F90-B4D6-D3D4B2002E38}" time="2023-02-23T17:56:45.108Z">
        <t:Attribution userId="S::maria-eugenia.leoz-martin-casallo@ec.europa.eu::094ef9fa-902d-46ba-8e90-927e21af04d5" userProvider="AD" userName="LEOZ MARTIN-CASALLO Maria Eugenia (ENER)"/>
        <t:Progress percentComplete="100"/>
      </t:Event>
    </t:History>
  </t:Task>
  <t:Task id="{F9051AE2-C23E-4BD6-A4C5-60580135AA17}">
    <t:Anchor>
      <t:Comment id="818801055"/>
    </t:Anchor>
    <t:History>
      <t:Event id="{279BA556-A42D-4E37-823C-59AC351220F7}" time="2023-03-07T20:44:28.508Z">
        <t:Attribution userId="S::maria-eugenia.leoz-martin-casallo@ec.europa.eu::094ef9fa-902d-46ba-8e90-927e21af04d5" userProvider="AD" userName="LEOZ MARTIN-CASALLO Maria Eugenia (ENER)"/>
        <t:Anchor>
          <t:Comment id="818801055"/>
        </t:Anchor>
        <t:Create/>
      </t:Event>
      <t:Event id="{8F3B4930-8D97-4078-8FAA-F8EFA4E10CAE}" time="2023-03-07T20:44:28.508Z">
        <t:Attribution userId="S::maria-eugenia.leoz-martin-casallo@ec.europa.eu::094ef9fa-902d-46ba-8e90-927e21af04d5" userProvider="AD" userName="LEOZ MARTIN-CASALLO Maria Eugenia (ENER)"/>
        <t:Anchor>
          <t:Comment id="818801055"/>
        </t:Anchor>
        <t:Assign userId="S::Anne.RADERMECKER@ec.europa.eu::75e0be8c-f139-4f0e-809b-ee07807b672a" userProvider="AD" userName="RADERMECKER Anne (ENER)"/>
      </t:Event>
      <t:Event id="{7D097972-CD13-40C1-85AB-DC7F4CCA3FEE}" time="2023-03-07T20:44:28.508Z">
        <t:Attribution userId="S::maria-eugenia.leoz-martin-casallo@ec.europa.eu::094ef9fa-902d-46ba-8e90-927e21af04d5" userProvider="AD" userName="LEOZ MARTIN-CASALLO Maria Eugenia (ENER)"/>
        <t:Anchor>
          <t:Comment id="818801055"/>
        </t:Anchor>
        <t:SetTitle title="GROW: That are within the hub? Unclear @RADERMECKER Anne (ENER) @FIJALKOWSKI Jakub (ENER) in my understanding is to other BZs, not to a hub."/>
      </t:Event>
      <t:Event id="{9D68B168-C42E-42A8-99A1-BE0C06758243}" time="2023-03-08T07:23:11.004Z">
        <t:Attribution userId="S::anne.radermecker@ec.europa.eu::75e0be8c-f139-4f0e-809b-ee07807b672a" userProvider="AD" userName="RADERMECKER Anne (ENER)"/>
        <t:Anchor>
          <t:Comment id="285530182"/>
        </t:Anchor>
        <t:UnassignAll/>
      </t:Event>
      <t:Event id="{13C5F6F8-8E99-48F6-ADBF-2990970DD093}" time="2023-03-08T07:23:11.004Z">
        <t:Attribution userId="S::anne.radermecker@ec.europa.eu::75e0be8c-f139-4f0e-809b-ee07807b672a" userProvider="AD" userName="RADERMECKER Anne (ENER)"/>
        <t:Anchor>
          <t:Comment id="285530182"/>
        </t:Anchor>
        <t:Assign userId="S::Jakub.FIJALKOWSKI@ec.europa.eu::a207c8d1-88e4-47be-bff5-74ca9fa5e128" userProvider="AD" userName="FIJALKOWSKI Jakub (ENER)"/>
      </t:Event>
    </t:History>
  </t:Task>
  <t:Task id="{45DF37F8-6F1E-4D69-B06F-E54FD4F43E0C}">
    <t:Anchor>
      <t:Comment id="1238574210"/>
    </t:Anchor>
    <t:History>
      <t:Event id="{C0A670E5-8950-47F3-B7B0-C3EE70062171}" time="2023-02-28T11:56:07.939Z">
        <t:Attribution userId="S::annamaria.marchi@ec.europa.eu::6dcc5b59-9269-4ca1-9d1f-4962c561c6c6" userProvider="AD" userName="MARCHI Annamaria (ENER)"/>
        <t:Anchor>
          <t:Comment id="1238574210"/>
        </t:Anchor>
        <t:Create/>
      </t:Event>
      <t:Event id="{F58E17A1-B8BD-4F4D-8041-3649610EE055}" time="2023-02-28T11:56:07.939Z">
        <t:Attribution userId="S::annamaria.marchi@ec.europa.eu::6dcc5b59-9269-4ca1-9d1f-4962c561c6c6" userProvider="AD" userName="MARCHI Annamaria (ENER)"/>
        <t:Anchor>
          <t:Comment id="1238574210"/>
        </t:Anchor>
        <t:Assign userId="S::Jakub.FIJALKOWSKI@ec.europa.eu::a207c8d1-88e4-47be-bff5-74ca9fa5e128" userProvider="AD" userName="FIJALKOWSKI Jakub (ENER)"/>
      </t:Event>
      <t:Event id="{42014911-EE33-4153-B95F-DD14C2DE6BA0}" time="2023-02-28T11:56:07.939Z">
        <t:Attribution userId="S::annamaria.marchi@ec.europa.eu::6dcc5b59-9269-4ca1-9d1f-4962c561c6c6" userProvider="AD" userName="MARCHI Annamaria (ENER)"/>
        <t:Anchor>
          <t:Comment id="1238574210"/>
        </t:Anchor>
        <t:SetTitle title="@FIJALKOWSKI Jakub (ENER) @LEOZ MARTIN-CASALLO Maria Eugenia (ENER) if transmission does not include interconnection, we could propose the following. Can you check if it is correct? taking into account at least all existing sources of flexibity and …"/>
      </t:Event>
    </t:History>
  </t:Task>
  <t:Task id="{0EF17713-D89E-4480-8140-0BED177EFACE}">
    <t:Anchor>
      <t:Comment id="1786591123"/>
    </t:Anchor>
    <t:History>
      <t:Event id="{4783BF2B-E143-494D-AE02-BD5C5BCE2A9F}" time="2023-02-24T08:06:01.196Z">
        <t:Attribution userId="S::maria-eugenia.leoz-martin-casallo@ec.europa.eu::094ef9fa-902d-46ba-8e90-927e21af04d5" userProvider="AD" userName="LEOZ MARTIN-CASALLO Maria Eugenia (ENER)"/>
        <t:Anchor>
          <t:Comment id="1786591123"/>
        </t:Anchor>
        <t:Create/>
      </t:Event>
      <t:Event id="{449BC083-AF3C-4C39-AB7F-4A52CF656033}" time="2023-02-24T08:06:01.196Z">
        <t:Attribution userId="S::maria-eugenia.leoz-martin-casallo@ec.europa.eu::094ef9fa-902d-46ba-8e90-927e21af04d5" userProvider="AD" userName="LEOZ MARTIN-CASALLO Maria Eugenia (ENER)"/>
        <t:Anchor>
          <t:Comment id="1786591123"/>
        </t:Anchor>
        <t:Assign userId="S::Elaine.OCONNELL@ec.europa.eu::b320e271-6084-4134-8c0f-f49adda62cef" userProvider="AD" userName="OCONNELL Elaine (ENER)"/>
      </t:Event>
      <t:Event id="{46FF36BB-CF88-4E4B-B61D-39AD9AF51A14}" time="2023-02-24T08:06:01.196Z">
        <t:Attribution userId="S::maria-eugenia.leoz-martin-casallo@ec.europa.eu::094ef9fa-902d-46ba-8e90-927e21af04d5" userProvider="AD" userName="LEOZ MARTIN-CASALLO Maria Eugenia (ENER)"/>
        <t:Anchor>
          <t:Comment id="1786591123"/>
        </t:Anchor>
        <t:SetTitle title="What is the rationale for limiting the application of these pples to a subset of customers? These requirements stem from the Article on third party access to the networks @OCONNELL Elaine (ENER)"/>
      </t:Event>
    </t:History>
  </t:Task>
  <t:Task id="{B8FD1E06-18A0-47AB-8EE2-DF28B1755EFC}">
    <t:Anchor>
      <t:Comment id="359906797"/>
    </t:Anchor>
    <t:History>
      <t:Event id="{6659AE54-1150-4021-963D-570396E4678E}" time="2023-02-27T14:43:31.106Z">
        <t:Attribution userId="S::annamaria.marchi@ec.europa.eu::6dcc5b59-9269-4ca1-9d1f-4962c561c6c6" userProvider="AD" userName="MARCHI Annamaria (ENER)"/>
        <t:Anchor>
          <t:Comment id="359906797"/>
        </t:Anchor>
        <t:Create/>
      </t:Event>
      <t:Event id="{A4D7D764-EF93-495A-ACDE-F2CA922938D0}" time="2023-02-27T14:43:31.106Z">
        <t:Attribution userId="S::annamaria.marchi@ec.europa.eu::6dcc5b59-9269-4ca1-9d1f-4962c561c6c6" userProvider="AD" userName="MARCHI Annamaria (ENER)"/>
        <t:Anchor>
          <t:Comment id="359906797"/>
        </t:Anchor>
        <t:Assign userId="S::Anne.RADERMECKER@ec.europa.eu::75e0be8c-f139-4f0e-809b-ee07807b672a" userProvider="AD" userName="RADERMECKER Anne (ENER)"/>
      </t:Event>
      <t:Event id="{BE8227BF-8772-4ADB-83C7-23955819F0A1}" time="2023-02-27T14:43:31.106Z">
        <t:Attribution userId="S::annamaria.marchi@ec.europa.eu::6dcc5b59-9269-4ca1-9d1f-4962c561c6c6" userProvider="AD" userName="MARCHI Annamaria (ENER)"/>
        <t:Anchor>
          <t:Comment id="359906797"/>
        </t:Anchor>
        <t:SetTitle title="@RADERMECKER Anne (ENER) Shall we say up to AT LEAST three years ahead? To me it reads that they don't have to go up to three years with the current formulation. @OCONNELL Elaine (ENER) what is your opinion as an native speaker?"/>
      </t:Event>
    </t:History>
  </t:Task>
  <t:Task id="{F84ADAAE-E9CA-424E-8E37-A5EB037920B3}">
    <t:Anchor>
      <t:Comment id="539512460"/>
    </t:Anchor>
    <t:History>
      <t:Event id="{210AD21B-064E-4028-8381-C230CE40BB6D}" time="2023-02-27T17:30:34.458Z">
        <t:Attribution userId="S::maria-eugenia.leoz-martin-casallo@ec.europa.eu::094ef9fa-902d-46ba-8e90-927e21af04d5" userProvider="AD" userName="LEOZ MARTIN-CASALLO Maria Eugenia (ENER)"/>
        <t:Anchor>
          <t:Comment id="539512460"/>
        </t:Anchor>
        <t:Create/>
      </t:Event>
      <t:Event id="{5AA1D646-48B1-479D-8F43-403E67646326}" time="2023-02-27T17:30:34.458Z">
        <t:Attribution userId="S::maria-eugenia.leoz-martin-casallo@ec.europa.eu::094ef9fa-902d-46ba-8e90-927e21af04d5" userProvider="AD" userName="LEOZ MARTIN-CASALLO Maria Eugenia (ENER)"/>
        <t:Anchor>
          <t:Comment id="539512460"/>
        </t:Anchor>
        <t:Assign userId="S::Annamaria.MARCHI@ec.europa.eu::6dcc5b59-9269-4ca1-9d1f-4962c561c6c6" userProvider="AD" userName="MARCHI Annamaria (ENER)"/>
      </t:Event>
      <t:Event id="{ACA1B4BB-7E9E-4F9C-8EA4-76EE9BA77F53}" time="2023-02-27T17:30:34.458Z">
        <t:Attribution userId="S::maria-eugenia.leoz-martin-casallo@ec.europa.eu::094ef9fa-902d-46ba-8e90-927e21af04d5" userProvider="AD" userName="LEOZ MARTIN-CASALLO Maria Eugenia (ENER)"/>
        <t:Anchor>
          <t:Comment id="539512460"/>
        </t:Anchor>
        <t:SetTitle title="@MARCHI Annamaria (ENER) - I have given it a quick go to the justification of the list of technologies. It can be refined further but as a starting point, do you think it is ok?"/>
      </t:Event>
      <t:Event id="{17D97244-B820-4C87-B627-CBFFE4316529}" time="2023-03-01T10:52:06.18Z">
        <t:Attribution userId="S::annamaria.marchi@ec.europa.eu::6dcc5b59-9269-4ca1-9d1f-4962c561c6c6" userProvider="AD" userName="MARCHI Annamaria (ENER)"/>
        <t:Anchor>
          <t:Comment id="1488123956"/>
        </t:Anchor>
        <t:UnassignAll/>
      </t:Event>
      <t:Event id="{581FAAED-DB90-472E-85B5-01E25A053F9B}" time="2023-03-01T10:52:06.18Z">
        <t:Attribution userId="S::annamaria.marchi@ec.europa.eu::6dcc5b59-9269-4ca1-9d1f-4962c561c6c6" userProvider="AD" userName="MARCHI Annamaria (ENER)"/>
        <t:Anchor>
          <t:Comment id="1488123956"/>
        </t:Anchor>
        <t:Assign userId="S::Maria-Eugenia.LEOZ-MARTIN-CASALLO@ec.europa.eu::094ef9fa-902d-46ba-8e90-927e21af04d5" userProvider="AD" userName="LEOZ MARTIN-CASALLO Maria Eugenia (ENER)"/>
      </t:Event>
    </t:History>
  </t:Task>
  <t:Task id="{631252EA-1C6C-433B-9633-7945CD8E65BE}">
    <t:Anchor>
      <t:Comment id="1858094881"/>
    </t:Anchor>
    <t:History>
      <t:Event id="{BFC6B9A5-73D1-4B4D-B07C-05A5011FD9EE}" time="2023-02-28T09:07:06.917Z">
        <t:Attribution userId="S::maria-eugenia.leoz-martin-casallo@ec.europa.eu::094ef9fa-902d-46ba-8e90-927e21af04d5" userProvider="AD" userName="LEOZ MARTIN-CASALLO Maria Eugenia (ENER)"/>
        <t:Anchor>
          <t:Comment id="1858094881"/>
        </t:Anchor>
        <t:Create/>
      </t:Event>
      <t:Event id="{5D71C1FA-02C4-4564-B855-0C4B86CCA195}" time="2023-02-28T09:07:06.917Z">
        <t:Attribution userId="S::maria-eugenia.leoz-martin-casallo@ec.europa.eu::094ef9fa-902d-46ba-8e90-927e21af04d5" userProvider="AD" userName="LEOZ MARTIN-CASALLO Maria Eugenia (ENER)"/>
        <t:Anchor>
          <t:Comment id="1858094881"/>
        </t:Anchor>
        <t:Assign userId="S::Jose.ELIAS-CABRERA@ec.europa.eu::37c5833d-df8f-42c6-a9dd-755a7ce038f5" userProvider="AD" userName="ELIAS CABRERA Jose (ENER)"/>
      </t:Event>
      <t:Event id="{CE68A03D-10B6-4520-AB2E-2D9A4227B015}" time="2023-02-28T09:07:06.917Z">
        <t:Attribution userId="S::maria-eugenia.leoz-martin-casallo@ec.europa.eu::094ef9fa-902d-46ba-8e90-927e21af04d5" userProvider="AD" userName="LEOZ MARTIN-CASALLO Maria Eugenia (ENER)"/>
        <t:Anchor>
          <t:Comment id="1858094881"/>
        </t:Anchor>
        <t:SetTitle title="@ELIAS CABRERA Jose (ENER) @ASENJO Ignacio (ENER) Ok for you to have this reference here? Essentially it would entail extending the application of these pples to nuclear but without opening them for discussion."/>
      </t:Event>
      <t:Event id="{16B6121B-DD27-4A8F-B179-408A7CB3E625}" time="2023-02-28T17:11:09.3Z">
        <t:Attribution userId="S::maria-eugenia.leoz-martin-casallo@ec.europa.eu::094ef9fa-902d-46ba-8e90-927e21af04d5" userProvider="AD" userName="LEOZ MARTIN-CASALLO Maria Eugenia (ENER)"/>
        <t:Anchor>
          <t:Comment id="1064474016"/>
        </t:Anchor>
        <t:UnassignAll/>
      </t:Event>
      <t:Event id="{EFC89472-9006-41AC-8112-B9FFBB7F9701}" time="2023-02-28T17:11:09.3Z">
        <t:Attribution userId="S::maria-eugenia.leoz-martin-casallo@ec.europa.eu::094ef9fa-902d-46ba-8e90-927e21af04d5" userProvider="AD" userName="LEOZ MARTIN-CASALLO Maria Eugenia (ENER)"/>
        <t:Anchor>
          <t:Comment id="1064474016"/>
        </t:Anchor>
        <t:Assign userId="S::Ignacio.ASENJO@ec.europa.eu::80582aa9-1cad-4193-9f66-4f90e19af610" userProvider="AD" userName="ASENJO Ignacio (ENER)"/>
      </t:Event>
    </t:History>
  </t:Task>
  <t:Task id="{4AAC879E-76A2-4138-8BB7-5B7D934DAD49}">
    <t:Anchor>
      <t:Comment id="1870695980"/>
    </t:Anchor>
    <t:History>
      <t:Event id="{E8B723A1-FE5F-433D-A3D2-E514081089AF}" time="2023-03-07T21:25:30.656Z">
        <t:Attribution userId="S::maria-eugenia.leoz-martin-casallo@ec.europa.eu::094ef9fa-902d-46ba-8e90-927e21af04d5" userProvider="AD" userName="LEOZ MARTIN-CASALLO Maria Eugenia (ENER)"/>
        <t:Anchor>
          <t:Comment id="1870695980"/>
        </t:Anchor>
        <t:Create/>
      </t:Event>
      <t:Event id="{A6A6FADB-8FB0-4A94-B6B0-51109C322A82}" time="2023-03-07T21:25:30.656Z">
        <t:Attribution userId="S::maria-eugenia.leoz-martin-casallo@ec.europa.eu::094ef9fa-902d-46ba-8e90-927e21af04d5" userProvider="AD" userName="LEOZ MARTIN-CASALLO Maria Eugenia (ENER)"/>
        <t:Anchor>
          <t:Comment id="1870695980"/>
        </t:Anchor>
        <t:Assign userId="S::Anne.RADERMECKER@ec.europa.eu::75e0be8c-f139-4f0e-809b-ee07807b672a" userProvider="AD" userName="RADERMECKER Anne (ENER)"/>
      </t:Event>
      <t:Event id="{AE36384B-19D8-4320-A19C-2A58BE71EFA0}" time="2023-03-07T21:25:30.656Z">
        <t:Attribution userId="S::maria-eugenia.leoz-martin-casallo@ec.europa.eu::094ef9fa-902d-46ba-8e90-927e21af04d5" userProvider="AD" userName="LEOZ MARTIN-CASALLO Maria Eugenia (ENER)"/>
        <t:Anchor>
          <t:Comment id="1870695980"/>
        </t:Anchor>
        <t:SetTitle title="@RADERMECKER Anne (ENER) @OCONNELL Elaine (ENER) ladies - anything we can complete here?"/>
      </t:Event>
      <t:Event id="{1F674AE9-527E-4B51-AD6D-5E5AB51BF69E}" time="2023-03-08T19:05:45.784Z">
        <t:Attribution userId="S::aleksandra.baranska@ec.europa.eu::8bb89538-1c98-4999-b09c-6aa82dba34aa" userProvider="AD" userName="BARANSKA Aleksandra (ENER)"/>
        <t:Progress percentComplete="100"/>
      </t:Event>
    </t:History>
  </t:Task>
  <t:Task id="{E572D5FD-3ABD-4627-BF5E-19B00847D602}">
    <t:Anchor>
      <t:Comment id="2061886765"/>
    </t:Anchor>
    <t:History>
      <t:Event id="{15489988-85C6-426B-B987-2D7583853FCC}" time="2023-03-08T12:32:26.443Z">
        <t:Attribution userId="S::maria-eugenia.leoz-martin-casallo@ec.europa.eu::094ef9fa-902d-46ba-8e90-927e21af04d5" userProvider="AD" userName="LEOZ MARTIN-CASALLO Maria Eugenia (ENER)"/>
        <t:Anchor>
          <t:Comment id="2061886765"/>
        </t:Anchor>
        <t:Create/>
      </t:Event>
      <t:Event id="{EC33CD2C-6FC8-4D45-94B2-DB9973B12837}" time="2023-03-08T12:32:26.443Z">
        <t:Attribution userId="S::maria-eugenia.leoz-martin-casallo@ec.europa.eu::094ef9fa-902d-46ba-8e90-927e21af04d5" userProvider="AD" userName="LEOZ MARTIN-CASALLO Maria Eugenia (ENER)"/>
        <t:Anchor>
          <t:Comment id="2061886765"/>
        </t:Anchor>
        <t:Assign userId="S::Annamaria.MARCHI@ec.europa.eu::6dcc5b59-9269-4ca1-9d1f-4962c561c6c6" userProvider="AD" userName="MARCHI Annamaria (ENER)"/>
      </t:Event>
      <t:Event id="{707A9FFB-3C29-49D2-B822-478078D26356}" time="2023-03-08T12:32:26.443Z">
        <t:Attribution userId="S::maria-eugenia.leoz-martin-casallo@ec.europa.eu::094ef9fa-902d-46ba-8e90-927e21af04d5" userProvider="AD" userName="LEOZ MARTIN-CASALLO Maria Eugenia (ENER)"/>
        <t:Anchor>
          <t:Comment id="2061886765"/>
        </t:Anchor>
        <t:SetTitle title="@MARCHI Annamaria (ENER) shall promote instead of shall consider the promotion? LS points out that what we have in the text is not enforceable..."/>
      </t:Event>
    </t:History>
  </t:Task>
  <t:Task id="{4BE05473-F84B-4AB4-B97D-060F533015DF}">
    <t:Anchor>
      <t:Comment id="90833962"/>
    </t:Anchor>
    <t:History>
      <t:Event id="{B24D0BF5-8398-40CA-A324-565440FC2C8B}" time="2023-02-28T09:07:06.917Z">
        <t:Attribution userId="S::maria-eugenia.leoz-martin-casallo@ec.europa.eu::094ef9fa-902d-46ba-8e90-927e21af04d5" userProvider="AD" userName="LEOZ MARTIN-CASALLO Maria Eugenia (ENER)"/>
        <t:Anchor>
          <t:Comment id="90833962"/>
        </t:Anchor>
        <t:Create/>
      </t:Event>
      <t:Event id="{A0BF235C-995A-4640-9EDB-3DD81552661B}" time="2023-02-28T09:07:06.917Z">
        <t:Attribution userId="S::maria-eugenia.leoz-martin-casallo@ec.europa.eu::094ef9fa-902d-46ba-8e90-927e21af04d5" userProvider="AD" userName="LEOZ MARTIN-CASALLO Maria Eugenia (ENER)"/>
        <t:Anchor>
          <t:Comment id="90833962"/>
        </t:Anchor>
        <t:Assign userId="S::Jose.ELIAS-CABRERA@ec.europa.eu::37c5833d-df8f-42c6-a9dd-755a7ce038f5" userProvider="AD" userName="ELIAS CABRERA Jose (ENER)"/>
      </t:Event>
      <t:Event id="{3E048410-08BE-4935-B74E-134CECB845BD}" time="2023-02-28T09:07:06.917Z">
        <t:Attribution userId="S::maria-eugenia.leoz-martin-casallo@ec.europa.eu::094ef9fa-902d-46ba-8e90-927e21af04d5" userProvider="AD" userName="LEOZ MARTIN-CASALLO Maria Eugenia (ENER)"/>
        <t:Anchor>
          <t:Comment id="90833962"/>
        </t:Anchor>
        <t:SetTitle title="@ELIAS CABRERA Jose (ENER) @ASENJO Ignacio (ENER) Ok for you to have this reference here? Essentially it would entail extending the application of these pples to nuclear but without opening them for discussion."/>
      </t:Event>
      <t:Event id="{61552B39-DD9F-4248-AA09-856B0E773CED}" time="2023-02-28T17:11:09.3Z">
        <t:Attribution userId="S::maria-eugenia.leoz-martin-casallo@ec.europa.eu::094ef9fa-902d-46ba-8e90-927e21af04d5" userProvider="AD" userName="LEOZ MARTIN-CASALLO Maria Eugenia (ENER)"/>
        <t:Anchor>
          <t:Comment id="1797361962"/>
        </t:Anchor>
        <t:UnassignAll/>
      </t:Event>
      <t:Event id="{3FD23D18-A244-4DAE-8AE4-1699F50A7C95}" time="2023-02-28T17:11:09.3Z">
        <t:Attribution userId="S::maria-eugenia.leoz-martin-casallo@ec.europa.eu::094ef9fa-902d-46ba-8e90-927e21af04d5" userProvider="AD" userName="LEOZ MARTIN-CASALLO Maria Eugenia (ENER)"/>
        <t:Anchor>
          <t:Comment id="1797361962"/>
        </t:Anchor>
        <t:Assign userId="S::Ignacio.ASENJO@ec.europa.eu::80582aa9-1cad-4193-9f66-4f90e19af610" userProvider="AD" userName="ASENJO Ignacio (ENER)"/>
      </t:Event>
      <t:Event id="{172768EC-0C8C-4F78-B5CC-6A4B260A4740}" time="2023-03-01T11:53:39.832Z">
        <t:Attribution userId="S::maria-eugenia.leoz-martin-casallo@ec.europa.eu::094ef9fa-902d-46ba-8e90-927e21af04d5" userProvider="AD" userName="LEOZ MARTIN-CASALLO Maria Eugenia (ENER)"/>
        <t:Progress percentComplete="100"/>
      </t:Event>
    </t:History>
  </t:Task>
  <t:Task id="{55193E1C-7F53-4CA4-AF09-3B8B3164C1D1}">
    <t:Anchor>
      <t:Comment id="1975950600"/>
    </t:Anchor>
    <t:History>
      <t:Event id="{E35179C6-8A30-480E-AFA9-C4CAB4009411}" time="2023-03-01T10:49:36.487Z">
        <t:Attribution userId="S::annamaria.marchi@ec.europa.eu::6dcc5b59-9269-4ca1-9d1f-4962c561c6c6" userProvider="AD" userName="MARCHI Annamaria (ENER)"/>
        <t:Anchor>
          <t:Comment id="1975950600"/>
        </t:Anchor>
        <t:Create/>
      </t:Event>
      <t:Event id="{657CAC59-8A0D-4B50-85AB-E2CB6360F8A3}" time="2023-03-01T10:49:36.487Z">
        <t:Attribution userId="S::annamaria.marchi@ec.europa.eu::6dcc5b59-9269-4ca1-9d1f-4962c561c6c6" userProvider="AD" userName="MARCHI Annamaria (ENER)"/>
        <t:Anchor>
          <t:Comment id="1975950600"/>
        </t:Anchor>
        <t:Assign userId="S::Jakub.FIJALKOWSKI@ec.europa.eu::a207c8d1-88e4-47be-bff5-74ca9fa5e128" userProvider="AD" userName="FIJALKOWSKI Jakub (ENER)"/>
      </t:Event>
      <t:Event id="{9776386C-51EE-45DF-83AD-C7C526B3B13E}" time="2023-03-01T10:49:36.487Z">
        <t:Attribution userId="S::annamaria.marchi@ec.europa.eu::6dcc5b59-9269-4ca1-9d1f-4962c561c6c6" userProvider="AD" userName="MARCHI Annamaria (ENER)"/>
        <t:Anchor>
          <t:Comment id="1975950600"/>
        </t:Anchor>
        <t:SetTitle title="@FIJALKOWSKI Jakub (ENER) Isn't rather the NRA that assesses?"/>
      </t:Event>
    </t:History>
  </t:Task>
  <t:Task id="{ADE405EA-9340-41EE-9DBD-A222A86A7989}">
    <t:Anchor>
      <t:Comment id="1290241819"/>
    </t:Anchor>
    <t:History>
      <t:Event id="{8BA22BBD-13E6-416E-860A-8B0EBB12266C}" time="2023-03-01T11:41:18.313Z">
        <t:Attribution userId="S::annamaria.marchi@ec.europa.eu::6dcc5b59-9269-4ca1-9d1f-4962c561c6c6" userProvider="AD" userName="MARCHI Annamaria (ENER)"/>
        <t:Anchor>
          <t:Comment id="1290241819"/>
        </t:Anchor>
        <t:Create/>
      </t:Event>
      <t:Event id="{8CCAF8F6-ABC1-4D53-833E-330931001467}" time="2023-03-01T11:41:18.313Z">
        <t:Attribution userId="S::annamaria.marchi@ec.europa.eu::6dcc5b59-9269-4ca1-9d1f-4962c561c6c6" userProvider="AD" userName="MARCHI Annamaria (ENER)"/>
        <t:Anchor>
          <t:Comment id="1290241819"/>
        </t:Anchor>
        <t:Assign userId="S::Ignacio.ASENJO@ec.europa.eu::80582aa9-1cad-4193-9f66-4f90e19af610" userProvider="AD" userName="ASENJO Ignacio (ENER)"/>
      </t:Event>
      <t:Event id="{AF76CD7F-033F-43E2-930F-AAE71FAC970E}" time="2023-03-01T11:41:18.313Z">
        <t:Attribution userId="S::annamaria.marchi@ec.europa.eu::6dcc5b59-9269-4ca1-9d1f-4962c561c6c6" userProvider="AD" userName="MARCHI Annamaria (ENER)"/>
        <t:Anchor>
          <t:Comment id="1290241819"/>
        </t:Anchor>
        <t:SetTitle title="@ASENJO Ignacio (ENER) alternative formulation to cover all CfDs schemes: support schemes that take the form of two-way contract for differences or an equivalent contractual formulation shall:"/>
      </t:Event>
    </t:History>
  </t:Task>
  <t:Task id="{0B91856D-E905-440D-9A13-F9A9BB0008AD}">
    <t:Anchor>
      <t:Comment id="343337146"/>
    </t:Anchor>
    <t:History>
      <t:Event id="{C6240A04-1EB0-4B05-9665-D8C5C7E0C1AB}" time="2023-03-07T15:58:07.774Z">
        <t:Attribution userId="S::maria-eugenia.leoz-martin-casallo@ec.europa.eu::094ef9fa-902d-46ba-8e90-927e21af04d5" userProvider="AD" userName="LEOZ MARTIN-CASALLO Maria Eugenia (ENER)"/>
        <t:Anchor>
          <t:Comment id="343337146"/>
        </t:Anchor>
        <t:Create/>
      </t:Event>
      <t:Event id="{8A9DB586-D924-4F19-8234-1ABDC2430690}" time="2023-03-07T15:58:07.774Z">
        <t:Attribution userId="S::maria-eugenia.leoz-martin-casallo@ec.europa.eu::094ef9fa-902d-46ba-8e90-927e21af04d5" userProvider="AD" userName="LEOZ MARTIN-CASALLO Maria Eugenia (ENER)"/>
        <t:Anchor>
          <t:Comment id="343337146"/>
        </t:Anchor>
        <t:Assign userId="S::Ignacio.ASENJO@ec.europa.eu::80582aa9-1cad-4193-9f66-4f90e19af610" userProvider="AD" userName="ASENJO Ignacio (ENER)"/>
      </t:Event>
      <t:Event id="{292C232E-0FA5-4753-8121-7755AB3890F8}" time="2023-03-07T15:58:07.774Z">
        <t:Attribution userId="S::maria-eugenia.leoz-martin-casallo@ec.europa.eu::094ef9fa-902d-46ba-8e90-927e21af04d5" userProvider="AD" userName="LEOZ MARTIN-CASALLO Maria Eugenia (ENER)"/>
        <t:Anchor>
          <t:Comment id="343337146"/>
        </t:Anchor>
        <t:SetTitle title="…also provide more liquidity for long term contracts? The point is that this is new capacity and does not canabalise the existing “limited” liquidity in the spot market .  @ASENJO Ignacio (ENER) @ELIAS CABRERA Jose (ENER) I leave this one to you, guys"/>
      </t:Event>
      <t:Event id="{B31162F1-6B2C-4507-9D0B-367365ED32EA}" time="2023-03-09T08:46:40.349Z">
        <t:Attribution userId="S::ignacio.asenjo@ec.europa.eu::80582aa9-1cad-4193-9f66-4f90e19af610" userProvider="AD" userName="ASENJO Ignacio (ENER)"/>
        <t:Progress percentComplete="100"/>
      </t:Event>
    </t:History>
  </t:Task>
  <t:Task id="{EAE4B0A4-1BB5-45CE-8026-7A08FA3E6166}">
    <t:Anchor>
      <t:Comment id="1540848988"/>
    </t:Anchor>
    <t:History>
      <t:Event id="{2EC39DC4-21B8-40F8-B2D7-E232697327F5}" time="2023-03-01T11:41:18.313Z">
        <t:Attribution userId="S::annamaria.marchi@ec.europa.eu::6dcc5b59-9269-4ca1-9d1f-4962c561c6c6" userProvider="AD" userName="MARCHI Annamaria (ENER)"/>
        <t:Anchor>
          <t:Comment id="1540848988"/>
        </t:Anchor>
        <t:Create/>
      </t:Event>
      <t:Event id="{19B01F95-5ED9-4731-9DDC-CC622AA64353}" time="2023-03-01T11:41:18.313Z">
        <t:Attribution userId="S::annamaria.marchi@ec.europa.eu::6dcc5b59-9269-4ca1-9d1f-4962c561c6c6" userProvider="AD" userName="MARCHI Annamaria (ENER)"/>
        <t:Anchor>
          <t:Comment id="1540848988"/>
        </t:Anchor>
        <t:Assign userId="S::Ignacio.ASENJO@ec.europa.eu::80582aa9-1cad-4193-9f66-4f90e19af610" userProvider="AD" userName="ASENJO Ignacio (ENER)"/>
      </t:Event>
      <t:Event id="{ACB2AA44-6D82-44B3-81F8-617D7C297826}" time="2023-03-01T11:41:18.313Z">
        <t:Attribution userId="S::annamaria.marchi@ec.europa.eu::6dcc5b59-9269-4ca1-9d1f-4962c561c6c6" userProvider="AD" userName="MARCHI Annamaria (ENER)"/>
        <t:Anchor>
          <t:Comment id="1540848988"/>
        </t:Anchor>
        <t:SetTitle title="@ASENJO Ignacio (ENER) alternative formulation to cover all CfDs schemes: support schemes that take the form of two-way contract for differences or an equivalent contractual formulation shall:"/>
      </t:Event>
      <t:Event id="{5CE0C650-3035-4D6B-A19B-9988B023B7EA}" time="2023-03-01T12:19:59.377Z">
        <t:Attribution userId="S::maria-eugenia.leoz-martin-casallo@ec.europa.eu::094ef9fa-902d-46ba-8e90-927e21af04d5" userProvider="AD" userName="LEOZ MARTIN-CASALLO Maria Eugenia (ENER)"/>
        <t:Progress percentComplete="100"/>
      </t:Event>
    </t:History>
  </t:Task>
  <t:Task id="{10C2AA53-2FB8-4CD7-81CA-6C056F0C3588}">
    <t:Anchor>
      <t:Comment id="478885016"/>
    </t:Anchor>
    <t:History>
      <t:Event id="{B0D5852E-5730-479D-BF0E-0E667DD2E215}" time="2023-03-07T17:36:00.79Z">
        <t:Attribution userId="S::anne.radermecker@ec.europa.eu::75e0be8c-f139-4f0e-809b-ee07807b672a" userProvider="AD" userName="RADERMECKER Anne (ENER)"/>
        <t:Anchor>
          <t:Comment id="1643255904"/>
        </t:Anchor>
        <t:Create/>
      </t:Event>
      <t:Event id="{A626BD3C-4102-4539-92B7-D4FF464CB89C}" time="2023-03-07T17:36:00.79Z">
        <t:Attribution userId="S::anne.radermecker@ec.europa.eu::75e0be8c-f139-4f0e-809b-ee07807b672a" userProvider="AD" userName="RADERMECKER Anne (ENER)"/>
        <t:Anchor>
          <t:Comment id="1643255904"/>
        </t:Anchor>
        <t:Assign userId="S::Jakub.FIJALKOWSKI@ec.europa.eu::a207c8d1-88e4-47be-bff5-74ca9fa5e128" userProvider="AD" userName="FIJALKOWSKI Jakub (ENER)"/>
      </t:Event>
      <t:Event id="{69630FA1-5428-44F6-9632-506CC570FA89}" time="2023-03-07T17:36:00.79Z">
        <t:Attribution userId="S::anne.radermecker@ec.europa.eu::75e0be8c-f139-4f0e-809b-ee07807b672a" userProvider="AD" userName="RADERMECKER Anne (ENER)"/>
        <t:Anchor>
          <t:Comment id="1643255904"/>
        </t:Anchor>
        <t:SetTitle title="@FIJALKOWSKI Jakub (ENER) I suggest to answer that MS do not establish the hubs, as the current bidding zones remain in place. However, the establishment of the hubs (definition, pricing) is not voluntary but mandatory for entso-e."/>
      </t:Event>
    </t:History>
  </t:Task>
  <t:Task id="{325C44F3-E594-4AAA-A20A-CAB668A86B22}">
    <t:Anchor>
      <t:Comment id="1345103102"/>
    </t:Anchor>
    <t:History>
      <t:Event id="{1BD05031-D87F-4DA2-BF36-AACBC91B23B1}" time="2023-03-07T15:53:00.45Z">
        <t:Attribution userId="S::maria-eugenia.leoz-martin-casallo@ec.europa.eu::094ef9fa-902d-46ba-8e90-927e21af04d5" userProvider="AD" userName="LEOZ MARTIN-CASALLO Maria Eugenia (ENER)"/>
        <t:Anchor>
          <t:Comment id="1345103102"/>
        </t:Anchor>
        <t:Create/>
      </t:Event>
      <t:Event id="{3C164FFB-6503-4340-A8D1-DE3D4044F48F}" time="2023-03-07T15:53:00.45Z">
        <t:Attribution userId="S::maria-eugenia.leoz-martin-casallo@ec.europa.eu::094ef9fa-902d-46ba-8e90-927e21af04d5" userProvider="AD" userName="LEOZ MARTIN-CASALLO Maria Eugenia (ENER)"/>
        <t:Anchor>
          <t:Comment id="1345103102"/>
        </t:Anchor>
        <t:Assign userId="S::Jose.ELIAS-CABRERA@ec.europa.eu::37c5833d-df8f-42c6-a9dd-755a7ce038f5" userProvider="AD" userName="ELIAS CABRERA Jose (ENER)"/>
      </t:Event>
      <t:Event id="{758CA3BE-8D91-4ADF-97A3-355D8D153E10}" time="2023-03-07T15:53:00.45Z">
        <t:Attribution userId="S::maria-eugenia.leoz-martin-casallo@ec.europa.eu::094ef9fa-902d-46ba-8e90-927e21af04d5" userProvider="AD" userName="LEOZ MARTIN-CASALLO Maria Eugenia (ENER)"/>
        <t:Anchor>
          <t:Comment id="1345103102"/>
        </t:Anchor>
        <t:SetTitle title="@ELIAS CABRERA Jose (ENER) @ASENJO Ignacio (ENER) GROW suggests specifying: such as specific energy intensive sectors But I understand this is not the intended objective, so I will not include."/>
      </t:Event>
      <t:Event id="{E01914C2-4191-4A75-8E84-0C2157019872}" time="2023-03-09T08:45:59.644Z">
        <t:Attribution userId="S::ignacio.asenjo@ec.europa.eu::80582aa9-1cad-4193-9f66-4f90e19af610" userProvider="AD" userName="ASENJO Ignacio (ENER)"/>
        <t:Progress percentComplete="100"/>
      </t:Event>
    </t:History>
  </t:Task>
  <t:Task id="{01E94C37-3825-445A-8A27-2247AD9B19D0}">
    <t:Anchor>
      <t:Comment id="408804069"/>
    </t:Anchor>
    <t:History>
      <t:Event id="{32C0AD45-2C17-4DF3-B697-687703B47DD5}" time="2023-03-07T17:40:29.45Z">
        <t:Attribution userId="S::anne.radermecker@ec.europa.eu::75e0be8c-f139-4f0e-809b-ee07807b672a" userProvider="AD" userName="RADERMECKER Anne (ENER)"/>
        <t:Anchor>
          <t:Comment id="1256753111"/>
        </t:Anchor>
        <t:Create/>
      </t:Event>
      <t:Event id="{168BFDC5-C8C8-42DD-AFD2-F6F68CF64624}" time="2023-03-07T17:40:29.45Z">
        <t:Attribution userId="S::anne.radermecker@ec.europa.eu::75e0be8c-f139-4f0e-809b-ee07807b672a" userProvider="AD" userName="RADERMECKER Anne (ENER)"/>
        <t:Anchor>
          <t:Comment id="1256753111"/>
        </t:Anchor>
        <t:Assign userId="S::Jakub.FIJALKOWSKI@ec.europa.eu::a207c8d1-88e4-47be-bff5-74ca9fa5e128" userProvider="AD" userName="FIJALKOWSKI Jakub (ENER)"/>
      </t:Event>
      <t:Event id="{99B666D6-782B-4770-9015-81C3CC65EEB5}" time="2023-03-07T17:40:29.45Z">
        <t:Attribution userId="S::anne.radermecker@ec.europa.eu::75e0be8c-f139-4f0e-809b-ee07807b672a" userProvider="AD" userName="RADERMECKER Anne (ENER)"/>
        <t:Anchor>
          <t:Comment id="1256753111"/>
        </t:Anchor>
        <t:SetTitle title="@FIJALKOWSKI Jakub (ENER) here is an attempt, feel free to amend it"/>
      </t:Event>
      <t:Event id="{843DCCBC-756C-4B33-94C8-BC1FC9D228C9}" time="2023-03-08T07:47:27.309Z">
        <t:Attribution userId="S::anne.radermecker@ec.europa.eu::75e0be8c-f139-4f0e-809b-ee07807b672a" userProvider="AD" userName="RADERMECKER Anne (ENER)"/>
        <t:Progress percentComplete="100"/>
      </t:Event>
    </t:History>
  </t:Task>
  <t:Task id="{93866E75-2F53-452F-A532-8D0E150E2B05}">
    <t:Anchor>
      <t:Comment id="1186693854"/>
    </t:Anchor>
    <t:History>
      <t:Event id="{F0504AAC-3E8E-4ABD-9F0A-CE9EF3B49D7E}" time="2023-03-07T20:27:04.41Z">
        <t:Attribution userId="S::maria-eugenia.leoz-martin-casallo@ec.europa.eu::094ef9fa-902d-46ba-8e90-927e21af04d5" userProvider="AD" userName="LEOZ MARTIN-CASALLO Maria Eugenia (ENER)"/>
        <t:Anchor>
          <t:Comment id="1186693854"/>
        </t:Anchor>
        <t:Create/>
      </t:Event>
      <t:Event id="{0B20E3EE-5FDB-4A62-AD43-A2E49406689C}" time="2023-03-07T20:27:04.41Z">
        <t:Attribution userId="S::maria-eugenia.leoz-martin-casallo@ec.europa.eu::094ef9fa-902d-46ba-8e90-927e21af04d5" userProvider="AD" userName="LEOZ MARTIN-CASALLO Maria Eugenia (ENER)"/>
        <t:Anchor>
          <t:Comment id="1186693854"/>
        </t:Anchor>
        <t:Assign userId="S::Ignacio.ASENJO@ec.europa.eu::80582aa9-1cad-4193-9f66-4f90e19af610" userProvider="AD" userName="ASENJO Ignacio (ENER)"/>
      </t:Event>
      <t:Event id="{349FD472-C041-45AE-AD63-0953D8F76978}" time="2023-03-07T20:27:04.41Z">
        <t:Attribution userId="S::maria-eugenia.leoz-martin-casallo@ec.europa.eu::094ef9fa-902d-46ba-8e90-927e21af04d5" userProvider="AD" userName="LEOZ MARTIN-CASALLO Maria Eugenia (ENER)"/>
        <t:Anchor>
          <t:Comment id="1186693854"/>
        </t:Anchor>
        <t:SetTitle title="…fuels. Thus, for example new gas storage/pipelines should be RFNBO ready and not need subsequent repurposing.  @ASENJO Ignacio (ENER) @ELIAS CABRERA Jose (ENER) - I think here we agreed to add some wording for GROW re off-grid storage, non fossil …"/>
      </t:Event>
      <t:Event id="{7D6A84DA-300D-4E54-80C1-39DB8F0643DC}" time="2023-03-09T08:57:19.677Z">
        <t:Attribution userId="S::ignacio.asenjo@ec.europa.eu::80582aa9-1cad-4193-9f66-4f90e19af610" userProvider="AD" userName="ASENJO Ignacio (ENER)"/>
        <t:Progress percentComplete="100"/>
      </t:Event>
    </t:History>
  </t:Task>
  <t:Task id="{AD4B528E-2107-440D-B183-5018D0276451}">
    <t:Anchor>
      <t:Comment id="1626634932"/>
    </t:Anchor>
    <t:History>
      <t:Event id="{06AE188A-FAA4-409C-84EF-B19B3E7D2FD7}" time="2023-03-07T20:30:26.292Z">
        <t:Attribution userId="S::maria-eugenia.leoz-martin-casallo@ec.europa.eu::094ef9fa-902d-46ba-8e90-927e21af04d5" userProvider="AD" userName="LEOZ MARTIN-CASALLO Maria Eugenia (ENER)"/>
        <t:Anchor>
          <t:Comment id="1626634932"/>
        </t:Anchor>
        <t:Create/>
      </t:Event>
      <t:Event id="{08474178-0618-4325-B3EC-A23D0249CDAC}" time="2023-03-07T20:30:26.292Z">
        <t:Attribution userId="S::maria-eugenia.leoz-martin-casallo@ec.europa.eu::094ef9fa-902d-46ba-8e90-927e21af04d5" userProvider="AD" userName="LEOZ MARTIN-CASALLO Maria Eugenia (ENER)"/>
        <t:Anchor>
          <t:Comment id="1626634932"/>
        </t:Anchor>
        <t:Assign userId="S::Mathilde.LALLEMAND-DUPUY@ec.europa.eu::1a65fd7e-2893-4b4c-8a87-7d9b05cc269d" userProvider="AD" userName="LALLEMAND DUPUY Mathilde (ENER)"/>
      </t:Event>
      <t:Event id="{BD62A82B-0406-4C45-AF96-103B6996FDC9}" time="2023-03-07T20:30:26.292Z">
        <t:Attribution userId="S::maria-eugenia.leoz-martin-casallo@ec.europa.eu::094ef9fa-902d-46ba-8e90-927e21af04d5" userProvider="AD" userName="LEOZ MARTIN-CASALLO Maria Eugenia (ENER)"/>
        <t:Anchor>
          <t:Comment id="1626634932"/>
        </t:Anchor>
        <t:SetTitle title="GROW suggested addition - ok to add? @LALLEMAND DUPUY Mathilde (ENER) @FIJALKOWSKI Jakub (ENER)"/>
      </t:Event>
    </t:History>
  </t:Task>
  <t:Task id="{D05C1A90-DFCE-44AF-8AEC-25F64E8F5A63}">
    <t:Anchor>
      <t:Comment id="1884106844"/>
    </t:Anchor>
    <t:History>
      <t:Event id="{E1296237-3613-4D60-9A14-23D1DED7FE40}" time="2023-03-07T20:49:22.529Z">
        <t:Attribution userId="S::maria-eugenia.leoz-martin-casallo@ec.europa.eu::094ef9fa-902d-46ba-8e90-927e21af04d5" userProvider="AD" userName="LEOZ MARTIN-CASALLO Maria Eugenia (ENER)"/>
        <t:Anchor>
          <t:Comment id="1884106844"/>
        </t:Anchor>
        <t:Create/>
      </t:Event>
      <t:Event id="{BB23160D-647A-4EF1-8321-1D609C08E155}" time="2023-03-07T20:49:22.529Z">
        <t:Attribution userId="S::maria-eugenia.leoz-martin-casallo@ec.europa.eu::094ef9fa-902d-46ba-8e90-927e21af04d5" userProvider="AD" userName="LEOZ MARTIN-CASALLO Maria Eugenia (ENER)"/>
        <t:Anchor>
          <t:Comment id="1884106844"/>
        </t:Anchor>
        <t:Assign userId="S::Jose.ELIAS-CABRERA@ec.europa.eu::37c5833d-df8f-42c6-a9dd-755a7ce038f5" userProvider="AD" userName="ELIAS CABRERA Jose (ENER)"/>
      </t:Event>
      <t:Event id="{7B6B946C-0C29-4AC4-A196-F5CFACF08EB9}" time="2023-03-07T20:49:22.529Z">
        <t:Attribution userId="S::maria-eugenia.leoz-martin-casallo@ec.europa.eu::094ef9fa-902d-46ba-8e90-927e21af04d5" userProvider="AD" userName="LEOZ MARTIN-CASALLO Maria Eugenia (ENER)"/>
        <t:Anchor>
          <t:Comment id="1884106844"/>
        </t:Anchor>
        <t:SetTitle title="@ELIAS CABRERA Jose (ENER) @ASENJO Ignacio (ENER) - it would be great if you could formulate a general reply to GROW suggestions re this provision."/>
      </t:Event>
      <t:Event id="{3E583ADA-F21C-4865-9A94-735840C4A92D}" time="2023-03-08T20:03:06.636Z">
        <t:Attribution userId="S::jose.elias-cabrera@ec.europa.eu::37c5833d-df8f-42c6-a9dd-755a7ce038f5" userProvider="AD" userName="ELIAS CABRERA Jose (ENER)"/>
        <t:Progress percentComplete="100"/>
      </t:Event>
    </t:History>
  </t:Task>
  <t:Task id="{28C99DC5-C822-4D0F-BD3E-CFCA17AB279A}">
    <t:Anchor>
      <t:Comment id="1954742962"/>
    </t:Anchor>
    <t:History>
      <t:Event id="{CDA94612-639E-42C2-A7B2-361DB15A218F}" time="2023-03-07T20:55:50.827Z">
        <t:Attribution userId="S::maria-eugenia.leoz-martin-casallo@ec.europa.eu::094ef9fa-902d-46ba-8e90-927e21af04d5" userProvider="AD" userName="LEOZ MARTIN-CASALLO Maria Eugenia (ENER)"/>
        <t:Anchor>
          <t:Comment id="1954742962"/>
        </t:Anchor>
        <t:Create/>
      </t:Event>
      <t:Event id="{B63EEF21-1589-4462-AFD6-64E53F2810B4}" time="2023-03-07T20:55:50.827Z">
        <t:Attribution userId="S::maria-eugenia.leoz-martin-casallo@ec.europa.eu::094ef9fa-902d-46ba-8e90-927e21af04d5" userProvider="AD" userName="LEOZ MARTIN-CASALLO Maria Eugenia (ENER)"/>
        <t:Anchor>
          <t:Comment id="1954742962"/>
        </t:Anchor>
        <t:Assign userId="S::Ignacio.ASENJO@ec.europa.eu::80582aa9-1cad-4193-9f66-4f90e19af610" userProvider="AD" userName="ASENJO Ignacio (ENER)"/>
      </t:Event>
      <t:Event id="{32E30F54-6EAB-4F84-BE88-60F79C8CCC26}" time="2023-03-07T20:55:50.827Z">
        <t:Attribution userId="S::maria-eugenia.leoz-martin-casallo@ec.europa.eu::094ef9fa-902d-46ba-8e90-927e21af04d5" userProvider="AD" userName="LEOZ MARTIN-CASALLO Maria Eugenia (ENER)"/>
        <t:Anchor>
          <t:Comment id="1954742962"/>
        </t:Anchor>
        <t:SetTitle title="@ASENJO Ignacio (ENER) @ELIAS CABRERA Jose (ENER) dear both - I think we agreed in the call this morning that you would prepare an explanation why we don't take on board the GROW suggested edits based on your discussion with B4. Could you do so? …"/>
      </t:Event>
    </t:History>
  </t:Task>
  <t:Task id="{618053A1-694A-42EF-9B29-596D18B7FA8F}">
    <t:Anchor>
      <t:Comment id="666010043"/>
    </t:Anchor>
    <t:History>
      <t:Event id="{24BDBAB0-B7AB-4A4A-B507-745279691B5D}" time="2023-03-08T12:06:22.225Z">
        <t:Attribution userId="S::annamaria.marchi@ec.europa.eu::6dcc5b59-9269-4ca1-9d1f-4962c561c6c6" userProvider="AD" userName="MARCHI Annamaria (ENER)"/>
        <t:Anchor>
          <t:Comment id="1937985745"/>
        </t:Anchor>
        <t:Create/>
      </t:Event>
      <t:Event id="{6366A964-A38E-40EC-939A-B025EF3E87AE}" time="2023-03-08T12:06:22.225Z">
        <t:Attribution userId="S::annamaria.marchi@ec.europa.eu::6dcc5b59-9269-4ca1-9d1f-4962c561c6c6" userProvider="AD" userName="MARCHI Annamaria (ENER)"/>
        <t:Anchor>
          <t:Comment id="1937985745"/>
        </t:Anchor>
        <t:Assign userId="S::Tadhg.O'BRIAIN@ec.europa.eu::e40d3080-fe3a-4d24-be2f-f71835954144" userProvider="AD" userName="O'BRIAIN Tadhg (ENER)"/>
      </t:Event>
      <t:Event id="{3A79C606-F6AF-4DB0-A4FB-F0289C7490B9}" time="2023-03-08T12:06:22.225Z">
        <t:Attribution userId="S::annamaria.marchi@ec.europa.eu::6dcc5b59-9269-4ca1-9d1f-4962c561c6c6" userProvider="AD" userName="MARCHI Annamaria (ENER)"/>
        <t:Anchor>
          <t:Comment id="1937985745"/>
        </t:Anchor>
        <t:SetTitle title="@O'BRIAIN Tadhg (ENER) LS: it is unclear at this stage whether such measures would involve SA and, if so, what would be the basis for compatibility under State aid rules"/>
      </t:Event>
    </t:History>
  </t:Task>
  <t:Task id="{C23C7A14-9BBD-41E4-98ED-8E77DA7B7F31}">
    <t:Anchor>
      <t:Comment id="666042923"/>
    </t:Anchor>
    <t:History>
      <t:Event id="{F2D1DA59-DFB6-49D3-AB3D-E84FBF831F58}" time="2023-03-08T13:28:59.741Z">
        <t:Attribution userId="S::maria-eugenia.leoz-martin-casallo@ec.europa.eu::094ef9fa-902d-46ba-8e90-927e21af04d5" userProvider="AD" userName="LEOZ MARTIN-CASALLO Maria Eugenia (ENER)"/>
        <t:Anchor>
          <t:Comment id="211920409"/>
        </t:Anchor>
        <t:Create/>
      </t:Event>
      <t:Event id="{F0D3FB79-4F30-467C-876A-ABC20EE5CDE7}" time="2023-03-08T13:28:59.741Z">
        <t:Attribution userId="S::maria-eugenia.leoz-martin-casallo@ec.europa.eu::094ef9fa-902d-46ba-8e90-927e21af04d5" userProvider="AD" userName="LEOZ MARTIN-CASALLO Maria Eugenia (ENER)"/>
        <t:Anchor>
          <t:Comment id="211920409"/>
        </t:Anchor>
        <t:Assign userId="S::Ignacio.ASENJO@ec.europa.eu::80582aa9-1cad-4193-9f66-4f90e19af610" userProvider="AD" userName="ASENJO Ignacio (ENER)"/>
      </t:Event>
      <t:Event id="{A8732F6D-1915-4C4D-B07A-B13065029849}" time="2023-03-08T13:28:59.741Z">
        <t:Attribution userId="S::maria-eugenia.leoz-martin-casallo@ec.europa.eu::094ef9fa-902d-46ba-8e90-927e21af04d5" userProvider="AD" userName="LEOZ MARTIN-CASALLO Maria Eugenia (ENER)"/>
        <t:Anchor>
          <t:Comment id="211920409"/>
        </t:Anchor>
        <t:SetTitle title="@ASENJO Ignacio (ENER) @ELIAS CABRERA Jose (ENER)"/>
      </t:Event>
      <t:Event id="{7EA966E8-386B-49E0-9BDF-97D1A1DA5ABE}" time="2023-03-08T18:55:49.435Z">
        <t:Attribution userId="S::ignacio.asenjo@ec.europa.eu::80582aa9-1cad-4193-9f66-4f90e19af610" userProvider="AD" userName="ASENJO Ignacio (ENER)"/>
        <t:Progress percentComplete="100"/>
      </t:Event>
    </t:History>
  </t:Task>
  <t:Task id="{D51228BE-D255-4BB9-92ED-AC90841E0E86}">
    <t:Anchor>
      <t:Comment id="447679759"/>
    </t:Anchor>
    <t:History>
      <t:Event id="{5CDFE502-3EF6-4502-9966-05D982C5AC7B}" time="2023-03-09T12:02:58.834Z">
        <t:Attribution userId="S::ignacio.asenjo@ec.europa.eu::80582aa9-1cad-4193-9f66-4f90e19af610" userProvider="AD" userName="ASENJO Ignacio (ENER)"/>
        <t:Anchor>
          <t:Comment id="447679759"/>
        </t:Anchor>
        <t:Create/>
      </t:Event>
      <t:Event id="{319C406E-B2FF-4495-A15D-0281A9CA3FC7}" time="2023-03-09T12:02:58.834Z">
        <t:Attribution userId="S::ignacio.asenjo@ec.europa.eu::80582aa9-1cad-4193-9f66-4f90e19af610" userProvider="AD" userName="ASENJO Ignacio (ENER)"/>
        <t:Anchor>
          <t:Comment id="447679759"/>
        </t:Anchor>
        <t:Assign userId="S::Aleksandra.BARANSKA@ec.europa.eu::8bb89538-1c98-4999-b09c-6aa82dba34aa" userProvider="AD" userName="BARANSKA Aleksandra (ENER)"/>
      </t:Event>
      <t:Event id="{8B6636AC-85D1-405C-B6CF-C48AE236679E}" time="2023-03-09T12:02:58.834Z">
        <t:Attribution userId="S::ignacio.asenjo@ec.europa.eu::80582aa9-1cad-4193-9f66-4f90e19af610" userProvider="AD" userName="ASENJO Ignacio (ENER)"/>
        <t:Anchor>
          <t:Comment id="447679759"/>
        </t:Anchor>
        <t:SetTitle title="@BARANSKA Aleksandra (ENER) @LEOZ MARTIN-CASALLO Maria Eugenia (ENER) Addressing SG comment on CfD/PPA relationship, as agreed."/>
      </t:Event>
    </t:History>
  </t:Task>
  <t:Task id="{D31B1A14-777E-4468-8529-6CF4353DDF37}">
    <t:Anchor>
      <t:Comment id="229134015"/>
    </t:Anchor>
    <t:History>
      <t:Event id="{4BC4924A-BA9C-4963-866E-C8CAA5642301}" time="2023-03-08T12:09:36.795Z">
        <t:Attribution userId="S::annamaria.marchi@ec.europa.eu::6dcc5b59-9269-4ca1-9d1f-4962c561c6c6" userProvider="AD" userName="MARCHI Annamaria (ENER)"/>
        <t:Anchor>
          <t:Comment id="229134015"/>
        </t:Anchor>
        <t:Create/>
      </t:Event>
      <t:Event id="{0D35C220-C77F-447C-8F4D-8923907A7C23}" time="2023-03-08T12:09:36.795Z">
        <t:Attribution userId="S::annamaria.marchi@ec.europa.eu::6dcc5b59-9269-4ca1-9d1f-4962c561c6c6" userProvider="AD" userName="MARCHI Annamaria (ENER)"/>
        <t:Anchor>
          <t:Comment id="229134015"/>
        </t:Anchor>
        <t:Assign userId="S::Tadhg.O'BRIAIN@ec.europa.eu::e40d3080-fe3a-4d24-be2f-f71835954144" userProvider="AD" userName="O'BRIAIN Tadhg (ENER)"/>
      </t:Event>
      <t:Event id="{C2C2602B-477D-4393-BF95-BDC5207C2909}" time="2023-03-08T12:09:36.795Z">
        <t:Attribution userId="S::annamaria.marchi@ec.europa.eu::6dcc5b59-9269-4ca1-9d1f-4962c561c6c6" userProvider="AD" userName="MARCHI Annamaria (ENER)"/>
        <t:Anchor>
          <t:Comment id="229134015"/>
        </t:Anchor>
        <t:SetTitle title="…in price setting would be compatible under SA rules. Please note tat the application of relevant provisions of the forthcoming GBER amendment would be limited in time. Please consider clarifying or deleting this provision.  @O'BRIAIN Tadhg (ENER)"/>
      </t:Event>
    </t:History>
  </t:Task>
  <t:Task id="{7BB713B3-4F6C-48C4-90B0-4BD16908F1BE}">
    <t:Anchor>
      <t:Comment id="82024679"/>
    </t:Anchor>
    <t:History>
      <t:Event id="{1410039B-07C2-4F73-B507-0F297512081C}" time="2023-03-08T12:34:56.569Z">
        <t:Attribution userId="S::maria-eugenia.leoz-martin-casallo@ec.europa.eu::094ef9fa-902d-46ba-8e90-927e21af04d5" userProvider="AD" userName="LEOZ MARTIN-CASALLO Maria Eugenia (ENER)"/>
        <t:Anchor>
          <t:Comment id="82024679"/>
        </t:Anchor>
        <t:Create/>
      </t:Event>
      <t:Event id="{8ADA8A9F-C84B-4AF6-ACC4-98CA54CA7920}" time="2023-03-08T12:34:56.569Z">
        <t:Attribution userId="S::maria-eugenia.leoz-martin-casallo@ec.europa.eu::094ef9fa-902d-46ba-8e90-927e21af04d5" userProvider="AD" userName="LEOZ MARTIN-CASALLO Maria Eugenia (ENER)"/>
        <t:Anchor>
          <t:Comment id="82024679"/>
        </t:Anchor>
        <t:Assign userId="S::Annamaria.MARCHI@ec.europa.eu::6dcc5b59-9269-4ca1-9d1f-4962c561c6c6" userProvider="AD" userName="MARCHI Annamaria (ENER)"/>
      </t:Event>
      <t:Event id="{CCF9CD91-EE66-424D-9A98-1FF3F4D56104}" time="2023-03-08T12:34:56.569Z">
        <t:Attribution userId="S::maria-eugenia.leoz-martin-casallo@ec.europa.eu::094ef9fa-902d-46ba-8e90-927e21af04d5" userProvider="AD" userName="LEOZ MARTIN-CASALLO Maria Eugenia (ENER)"/>
        <t:Anchor>
          <t:Comment id="82024679"/>
        </t:Anchor>
        <t:SetTitle title="@MARCHI Annamaria (ENER) LS: [how does this fit with paragraph 1 where we say “Member States which apply a capacity mechanism in accordance with Article 21” or is this point (b) something which falls entirely outside paragraph 1 and point (a) of this …"/>
      </t:Event>
      <t:Event id="{4019BFC2-21E2-4D49-82AC-EC9AC14969C6}" time="2023-03-09T09:04:43.436Z">
        <t:Attribution userId="S::maria-eugenia.leoz-martin-casallo@ec.europa.eu::094ef9fa-902d-46ba-8e90-927e21af04d5" userProvider="AD" userName="LEOZ MARTIN-CASALLO Maria Eugenia (ENER)"/>
        <t:Progress percentComplete="100"/>
      </t:Event>
    </t:History>
  </t:Task>
  <t:Task id="{1A18F513-7C74-49B9-98CF-059165274D9F}">
    <t:Anchor>
      <t:Comment id="296466812"/>
    </t:Anchor>
    <t:History>
      <t:Event id="{EE6F9934-47C9-4A1D-944A-EF03E44F28BE}" time="2023-03-08T12:39:39.509Z">
        <t:Attribution userId="S::annamaria.marchi@ec.europa.eu::6dcc5b59-9269-4ca1-9d1f-4962c561c6c6" userProvider="AD" userName="MARCHI Annamaria (ENER)"/>
        <t:Anchor>
          <t:Comment id="296466812"/>
        </t:Anchor>
        <t:Create/>
      </t:Event>
      <t:Event id="{395041BA-C123-48C3-BE4E-B9375C97EA64}" time="2023-03-08T12:39:39.509Z">
        <t:Attribution userId="S::annamaria.marchi@ec.europa.eu::6dcc5b59-9269-4ca1-9d1f-4962c561c6c6" userProvider="AD" userName="MARCHI Annamaria (ENER)"/>
        <t:Anchor>
          <t:Comment id="296466812"/>
        </t:Anchor>
        <t:Assign userId="S::Ignacio.ASENJO@ec.europa.eu::80582aa9-1cad-4193-9f66-4f90e19af610" userProvider="AD" userName="ASENJO Ignacio (ENER)"/>
      </t:Event>
      <t:Event id="{D5F456AD-5E63-456C-97B6-2E70549D23D4}" time="2023-03-08T12:39:39.509Z">
        <t:Attribution userId="S::annamaria.marchi@ec.europa.eu::6dcc5b59-9269-4ca1-9d1f-4962c561c6c6" userProvider="AD" userName="MARCHI Annamaria (ENER)"/>
        <t:Anchor>
          <t:Comment id="296466812"/>
        </t:Anchor>
        <t:SetTitle title="@ASENJO Ignacio (ENER) Why was this added?"/>
      </t:Event>
    </t:History>
  </t:Task>
  <t:Task id="{3FCA1BAC-3515-4AB5-9F51-3A210F26B5F2}">
    <t:Anchor>
      <t:Comment id="1506786854"/>
    </t:Anchor>
    <t:History>
      <t:Event id="{E28DBE1C-0CFB-4F52-BD3E-F6B0FFB7E243}" time="2023-03-08T18:49:37.6Z">
        <t:Attribution userId="S::ignacio.asenjo@ec.europa.eu::80582aa9-1cad-4193-9f66-4f90e19af610" userProvider="AD" userName="ASENJO Ignacio (ENER)"/>
        <t:Anchor>
          <t:Comment id="1506786854"/>
        </t:Anchor>
        <t:Create/>
      </t:Event>
      <t:Event id="{D78F510A-DEA9-4973-BCF6-86652C5065F1}" time="2023-03-08T18:49:37.6Z">
        <t:Attribution userId="S::ignacio.asenjo@ec.europa.eu::80582aa9-1cad-4193-9f66-4f90e19af610" userProvider="AD" userName="ASENJO Ignacio (ENER)"/>
        <t:Anchor>
          <t:Comment id="1506786854"/>
        </t:Anchor>
        <t:Assign userId="S::Aleksandra.BARANSKA@ec.europa.eu::8bb89538-1c98-4999-b09c-6aa82dba34aa" userProvider="AD" userName="BARANSKA Aleksandra (ENER)"/>
      </t:Event>
      <t:Event id="{84523606-F2B6-4CAD-9C46-BD9C1D8EBD77}" time="2023-03-08T18:49:37.6Z">
        <t:Attribution userId="S::ignacio.asenjo@ec.europa.eu::80582aa9-1cad-4193-9f66-4f90e19af610" userProvider="AD" userName="ASENJO Ignacio (ENER)"/>
        <t:Anchor>
          <t:Comment id="1506786854"/>
        </t:Anchor>
        <t:SetTitle title="@BARANSKA Aleksandra (ENER) This &quot;reducing&quot; should be deleted, unless I'm mistaken. Unless you want to say &quot;reducing emissions and ultimately...&quot;"/>
      </t:Event>
      <t:Event id="{AA81FBDD-09A7-4E87-9E8F-64747650CB11}" time="2023-03-08T19:05:22.953Z">
        <t:Attribution userId="S::aleksandra.baranska@ec.europa.eu::8bb89538-1c98-4999-b09c-6aa82dba34aa" userProvider="AD" userName="BARANSKA Aleksandra (ENER)"/>
        <t:Progress percentComplete="100"/>
      </t:Event>
    </t:History>
  </t:Task>
  <t:Task id="{265A2FB2-AE65-41D4-B165-F062CEFA4010}">
    <t:Anchor>
      <t:Comment id="666068816"/>
    </t:Anchor>
    <t:History>
      <t:Event id="{032EF7DC-3978-433C-A330-644BF61DC856}" time="2023-03-09T08:51:37.51Z">
        <t:Attribution userId="S::ignacio.asenjo@ec.europa.eu::80582aa9-1cad-4193-9f66-4f90e19af610" userProvider="AD" userName="ASENJO Ignacio (ENER)"/>
        <t:Anchor>
          <t:Comment id="1049159207"/>
        </t:Anchor>
        <t:Create/>
      </t:Event>
      <t:Event id="{7F907420-E598-4B5B-B0DD-29B8CE235A70}" time="2023-03-09T08:51:37.51Z">
        <t:Attribution userId="S::ignacio.asenjo@ec.europa.eu::80582aa9-1cad-4193-9f66-4f90e19af610" userProvider="AD" userName="ASENJO Ignacio (ENER)"/>
        <t:Anchor>
          <t:Comment id="1049159207"/>
        </t:Anchor>
        <t:Assign userId="S::Paula.CEBALLOS-COLOMA@ec.europa.eu::51468e81-4d2d-48af-ac53-88022e3d030a" userProvider="AD" userName="CEBALLOS COLOMA Paula (ENER)"/>
      </t:Event>
      <t:Event id="{AA087A1A-6A33-42F9-B90F-9F53B19D92BB}" time="2023-03-09T08:51:37.51Z">
        <t:Attribution userId="S::ignacio.asenjo@ec.europa.eu::80582aa9-1cad-4193-9f66-4f90e19af610" userProvider="AD" userName="ASENJO Ignacio (ENER)"/>
        <t:Anchor>
          <t:Comment id="1049159207"/>
        </t:Anchor>
        <t:SetTitle title="@CEBALLOS COLOMA Paula (ENER) In the end we have kept it so maybe better come back to locational signals wording?"/>
      </t:Event>
      <t:Event id="{ED8A0299-0055-4468-B712-43CEF1493BD2}" time="2023-03-09T10:19:21.574Z">
        <t:Attribution userId="S::paula.ceballos-coloma@ec.europa.eu::51468e81-4d2d-48af-ac53-88022e3d030a" userProvider="AD" userName="CEBALLOS COLOMA Paula (ENER)"/>
        <t:Progress percentComplete="100"/>
      </t:Event>
    </t:History>
  </t:Task>
  <t:Task id="{314D7B6B-56CE-4B11-913C-25B3B31D5BCC}">
    <t:Anchor>
      <t:Comment id="1217229449"/>
    </t:Anchor>
    <t:History>
      <t:Event id="{EE36ADEA-8A48-4D8E-9C87-1AE9A237D969}" time="2023-03-11T09:43:14.116Z">
        <t:Attribution userId="S::maria-eugenia.leoz-martin-casallo@ec.europa.eu::094ef9fa-902d-46ba-8e90-927e21af04d5" userProvider="AD" userName="LEOZ MARTIN-CASALLO Maria Eugenia (ENER)"/>
        <t:Anchor>
          <t:Comment id="1217229449"/>
        </t:Anchor>
        <t:Create/>
      </t:Event>
      <t:Event id="{7BA49F7D-601B-46DB-A2CB-3C4FCB48FA36}" time="2023-03-11T09:43:14.116Z">
        <t:Attribution userId="S::maria-eugenia.leoz-martin-casallo@ec.europa.eu::094ef9fa-902d-46ba-8e90-927e21af04d5" userProvider="AD" userName="LEOZ MARTIN-CASALLO Maria Eugenia (ENER)"/>
        <t:Anchor>
          <t:Comment id="1217229449"/>
        </t:Anchor>
        <t:Assign userId="S::Adela.TESAROVA@ec.europa.eu::e5bf28e1-4f6e-420e-8dc7-18c58a420f3e" userProvider="AD" userName="TESAROVA Adela (ENER)"/>
      </t:Event>
      <t:Event id="{4A4D4436-049F-42BE-9566-815B0382312D}" time="2023-03-11T09:43:14.116Z">
        <t:Attribution userId="S::maria-eugenia.leoz-martin-casallo@ec.europa.eu::094ef9fa-902d-46ba-8e90-927e21af04d5" userProvider="AD" userName="LEOZ MARTIN-CASALLO Maria Eugenia (ENER)"/>
        <t:Anchor>
          <t:Comment id="1217229449"/>
        </t:Anchor>
        <t:SetTitle title="@TESAROVA Adela (ENER) @O'BRIAIN Tadhg (ENER) pls fill in"/>
      </t:Event>
    </t:History>
  </t:Task>
  <t:Task id="{5251C664-0A22-46D1-B70F-9E2A64B2963A}">
    <t:Anchor>
      <t:Comment id="170594115"/>
    </t:Anchor>
    <t:History>
      <t:Event id="{086DDFE9-5452-4196-A911-833081832093}" time="2023-03-10T10:58:18.825Z">
        <t:Attribution userId="S::paula.ceballos-coloma@ec.europa.eu::51468e81-4d2d-48af-ac53-88022e3d030a" userProvider="AD" userName="CEBALLOS COLOMA Paula (ENER)"/>
        <t:Anchor>
          <t:Comment id="170594115"/>
        </t:Anchor>
        <t:Create/>
      </t:Event>
      <t:Event id="{7D49DF7B-C7B9-421F-952B-E0F6454E0E96}" time="2023-03-10T10:58:18.825Z">
        <t:Attribution userId="S::paula.ceballos-coloma@ec.europa.eu::51468e81-4d2d-48af-ac53-88022e3d030a" userProvider="AD" userName="CEBALLOS COLOMA Paula (ENER)"/>
        <t:Anchor>
          <t:Comment id="170594115"/>
        </t:Anchor>
        <t:Assign userId="S::Anne.RADERMECKER@ec.europa.eu::75e0be8c-f139-4f0e-809b-ee07807b672a" userProvider="AD" userName="RADERMECKER Anne (ENER)"/>
      </t:Event>
      <t:Event id="{1602CB0F-416D-4AE5-96E6-BB76240C83D8}" time="2023-03-10T10:58:18.825Z">
        <t:Attribution userId="S::paula.ceballos-coloma@ec.europa.eu::51468e81-4d2d-48af-ac53-88022e3d030a" userProvider="AD" userName="CEBALLOS COLOMA Paula (ENER)"/>
        <t:Anchor>
          <t:Comment id="170594115"/>
        </t:Anchor>
        <t:SetTitle title="@RADERMECKER Anne (ENER) Cab Timmermans suggest to delete, but maybe you wanted to underline that the European nature of the role of the single allocation platform?"/>
      </t:Event>
    </t:History>
  </t:Task>
  <t:Task id="{327B4CBD-6C32-410B-8F53-1BA6D24A41AF}">
    <t:Anchor>
      <t:Comment id="1621974634"/>
    </t:Anchor>
    <t:History>
      <t:Event id="{94BC7868-6F1A-4332-989C-CEACA11207C5}" time="2023-03-10T14:56:56.495Z">
        <t:Attribution userId="S::paula.ceballos-coloma@ec.europa.eu::51468e81-4d2d-48af-ac53-88022e3d030a" userProvider="AD" userName="CEBALLOS COLOMA Paula (ENER)"/>
        <t:Anchor>
          <t:Comment id="1621974634"/>
        </t:Anchor>
        <t:Create/>
      </t:Event>
      <t:Event id="{4DCDEFF4-C891-4E9C-8814-10036D205592}" time="2023-03-10T14:56:56.495Z">
        <t:Attribution userId="S::paula.ceballos-coloma@ec.europa.eu::51468e81-4d2d-48af-ac53-88022e3d030a" userProvider="AD" userName="CEBALLOS COLOMA Paula (ENER)"/>
        <t:Anchor>
          <t:Comment id="1621974634"/>
        </t:Anchor>
        <t:Assign userId="S::Mathilde.LALLEMAND-DUPUY@ec.europa.eu::1a65fd7e-2893-4b4c-8a87-7d9b05cc269d" userProvider="AD" userName="LALLEMAND DUPUY Mathilde (ENER)"/>
      </t:Event>
      <t:Event id="{B7F942EF-7D87-442B-A3EE-A9466FABB86C}" time="2023-03-10T14:56:56.495Z">
        <t:Attribution userId="S::paula.ceballos-coloma@ec.europa.eu::51468e81-4d2d-48af-ac53-88022e3d030a" userProvider="AD" userName="CEBALLOS COLOMA Paula (ENER)"/>
        <t:Anchor>
          <t:Comment id="1621974634"/>
        </t:Anchor>
        <t:SetTitle title="@LALLEMAND DUPUY Mathilde (ENER) to their national regulatory authority? (also below)"/>
      </t:Event>
      <t:Event id="{D24E11B9-0055-4B98-9663-91355FB85FCB}" time="2023-03-11T10:11:39.136Z">
        <t:Attribution userId="S::maria-eugenia.leoz-martin-casallo@ec.europa.eu::094ef9fa-902d-46ba-8e90-927e21af04d5" userProvider="AD" userName="LEOZ MARTIN-CASALLO Maria Eugenia (ENER)"/>
        <t:Progress percentComplete="100"/>
      </t:Event>
    </t:History>
  </t:Task>
  <t:Task id="{2012C76D-FB5A-4345-B206-AE4D3DBD7B86}">
    <t:Anchor>
      <t:Comment id="1169166015"/>
    </t:Anchor>
    <t:History>
      <t:Event id="{0B15A33A-41E6-4DD7-98CF-95DA3E78B961}" time="2023-03-10T15:17:29.537Z">
        <t:Attribution userId="S::paula.ceballos-coloma@ec.europa.eu::51468e81-4d2d-48af-ac53-88022e3d030a" userProvider="AD" userName="CEBALLOS COLOMA Paula (ENER)"/>
        <t:Anchor>
          <t:Comment id="1169166015"/>
        </t:Anchor>
        <t:Create/>
      </t:Event>
      <t:Event id="{42BDA7EC-31D7-469B-9D9C-35F8016EAE84}" time="2023-03-10T15:17:29.537Z">
        <t:Attribution userId="S::paula.ceballos-coloma@ec.europa.eu::51468e81-4d2d-48af-ac53-88022e3d030a" userProvider="AD" userName="CEBALLOS COLOMA Paula (ENER)"/>
        <t:Anchor>
          <t:Comment id="1169166015"/>
        </t:Anchor>
        <t:Assign userId="S::Jose.ELIAS-CABRERA@ec.europa.eu::37c5833d-df8f-42c6-a9dd-755a7ce038f5" userProvider="AD" userName="ELIAS CABRERA Jose (ENER)"/>
      </t:Event>
      <t:Event id="{4DC9B11E-1C1C-4DCF-8B11-F055A5923C13}" time="2023-03-10T15:17:29.537Z">
        <t:Attribution userId="S::paula.ceballos-coloma@ec.europa.eu::51468e81-4d2d-48af-ac53-88022e3d030a" userProvider="AD" userName="CEBALLOS COLOMA Paula (ENER)"/>
        <t:Anchor>
          <t:Comment id="1169166015"/>
        </t:Anchor>
        <t:SetTitle title="@ASENJO Ignacio (ENER) @ELIAS CABRERA Jose (ENER) I was re-reading the recitals and it is not clear that the state-backed guarantees are not for fossil fuels PPAs and should be for financial PPAs (in the article: Guarantee schemes for PPAs backed by …"/>
      </t:Event>
    </t:History>
  </t:Task>
  <t:Task id="{88C43987-7F84-4628-BF19-EF5BBA0BEDCB}">
    <t:Anchor>
      <t:Comment id="519556408"/>
    </t:Anchor>
    <t:History>
      <t:Event id="{99A7B5DB-F9AE-4CA0-BB6F-A133C082F1DA}" time="2023-03-11T09:34:56.197Z">
        <t:Attribution userId="S::maria-eugenia.leoz-martin-casallo@ec.europa.eu::094ef9fa-902d-46ba-8e90-927e21af04d5" userProvider="AD" userName="LEOZ MARTIN-CASALLO Maria Eugenia (ENER)"/>
        <t:Anchor>
          <t:Comment id="519556408"/>
        </t:Anchor>
        <t:Create/>
      </t:Event>
      <t:Event id="{F16B240B-FDCA-4F46-8A8D-EB05CB4F10A5}" time="2023-03-11T09:34:56.197Z">
        <t:Attribution userId="S::maria-eugenia.leoz-martin-casallo@ec.europa.eu::094ef9fa-902d-46ba-8e90-927e21af04d5" userProvider="AD" userName="LEOZ MARTIN-CASALLO Maria Eugenia (ENER)"/>
        <t:Anchor>
          <t:Comment id="519556408"/>
        </t:Anchor>
        <t:Assign userId="S::Adela.TESAROVA@ec.europa.eu::e5bf28e1-4f6e-420e-8dc7-18c58a420f3e" userProvider="AD" userName="TESAROVA Adela (ENER)"/>
      </t:Event>
      <t:Event id="{204DA610-CD08-4B8C-A816-9ADD814389C1}" time="2023-03-11T09:34:56.197Z">
        <t:Attribution userId="S::maria-eugenia.leoz-martin-casallo@ec.europa.eu::094ef9fa-902d-46ba-8e90-927e21af04d5" userProvider="AD" userName="LEOZ MARTIN-CASALLO Maria Eugenia (ENER)"/>
        <t:Anchor>
          <t:Comment id="519556408"/>
        </t:Anchor>
        <t:SetTitle title="@TESAROVA Adela (ENER) @O'BRIAIN Tadhg (ENER) Needs a number"/>
      </t:Event>
    </t:History>
  </t:Task>
  <t:Task id="{5AED3103-BA27-4241-8475-812116D60856}">
    <t:Anchor>
      <t:Comment id="1245427755"/>
    </t:Anchor>
    <t:History>
      <t:Event id="{4A39F706-49D9-4289-B522-7363568619BC}" time="2023-03-11T09:36:09.537Z">
        <t:Attribution userId="S::maria-eugenia.leoz-martin-casallo@ec.europa.eu::094ef9fa-902d-46ba-8e90-927e21af04d5" userProvider="AD" userName="LEOZ MARTIN-CASALLO Maria Eugenia (ENER)"/>
        <t:Anchor>
          <t:Comment id="1245427755"/>
        </t:Anchor>
        <t:Create/>
      </t:Event>
      <t:Event id="{69C8069E-29C9-49CD-8E9C-406C19C30ADC}" time="2023-03-11T09:36:09.537Z">
        <t:Attribution userId="S::maria-eugenia.leoz-martin-casallo@ec.europa.eu::094ef9fa-902d-46ba-8e90-927e21af04d5" userProvider="AD" userName="LEOZ MARTIN-CASALLO Maria Eugenia (ENER)"/>
        <t:Anchor>
          <t:Comment id="1245427755"/>
        </t:Anchor>
        <t:Assign userId="S::Adela.TESAROVA@ec.europa.eu::e5bf28e1-4f6e-420e-8dc7-18c58a420f3e" userProvider="AD" userName="TESAROVA Adela (ENER)"/>
      </t:Event>
      <t:Event id="{2C97F7D0-AED0-4F78-A6C1-7EC26A244FA7}" time="2023-03-11T09:36:09.537Z">
        <t:Attribution userId="S::maria-eugenia.leoz-martin-casallo@ec.europa.eu::094ef9fa-902d-46ba-8e90-927e21af04d5" userProvider="AD" userName="LEOZ MARTIN-CASALLO Maria Eugenia (ENER)"/>
        <t:Anchor>
          <t:Comment id="1245427755"/>
        </t:Anchor>
        <t:SetTitle title="@TESAROVA Adela (ENER) @O'BRIAIN Tadhg (ENER) needs a number"/>
      </t:Event>
    </t:History>
  </t:Task>
  <t:Task id="{7905E87C-709F-489E-BBCE-2BB8AC9E4C85}">
    <t:Anchor>
      <t:Comment id="1394575810"/>
    </t:Anchor>
    <t:History>
      <t:Event id="{D1D33AD0-5BC0-4839-8091-C6B9F32F2D4C}" time="2023-03-11T09:36:51.115Z">
        <t:Attribution userId="S::maria-eugenia.leoz-martin-casallo@ec.europa.eu::094ef9fa-902d-46ba-8e90-927e21af04d5" userProvider="AD" userName="LEOZ MARTIN-CASALLO Maria Eugenia (ENER)"/>
        <t:Anchor>
          <t:Comment id="1394575810"/>
        </t:Anchor>
        <t:Create/>
      </t:Event>
      <t:Event id="{F074D740-8368-4521-B3EB-7D72C0D9217D}" time="2023-03-11T09:36:51.115Z">
        <t:Attribution userId="S::maria-eugenia.leoz-martin-casallo@ec.europa.eu::094ef9fa-902d-46ba-8e90-927e21af04d5" userProvider="AD" userName="LEOZ MARTIN-CASALLO Maria Eugenia (ENER)"/>
        <t:Anchor>
          <t:Comment id="1394575810"/>
        </t:Anchor>
        <t:Assign userId="S::Adela.TESAROVA@ec.europa.eu::e5bf28e1-4f6e-420e-8dc7-18c58a420f3e" userProvider="AD" userName="TESAROVA Adela (ENER)"/>
      </t:Event>
      <t:Event id="{42A99BA4-2391-46D2-A787-B0CF29C1408A}" time="2023-03-11T09:36:51.115Z">
        <t:Attribution userId="S::maria-eugenia.leoz-martin-casallo@ec.europa.eu::094ef9fa-902d-46ba-8e90-927e21af04d5" userProvider="AD" userName="LEOZ MARTIN-CASALLO Maria Eugenia (ENER)"/>
        <t:Anchor>
          <t:Comment id="1394575810"/>
        </t:Anchor>
        <t:SetTitle title="@TESAROVA Adela (ENER) @O'BRIAIN Tadhg (ENER) needs a number"/>
      </t:Event>
    </t:History>
  </t:Task>
  <t:Task id="{6C937C65-470A-4944-BFE0-54C5694C66E1}">
    <t:Anchor>
      <t:Comment id="955740724"/>
    </t:Anchor>
    <t:History>
      <t:Event id="{24E0BDCC-393E-4BBD-B6C8-FBC3070C17EC}" time="2023-03-11T09:42:51.197Z">
        <t:Attribution userId="S::maria-eugenia.leoz-martin-casallo@ec.europa.eu::094ef9fa-902d-46ba-8e90-927e21af04d5" userProvider="AD" userName="LEOZ MARTIN-CASALLO Maria Eugenia (ENER)"/>
        <t:Anchor>
          <t:Comment id="955740724"/>
        </t:Anchor>
        <t:Create/>
      </t:Event>
      <t:Event id="{40E0220E-E4F0-47FD-8F1C-1043818D5F01}" time="2023-03-11T09:42:51.197Z">
        <t:Attribution userId="S::maria-eugenia.leoz-martin-casallo@ec.europa.eu::094ef9fa-902d-46ba-8e90-927e21af04d5" userProvider="AD" userName="LEOZ MARTIN-CASALLO Maria Eugenia (ENER)"/>
        <t:Anchor>
          <t:Comment id="955740724"/>
        </t:Anchor>
        <t:Assign userId="S::Tadhg.O'BRIAIN@ec.europa.eu::e40d3080-fe3a-4d24-be2f-f71835954144" userProvider="AD" userName="O'BRIAIN Tadhg (ENER)"/>
      </t:Event>
      <t:Event id="{21EDD085-AFFF-48F9-9DA3-A56159D4FCAD}" time="2023-03-11T09:42:51.197Z">
        <t:Attribution userId="S::maria-eugenia.leoz-martin-casallo@ec.europa.eu::094ef9fa-902d-46ba-8e90-927e21af04d5" userProvider="AD" userName="LEOZ MARTIN-CASALLO Maria Eugenia (ENER)"/>
        <t:Anchor>
          <t:Comment id="955740724"/>
        </t:Anchor>
        <t:SetTitle title="@O'BRIAIN Tadhg (ENER) @TESAROVA Adela (ENER) pls fill in"/>
      </t:Event>
    </t:History>
  </t:Task>
  <t:Task id="{1EA009E7-9BD5-436C-A356-379D1867C22E}">
    <t:Anchor>
      <t:Comment id="781600901"/>
    </t:Anchor>
    <t:History>
      <t:Event id="{6020FBC8-912D-44B0-89E4-C6146460B316}" time="2023-03-11T09:46:49.072Z">
        <t:Attribution userId="S::maria-eugenia.leoz-martin-casallo@ec.europa.eu::094ef9fa-902d-46ba-8e90-927e21af04d5" userProvider="AD" userName="LEOZ MARTIN-CASALLO Maria Eugenia (ENER)"/>
        <t:Anchor>
          <t:Comment id="781600901"/>
        </t:Anchor>
        <t:Create/>
      </t:Event>
      <t:Event id="{E7AB86D4-8185-45D4-A815-B0E323B74A7E}" time="2023-03-11T09:46:49.072Z">
        <t:Attribution userId="S::maria-eugenia.leoz-martin-casallo@ec.europa.eu::094ef9fa-902d-46ba-8e90-927e21af04d5" userProvider="AD" userName="LEOZ MARTIN-CASALLO Maria Eugenia (ENER)"/>
        <t:Anchor>
          <t:Comment id="781600901"/>
        </t:Anchor>
        <t:Assign userId="S::Christof.LESSENICH@ec.europa.eu::3c5e3657-e41d-4940-ac30-371c9bd23be1" userProvider="AD" userName="LESSENICH Christof (ENER)"/>
      </t:Event>
      <t:Event id="{0CA11EC9-06AD-43B8-9283-6BBEFBE9A561}" time="2023-03-11T09:46:49.072Z">
        <t:Attribution userId="S::maria-eugenia.leoz-martin-casallo@ec.europa.eu::094ef9fa-902d-46ba-8e90-927e21af04d5" userProvider="AD" userName="LEOZ MARTIN-CASALLO Maria Eugenia (ENER)"/>
        <t:Anchor>
          <t:Comment id="781600901"/>
        </t:Anchor>
        <t:SetTitle title="@LESSENICH Christof (ENER) @KOLINSKI Lukasz (ENER) @KOCH Oliver (ENER) We need to decide on a date for this."/>
      </t:Event>
    </t:History>
  </t:Task>
  <t:Task id="{2A89B154-6B08-4000-BE6A-B19CF87C4D7E}">
    <t:Anchor>
      <t:Comment id="514103770"/>
    </t:Anchor>
    <t:History>
      <t:Event id="{278979B7-F5FE-48CB-8396-C5A0EA1CAAC9}" time="2023-03-10T14:56:56.495Z">
        <t:Attribution userId="S::paula.ceballos-coloma@ec.europa.eu::51468e81-4d2d-48af-ac53-88022e3d030a" userProvider="AD" userName="CEBALLOS COLOMA Paula (ENER)"/>
        <t:Anchor>
          <t:Comment id="514103770"/>
        </t:Anchor>
        <t:Create/>
      </t:Event>
      <t:Event id="{391E8C09-1142-4844-A365-5B9773CA2F43}" time="2023-03-10T14:56:56.495Z">
        <t:Attribution userId="S::paula.ceballos-coloma@ec.europa.eu::51468e81-4d2d-48af-ac53-88022e3d030a" userProvider="AD" userName="CEBALLOS COLOMA Paula (ENER)"/>
        <t:Anchor>
          <t:Comment id="514103770"/>
        </t:Anchor>
        <t:Assign userId="S::Mathilde.LALLEMAND-DUPUY@ec.europa.eu::1a65fd7e-2893-4b4c-8a87-7d9b05cc269d" userProvider="AD" userName="LALLEMAND DUPUY Mathilde (ENER)"/>
      </t:Event>
      <t:Event id="{4CE97957-3B1D-4E12-A0E6-D1B02E910CC4}" time="2023-03-10T14:56:56.495Z">
        <t:Attribution userId="S::paula.ceballos-coloma@ec.europa.eu::51468e81-4d2d-48af-ac53-88022e3d030a" userProvider="AD" userName="CEBALLOS COLOMA Paula (ENER)"/>
        <t:Anchor>
          <t:Comment id="514103770"/>
        </t:Anchor>
        <t:SetTitle title="@LALLEMAND DUPUY Mathilde (ENER) to their national regulatory authority? (also below)"/>
      </t:Event>
      <t:Event id="{F5CD37E0-4149-454C-8A20-0BBDA47C1E0F}" time="2023-03-11T10:11:39.136Z">
        <t:Attribution userId="S::maria-eugenia.leoz-martin-casallo@ec.europa.eu::094ef9fa-902d-46ba-8e90-927e21af04d5" userProvider="AD" userName="LEOZ MARTIN-CASALLO Maria Eugenia (ENER)"/>
        <t:Progress percentComplete="100"/>
      </t:Event>
    </t:History>
  </t:Task>
  <t:Task id="{CD9C047C-6E14-4E01-9390-37ED31664F60}">
    <t:Anchor>
      <t:Comment id="562743899"/>
    </t:Anchor>
    <t:History>
      <t:Event id="{AD7377DF-7F2C-46E5-A942-24E8B48EFF3C}" time="2023-03-11T10:16:54.233Z">
        <t:Attribution userId="S::maria-eugenia.leoz-martin-casallo@ec.europa.eu::094ef9fa-902d-46ba-8e90-927e21af04d5" userProvider="AD" userName="LEOZ MARTIN-CASALLO Maria Eugenia (ENER)"/>
        <t:Anchor>
          <t:Comment id="562743899"/>
        </t:Anchor>
        <t:Create/>
      </t:Event>
      <t:Event id="{22061564-9F6F-4794-9EA7-FB9BFD6BF174}" time="2023-03-11T10:16:54.233Z">
        <t:Attribution userId="S::maria-eugenia.leoz-martin-casallo@ec.europa.eu::094ef9fa-902d-46ba-8e90-927e21af04d5" userProvider="AD" userName="LEOZ MARTIN-CASALLO Maria Eugenia (ENER)"/>
        <t:Anchor>
          <t:Comment id="562743899"/>
        </t:Anchor>
        <t:Assign userId="S::Christof.LESSENICH@ec.europa.eu::3c5e3657-e41d-4940-ac30-371c9bd23be1" userProvider="AD" userName="LESSENICH Christof (ENER)"/>
      </t:Event>
      <t:Event id="{EED59542-6A24-4A7F-B613-5814C592B869}" time="2023-03-11T10:16:54.233Z">
        <t:Attribution userId="S::maria-eugenia.leoz-martin-casallo@ec.europa.eu::094ef9fa-902d-46ba-8e90-927e21af04d5" userProvider="AD" userName="LEOZ MARTIN-CASALLO Maria Eugenia (ENER)"/>
        <t:Anchor>
          <t:Comment id="562743899"/>
        </t:Anchor>
        <t:SetTitle title="@LESSENICH Christof (ENER) @MARCHI Annamaria (ENER) @BARANSKA Aleksandra (ENER) @ASENJO Ignacio (ENER) @ELIAS CABRERA Jose (ENER) @TESAROVA Adela (ENER) @O'BRIAIN Tadhg (ENER) Not to forget that this is outstanding."/>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9C054B-4376-4B2C-8105-FF0C6309CE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Template>
  <TotalTime>0</TotalTime>
  <Pages>91</Pages>
  <Words>28599</Words>
  <Characters>163015</Characters>
  <Application>Microsoft Office Word</Application>
  <DocSecurity>0</DocSecurity>
  <Lines>1358</Lines>
  <Paragraphs>382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191232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2024-03-06T19:56:00Z</dcterms:created>
  <dcterms:modified xsi:type="dcterms:W3CDTF">2024-03-06T19:56:00Z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 edited using">
    <vt:lpwstr>LW 8.1, Build 20230124</vt:lpwstr>
  </property>
  <property fmtid="{D5CDD505-2E9C-101B-9397-08002B2CF9AE}" pid="3" name="Category">
    <vt:lpwstr>COM/PL/ORG</vt:lpwstr>
  </property>
  <property fmtid="{D5CDD505-2E9C-101B-9397-08002B2CF9AE}" pid="4" name="Level of sensitivity">
    <vt:lpwstr>Standard treatment</vt:lpwstr>
  </property>
  <property fmtid="{D5CDD505-2E9C-101B-9397-08002B2CF9AE}" pid="5" name="Part">
    <vt:lpwstr>1</vt:lpwstr>
  </property>
  <property fmtid="{D5CDD505-2E9C-101B-9397-08002B2CF9AE}" pid="6" name="Total parts">
    <vt:lpwstr>1</vt:lpwstr>
  </property>
  <property fmtid="{D5CDD505-2E9C-101B-9397-08002B2CF9AE}" pid="7" name="LWTemplateID">
    <vt:lpwstr>SJ-023</vt:lpwstr>
  </property>
  <property fmtid="{D5CDD505-2E9C-101B-9397-08002B2CF9AE}" pid="8" name="DQCStatus">
    <vt:lpwstr>Green (DQC version 03)</vt:lpwstr>
  </property>
</Properties>
</file>